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0" w:beforeAutospacing="0" w:after="0" w:afterAutospacing="0" w:line="360" w:lineRule="auto"/>
        <w:jc w:val="center"/>
        <w:rPr>
          <w:rStyle w:val="11"/>
          <w:rFonts w:ascii="黑体" w:hAnsi="黑体" w:eastAsia="黑体" w:cs="黑体"/>
          <w:color w:val="000000"/>
          <w:sz w:val="32"/>
          <w:szCs w:val="32"/>
        </w:rPr>
      </w:pPr>
      <w:bookmarkStart w:id="0" w:name="_Toc35393832"/>
      <w:bookmarkStart w:id="1" w:name="_Toc28359042"/>
    </w:p>
    <w:p>
      <w:pPr>
        <w:pStyle w:val="7"/>
        <w:snapToGrid w:val="0"/>
        <w:spacing w:before="0" w:beforeAutospacing="0" w:after="0" w:afterAutospacing="0" w:line="360" w:lineRule="auto"/>
        <w:jc w:val="center"/>
        <w:rPr>
          <w:rStyle w:val="11"/>
          <w:rFonts w:cs="黑体"/>
          <w:color w:val="000000"/>
          <w:sz w:val="32"/>
          <w:szCs w:val="32"/>
        </w:rPr>
      </w:pPr>
      <w:r>
        <w:rPr>
          <w:rStyle w:val="11"/>
          <w:rFonts w:hint="eastAsia" w:cs="黑体"/>
          <w:color w:val="000000"/>
          <w:sz w:val="32"/>
          <w:szCs w:val="32"/>
        </w:rPr>
        <w:t>宜兴市公用建环资源循环利用有限公司宜兴市建筑废弃物资源化利用项目运行服务项目单一来源采购公示</w:t>
      </w:r>
      <w:bookmarkEnd w:id="0"/>
      <w:bookmarkEnd w:id="1"/>
    </w:p>
    <w:p>
      <w:pPr>
        <w:pStyle w:val="17"/>
        <w:snapToGrid w:val="0"/>
        <w:spacing w:before="0" w:beforeAutospacing="0" w:after="0" w:afterAutospacing="0" w:line="360" w:lineRule="auto"/>
        <w:rPr>
          <w:b/>
          <w:color w:val="000000"/>
          <w:sz w:val="32"/>
          <w:szCs w:val="32"/>
        </w:rPr>
      </w:pPr>
      <w:r>
        <w:rPr>
          <w:rFonts w:hint="eastAsia"/>
          <w:b/>
          <w:color w:val="000000"/>
          <w:sz w:val="32"/>
          <w:szCs w:val="32"/>
        </w:rPr>
        <w:t>一、采购人、采购项目名称和内容</w:t>
      </w:r>
    </w:p>
    <w:p>
      <w:pPr>
        <w:ind w:firstLine="560" w:firstLineChars="200"/>
        <w:rPr>
          <w:rFonts w:ascii="宋体" w:hAnsi="宋体" w:cs="仿宋_GB2312"/>
          <w:sz w:val="28"/>
          <w:szCs w:val="28"/>
        </w:rPr>
      </w:pPr>
      <w:r>
        <w:rPr>
          <w:rFonts w:hint="eastAsia" w:ascii="宋体" w:hAnsi="宋体" w:cs="仿宋_GB2312"/>
          <w:sz w:val="28"/>
          <w:szCs w:val="28"/>
        </w:rPr>
        <w:t>采购人：</w:t>
      </w:r>
      <w:r>
        <w:rPr>
          <w:rFonts w:hint="eastAsia" w:ascii="宋体" w:hAnsi="宋体" w:cs="仿宋_GB2312"/>
          <w:sz w:val="28"/>
          <w:szCs w:val="28"/>
          <w:u w:val="single"/>
        </w:rPr>
        <w:t>　宜兴市公用建环资源循环利用有限公司　　　</w:t>
      </w:r>
    </w:p>
    <w:p>
      <w:pPr>
        <w:ind w:firstLine="560" w:firstLineChars="200"/>
        <w:rPr>
          <w:rFonts w:ascii="宋体" w:hAnsi="宋体" w:cs="仿宋_GB2312"/>
          <w:sz w:val="28"/>
          <w:szCs w:val="28"/>
        </w:rPr>
      </w:pPr>
      <w:r>
        <w:rPr>
          <w:rFonts w:hint="eastAsia" w:ascii="宋体" w:hAnsi="宋体" w:cs="仿宋_GB2312"/>
          <w:sz w:val="28"/>
          <w:szCs w:val="28"/>
        </w:rPr>
        <w:t>项目名称：</w:t>
      </w:r>
      <w:r>
        <w:rPr>
          <w:rFonts w:hint="eastAsia" w:ascii="宋体" w:hAnsi="宋体" w:cs="仿宋_GB2312"/>
          <w:sz w:val="28"/>
          <w:szCs w:val="28"/>
          <w:u w:val="single"/>
        </w:rPr>
        <w:t>宜兴市建筑废弃物资源化利用项目运行服务　</w:t>
      </w:r>
    </w:p>
    <w:p>
      <w:pPr>
        <w:pStyle w:val="17"/>
        <w:snapToGrid w:val="0"/>
        <w:spacing w:before="0" w:beforeAutospacing="0" w:after="0" w:afterAutospacing="0" w:line="360" w:lineRule="auto"/>
        <w:rPr>
          <w:b/>
          <w:color w:val="000000"/>
          <w:sz w:val="32"/>
          <w:szCs w:val="32"/>
        </w:rPr>
      </w:pPr>
      <w:r>
        <w:rPr>
          <w:rFonts w:hint="eastAsia"/>
          <w:b/>
          <w:color w:val="000000"/>
          <w:sz w:val="32"/>
          <w:szCs w:val="32"/>
        </w:rPr>
        <w:t>二、拟采购的货物或者服务的说明</w:t>
      </w:r>
    </w:p>
    <w:p>
      <w:pPr>
        <w:ind w:firstLine="560" w:firstLineChars="200"/>
        <w:rPr>
          <w:rFonts w:ascii="宋体" w:hAnsi="宋体" w:cs="仿宋_GB2312"/>
          <w:sz w:val="28"/>
          <w:szCs w:val="28"/>
          <w:u w:val="single"/>
        </w:rPr>
      </w:pPr>
      <w:r>
        <w:rPr>
          <w:rFonts w:ascii="宋体" w:hAnsi="宋体"/>
          <w:sz w:val="28"/>
          <w:szCs w:val="28"/>
        </w:rPr>
        <w:t>本次采购内容主要包括：</w:t>
      </w:r>
      <w:r>
        <w:rPr>
          <w:rFonts w:hint="eastAsia" w:ascii="宋体" w:hAnsi="宋体" w:cs="仿宋_GB2312"/>
          <w:sz w:val="28"/>
          <w:szCs w:val="28"/>
          <w:u w:val="single"/>
        </w:rPr>
        <w:t>宜兴市建筑废弃物资源化利用项目运行管理服务，主要指装修垃圾处置作业过程管理，包括装修垃圾处置线运营管理、设备维保（不含配件）、物资管理、机械管理、安环管理（不含食堂、制砖车间及其场地范围）等运维工作，不含进料计量及质量质检工作，本项目拟采取“二级破碎+三级筛分+三级分选”的装修垃圾处置工艺，对装修垃圾进行资源化处置。</w:t>
      </w:r>
    </w:p>
    <w:p>
      <w:pPr>
        <w:ind w:firstLine="560" w:firstLineChars="200"/>
        <w:rPr>
          <w:rFonts w:ascii="宋体" w:hAnsi="宋体"/>
          <w:sz w:val="28"/>
          <w:szCs w:val="28"/>
          <w:u w:val="single"/>
        </w:rPr>
      </w:pPr>
      <w:r>
        <w:rPr>
          <w:rFonts w:ascii="宋体" w:hAnsi="宋体"/>
          <w:sz w:val="28"/>
          <w:szCs w:val="28"/>
        </w:rPr>
        <w:t>拟采购的货物或服务的预算金额：</w:t>
      </w:r>
      <w:r>
        <w:rPr>
          <w:rFonts w:hint="eastAsia" w:ascii="宋体" w:hAnsi="宋体"/>
          <w:sz w:val="28"/>
          <w:szCs w:val="28"/>
          <w:highlight w:val="none"/>
          <w:u w:val="single"/>
          <w:lang w:val="en-US" w:eastAsia="zh-CN"/>
        </w:rPr>
        <w:t>服务期内</w:t>
      </w:r>
      <w:r>
        <w:rPr>
          <w:rFonts w:ascii="宋体" w:hAnsi="宋体"/>
          <w:sz w:val="28"/>
          <w:szCs w:val="28"/>
          <w:highlight w:val="none"/>
          <w:u w:val="single"/>
        </w:rPr>
        <w:t>处理费用约1</w:t>
      </w:r>
      <w:r>
        <w:rPr>
          <w:rFonts w:hint="eastAsia" w:ascii="宋体" w:hAnsi="宋体"/>
          <w:sz w:val="28"/>
          <w:szCs w:val="28"/>
          <w:highlight w:val="none"/>
          <w:u w:val="single"/>
          <w:lang w:val="en-US" w:eastAsia="zh-CN"/>
        </w:rPr>
        <w:t>1</w:t>
      </w:r>
      <w:r>
        <w:rPr>
          <w:rFonts w:ascii="宋体" w:hAnsi="宋体"/>
          <w:sz w:val="28"/>
          <w:szCs w:val="28"/>
          <w:highlight w:val="none"/>
          <w:u w:val="single"/>
        </w:rPr>
        <w:t>00万元。</w:t>
      </w:r>
    </w:p>
    <w:p>
      <w:pPr>
        <w:pStyle w:val="17"/>
        <w:snapToGrid w:val="0"/>
        <w:spacing w:before="0" w:beforeAutospacing="0" w:after="0" w:afterAutospacing="0" w:line="360" w:lineRule="auto"/>
        <w:rPr>
          <w:b/>
          <w:color w:val="000000"/>
          <w:sz w:val="32"/>
          <w:szCs w:val="32"/>
        </w:rPr>
      </w:pPr>
      <w:r>
        <w:rPr>
          <w:rFonts w:hint="eastAsia"/>
          <w:b/>
          <w:color w:val="000000"/>
          <w:sz w:val="32"/>
          <w:szCs w:val="32"/>
        </w:rPr>
        <w:t>三、采用单一来源方式的原因及相关说明</w:t>
      </w:r>
    </w:p>
    <w:p>
      <w:pPr>
        <w:ind w:firstLine="560" w:firstLineChars="200"/>
        <w:rPr>
          <w:rFonts w:ascii="宋体" w:hAnsi="宋体" w:cs="仿宋_GB2312"/>
          <w:sz w:val="28"/>
          <w:szCs w:val="28"/>
          <w:u w:val="single"/>
        </w:rPr>
      </w:pPr>
      <w:r>
        <w:rPr>
          <w:rFonts w:hint="eastAsia" w:ascii="宋体" w:hAnsi="宋体" w:cs="仿宋_GB2312"/>
          <w:sz w:val="28"/>
          <w:szCs w:val="28"/>
          <w:u w:val="single"/>
        </w:rPr>
        <w:t>鉴于本项目处理工艺、</w:t>
      </w:r>
      <w:r>
        <w:rPr>
          <w:rFonts w:ascii="宋体" w:hAnsi="宋体" w:cs="仿宋_GB2312"/>
          <w:sz w:val="28"/>
          <w:szCs w:val="28"/>
          <w:u w:val="single"/>
        </w:rPr>
        <w:t>运行时段</w:t>
      </w:r>
      <w:r>
        <w:rPr>
          <w:rFonts w:hint="eastAsia" w:ascii="宋体" w:hAnsi="宋体" w:cs="仿宋_GB2312"/>
          <w:sz w:val="28"/>
          <w:szCs w:val="28"/>
          <w:u w:val="single"/>
        </w:rPr>
        <w:t>和后续配套</w:t>
      </w:r>
      <w:r>
        <w:rPr>
          <w:rFonts w:ascii="宋体" w:hAnsi="宋体" w:cs="仿宋_GB2312"/>
          <w:sz w:val="28"/>
          <w:szCs w:val="28"/>
          <w:u w:val="single"/>
        </w:rPr>
        <w:t>处理</w:t>
      </w:r>
      <w:r>
        <w:rPr>
          <w:rFonts w:hint="eastAsia" w:ascii="宋体" w:hAnsi="宋体" w:cs="仿宋_GB2312"/>
          <w:sz w:val="28"/>
          <w:szCs w:val="28"/>
          <w:u w:val="single"/>
        </w:rPr>
        <w:t>等因素，只能从唯一供应商处采购社会资本，根据《中华人民共和国政府采购法》 第三十一条“符合下列情形之一的货物或者服务，可以依照本法采用单一来源方式采购：（一）只能从唯一供应商处采购的；（二）发生了不可预见的紧急情况不能从其他供应商处采购的；（三）必须保证原有采购项目一致性或者服务配套的要求，需要继续从原供应商处添购，且添购资金总额不超过原合同采购金额百分之十的。”的规定，具体理由分析如下：</w:t>
      </w:r>
    </w:p>
    <w:p>
      <w:pPr>
        <w:pStyle w:val="17"/>
        <w:spacing w:before="0" w:beforeAutospacing="0" w:after="0" w:afterAutospacing="0" w:line="600" w:lineRule="atLeast"/>
        <w:ind w:firstLine="560" w:firstLineChars="200"/>
        <w:rPr>
          <w:rFonts w:cs="仿宋_GB2312"/>
          <w:kern w:val="2"/>
          <w:sz w:val="28"/>
          <w:szCs w:val="28"/>
          <w:u w:val="single"/>
        </w:rPr>
      </w:pPr>
      <w:r>
        <w:rPr>
          <w:rFonts w:hint="eastAsia" w:cs="仿宋_GB2312"/>
          <w:kern w:val="2"/>
          <w:sz w:val="28"/>
          <w:szCs w:val="28"/>
          <w:u w:val="single"/>
        </w:rPr>
        <w:t>1. 根根据《宜兴市建筑废弃物资源化利用项目项目申请报告》，宜兴市建筑废弃物资源化利用项目处理对象为建筑垃圾中的装修垃圾，其中装修垃圾预处理线</w:t>
      </w:r>
      <w:r>
        <w:rPr>
          <w:rFonts w:cs="仿宋_GB2312"/>
          <w:kern w:val="2"/>
          <w:sz w:val="28"/>
          <w:szCs w:val="28"/>
          <w:u w:val="single"/>
        </w:rPr>
        <w:t>采用工艺为“</w:t>
      </w:r>
      <w:r>
        <w:rPr>
          <w:rFonts w:hint="eastAsia" w:cs="仿宋_GB2312"/>
          <w:kern w:val="2"/>
          <w:sz w:val="28"/>
          <w:szCs w:val="28"/>
          <w:u w:val="single"/>
        </w:rPr>
        <w:t>多级破碎+多级筛分+多梯度精细化风选</w:t>
      </w:r>
      <w:r>
        <w:rPr>
          <w:rFonts w:cs="仿宋_GB2312"/>
          <w:kern w:val="2"/>
          <w:sz w:val="28"/>
          <w:szCs w:val="28"/>
          <w:u w:val="single"/>
        </w:rPr>
        <w:t>”技术</w:t>
      </w:r>
      <w:r>
        <w:rPr>
          <w:rFonts w:hint="eastAsia" w:cs="仿宋_GB2312"/>
          <w:kern w:val="2"/>
          <w:sz w:val="28"/>
          <w:szCs w:val="28"/>
          <w:u w:val="single"/>
        </w:rPr>
        <w:t>，为确保再生骨料洁净度，核心分选设备采用的是装修垃圾专用的振动风力分选机+复合分选机+高精度分选机的组合。目前，仅有北京建工资源循环利用投资有限公司具备该项技术及相应的成套设备。故在宜兴市建筑废弃物资源化利用项目建设过程中，北京建工资源公司提供了专利设备和成套装备，并在调试及试运行过程中，全程提供技术支撑及专业指导，为项目及时有力的发挥效能提供了保障。该项目涉及建工资源公司多项专利设备,如装修垃圾专用锤式破碎机、振动风力分选机、复合分选机和高精度分选机等。本项目承担宜兴市装修垃圾高资源化率处置的重任，必须选用能提供先进工艺和设备并具有成熟运行经验的单位进行运行工作。目前来看，北京建工资源公司是仅掌握装修垃圾多梯度精细化风选技术及专利设备、并且拥有丰富运行经验的公司，也是唯一一家可提供本项目采用的专利设备的维护保养、备品备件供应的厂家，因此，其是唯一合适的供应商。</w:t>
      </w:r>
    </w:p>
    <w:p>
      <w:pPr>
        <w:pStyle w:val="17"/>
        <w:spacing w:before="0" w:beforeAutospacing="0" w:after="0" w:afterAutospacing="0" w:line="600" w:lineRule="atLeast"/>
        <w:ind w:firstLine="560" w:firstLineChars="200"/>
        <w:rPr>
          <w:rFonts w:cs="仿宋_GB2312"/>
          <w:kern w:val="2"/>
          <w:sz w:val="28"/>
          <w:szCs w:val="28"/>
          <w:u w:val="single"/>
        </w:rPr>
      </w:pPr>
      <w:r>
        <w:rPr>
          <w:rFonts w:hint="eastAsia" w:cs="仿宋_GB2312"/>
          <w:kern w:val="2"/>
          <w:sz w:val="28"/>
          <w:szCs w:val="28"/>
          <w:u w:val="single"/>
        </w:rPr>
        <w:t>2.建工资源公司在全国已经参与建设30余座建筑垃圾处置项目，包括全国首例高资源化率装修垃圾处置项目、江苏首例高资源化率装修垃圾处置项目等。装修垃圾处置的设备专业化程度和科技化程度高，操作复杂难度大，且需要较强的应变能力和处置经验。上述项目已建成运行且稳定达产的，均由建工资源公司承接运行服务。故其具有结构完整、技术雄厚、经验成熟的运行、维护团队作为后台支撑。因此，北京建工资源公司是唯一合适的供应商。</w:t>
      </w:r>
    </w:p>
    <w:p>
      <w:pPr>
        <w:ind w:firstLine="560" w:firstLineChars="200"/>
        <w:rPr>
          <w:rFonts w:ascii="宋体" w:hAnsi="宋体" w:cs="仿宋_GB2312"/>
          <w:sz w:val="28"/>
          <w:szCs w:val="28"/>
          <w:u w:val="single"/>
        </w:rPr>
      </w:pPr>
      <w:r>
        <w:rPr>
          <w:rFonts w:hint="eastAsia" w:ascii="宋体" w:hAnsi="宋体" w:cs="仿宋_GB2312"/>
          <w:sz w:val="28"/>
          <w:szCs w:val="28"/>
          <w:u w:val="single"/>
        </w:rPr>
        <w:t>3、装修垃圾</w:t>
      </w:r>
      <w:r>
        <w:rPr>
          <w:rFonts w:ascii="宋体" w:hAnsi="宋体" w:cs="仿宋_GB2312"/>
          <w:sz w:val="28"/>
          <w:szCs w:val="28"/>
          <w:u w:val="single"/>
        </w:rPr>
        <w:t>具有</w:t>
      </w:r>
      <w:r>
        <w:rPr>
          <w:rFonts w:hint="eastAsia" w:ascii="宋体" w:hAnsi="宋体" w:cs="仿宋_GB2312"/>
          <w:sz w:val="28"/>
          <w:szCs w:val="28"/>
          <w:u w:val="single"/>
        </w:rPr>
        <w:t>原料成分稳定性差、易出现集中大量清运情况</w:t>
      </w:r>
      <w:r>
        <w:rPr>
          <w:rFonts w:ascii="宋体" w:hAnsi="宋体" w:cs="仿宋_GB2312"/>
          <w:sz w:val="28"/>
          <w:szCs w:val="28"/>
          <w:u w:val="single"/>
        </w:rPr>
        <w:t>，</w:t>
      </w:r>
      <w:r>
        <w:rPr>
          <w:rFonts w:hint="eastAsia" w:ascii="宋体" w:hAnsi="宋体" w:cs="仿宋_GB2312"/>
          <w:sz w:val="28"/>
          <w:szCs w:val="28"/>
          <w:u w:val="single"/>
        </w:rPr>
        <w:t>如不能及时处置将影响居民生活和市容市貌，处置工作弹性较大、设备运行参数需即时调整，北京建工资源公司各专业</w:t>
      </w:r>
      <w:r>
        <w:rPr>
          <w:rFonts w:ascii="宋体" w:hAnsi="宋体" w:cs="仿宋_GB2312"/>
          <w:sz w:val="28"/>
          <w:szCs w:val="28"/>
          <w:u w:val="single"/>
        </w:rPr>
        <w:t>人员调配</w:t>
      </w:r>
      <w:r>
        <w:rPr>
          <w:rFonts w:hint="eastAsia" w:ascii="宋体" w:hAnsi="宋体" w:cs="仿宋_GB2312"/>
          <w:sz w:val="28"/>
          <w:szCs w:val="28"/>
          <w:u w:val="single"/>
        </w:rPr>
        <w:t>富余</w:t>
      </w:r>
      <w:r>
        <w:rPr>
          <w:rFonts w:ascii="宋体" w:hAnsi="宋体" w:cs="仿宋_GB2312"/>
          <w:sz w:val="28"/>
          <w:szCs w:val="28"/>
          <w:u w:val="single"/>
        </w:rPr>
        <w:t>，能确</w:t>
      </w:r>
      <w:r>
        <w:rPr>
          <w:rFonts w:hint="eastAsia" w:ascii="宋体" w:hAnsi="宋体" w:cs="仿宋_GB2312"/>
          <w:sz w:val="28"/>
          <w:szCs w:val="28"/>
          <w:u w:val="single"/>
        </w:rPr>
        <w:t>项目</w:t>
      </w:r>
      <w:r>
        <w:rPr>
          <w:rFonts w:ascii="宋体" w:hAnsi="宋体" w:cs="仿宋_GB2312"/>
          <w:sz w:val="28"/>
          <w:szCs w:val="28"/>
          <w:u w:val="single"/>
        </w:rPr>
        <w:t>的稳定性。</w:t>
      </w:r>
    </w:p>
    <w:p>
      <w:pPr>
        <w:ind w:firstLine="560" w:firstLineChars="200"/>
        <w:rPr>
          <w:rFonts w:ascii="宋体" w:hAnsi="宋体" w:cs="仿宋_GB2312"/>
          <w:sz w:val="28"/>
          <w:szCs w:val="28"/>
          <w:u w:val="single"/>
        </w:rPr>
      </w:pPr>
      <w:r>
        <w:rPr>
          <w:rFonts w:hint="eastAsia" w:ascii="宋体" w:hAnsi="宋体" w:cs="仿宋_GB2312"/>
          <w:sz w:val="28"/>
          <w:szCs w:val="28"/>
          <w:u w:val="single"/>
        </w:rPr>
        <w:t>综上所述，本项目拟</w:t>
      </w:r>
      <w:r>
        <w:rPr>
          <w:rFonts w:ascii="宋体" w:hAnsi="宋体" w:cs="仿宋_GB2312"/>
          <w:sz w:val="28"/>
          <w:szCs w:val="28"/>
          <w:u w:val="single"/>
        </w:rPr>
        <w:t>采用单一来源采购方式，拟定唯一供应商为</w:t>
      </w:r>
      <w:r>
        <w:rPr>
          <w:rFonts w:hint="eastAsia" w:ascii="宋体" w:hAnsi="宋体" w:cs="仿宋_GB2312"/>
          <w:sz w:val="28"/>
          <w:szCs w:val="28"/>
          <w:u w:val="single"/>
        </w:rPr>
        <w:t>北京建工资源循环利用投资有限公司。</w:t>
      </w:r>
    </w:p>
    <w:p>
      <w:pPr>
        <w:pStyle w:val="17"/>
        <w:snapToGrid w:val="0"/>
        <w:spacing w:before="0" w:beforeAutospacing="0" w:after="0" w:afterAutospacing="0" w:line="360" w:lineRule="auto"/>
        <w:rPr>
          <w:b/>
          <w:color w:val="000000"/>
          <w:sz w:val="32"/>
          <w:szCs w:val="32"/>
        </w:rPr>
      </w:pPr>
      <w:r>
        <w:rPr>
          <w:rFonts w:hint="eastAsia"/>
          <w:b/>
          <w:color w:val="000000"/>
          <w:sz w:val="32"/>
          <w:szCs w:val="32"/>
        </w:rPr>
        <w:t>四、拟定的唯一供应商名称、地址</w:t>
      </w:r>
    </w:p>
    <w:p>
      <w:pPr>
        <w:ind w:firstLine="560" w:firstLineChars="200"/>
        <w:rPr>
          <w:rFonts w:ascii="宋体" w:hAnsi="宋体"/>
          <w:sz w:val="28"/>
          <w:szCs w:val="28"/>
        </w:rPr>
      </w:pPr>
      <w:r>
        <w:rPr>
          <w:rFonts w:hint="eastAsia" w:ascii="宋体" w:hAnsi="宋体"/>
          <w:sz w:val="28"/>
          <w:szCs w:val="28"/>
        </w:rPr>
        <w:t>名称：</w:t>
      </w:r>
      <w:r>
        <w:rPr>
          <w:rFonts w:hint="eastAsia" w:ascii="宋体" w:hAnsi="宋体"/>
          <w:sz w:val="28"/>
          <w:szCs w:val="28"/>
          <w:u w:val="single"/>
        </w:rPr>
        <w:t>北京建工资源循环利用投资有限公司　</w:t>
      </w:r>
    </w:p>
    <w:p>
      <w:pPr>
        <w:ind w:firstLine="560" w:firstLineChars="200"/>
        <w:rPr>
          <w:rFonts w:ascii="宋体" w:hAnsi="宋体"/>
          <w:sz w:val="28"/>
          <w:szCs w:val="28"/>
        </w:rPr>
      </w:pPr>
      <w:r>
        <w:rPr>
          <w:rFonts w:hint="eastAsia" w:ascii="宋体" w:hAnsi="宋体"/>
          <w:sz w:val="28"/>
          <w:szCs w:val="28"/>
        </w:rPr>
        <w:t>地址：</w:t>
      </w:r>
      <w:r>
        <w:rPr>
          <w:rFonts w:hint="eastAsia" w:ascii="宋体" w:hAnsi="宋体"/>
          <w:sz w:val="28"/>
          <w:szCs w:val="28"/>
          <w:u w:val="single"/>
        </w:rPr>
        <w:t>北京市海淀区学清路10号院1号楼A座17层1701-1728（东升地区）</w:t>
      </w:r>
    </w:p>
    <w:p>
      <w:pPr>
        <w:pStyle w:val="17"/>
        <w:numPr>
          <w:ilvl w:val="0"/>
          <w:numId w:val="1"/>
        </w:numPr>
        <w:snapToGrid w:val="0"/>
        <w:spacing w:before="0" w:beforeAutospacing="0" w:after="0" w:afterAutospacing="0" w:line="360" w:lineRule="auto"/>
        <w:rPr>
          <w:b/>
          <w:color w:val="000000"/>
          <w:sz w:val="32"/>
          <w:szCs w:val="32"/>
        </w:rPr>
      </w:pPr>
      <w:r>
        <w:rPr>
          <w:rFonts w:hint="eastAsia"/>
          <w:b/>
          <w:color w:val="000000"/>
          <w:sz w:val="32"/>
          <w:szCs w:val="32"/>
        </w:rPr>
        <w:t>专业人员论证意见，以及专业人员姓名、工作单位和职称</w:t>
      </w:r>
    </w:p>
    <w:p>
      <w:pPr>
        <w:pStyle w:val="17"/>
        <w:snapToGrid w:val="0"/>
        <w:spacing w:before="0" w:beforeAutospacing="0" w:after="0" w:afterAutospacing="0" w:line="360" w:lineRule="auto"/>
        <w:ind w:firstLine="560" w:firstLineChars="200"/>
        <w:rPr>
          <w:rFonts w:cs="Times New Roman"/>
          <w:bCs/>
          <w:color w:val="000000" w:themeColor="text1"/>
          <w:sz w:val="28"/>
          <w:szCs w:val="28"/>
        </w:rPr>
      </w:pPr>
      <w:r>
        <w:rPr>
          <w:rFonts w:cs="Times New Roman"/>
          <w:bCs/>
          <w:color w:val="000000"/>
          <w:sz w:val="28"/>
          <w:szCs w:val="28"/>
          <w:highlight w:val="none"/>
        </w:rPr>
        <w:t>论证意见：本次运行服务涉及</w:t>
      </w:r>
      <w:r>
        <w:rPr>
          <w:rFonts w:hint="eastAsia" w:cs="仿宋_GB2312"/>
          <w:sz w:val="28"/>
          <w:szCs w:val="28"/>
          <w:highlight w:val="none"/>
        </w:rPr>
        <w:t>装修垃圾</w:t>
      </w:r>
      <w:r>
        <w:rPr>
          <w:rFonts w:hint="eastAsia" w:cs="仿宋_GB2312"/>
          <w:kern w:val="2"/>
          <w:sz w:val="28"/>
          <w:szCs w:val="28"/>
          <w:highlight w:val="none"/>
        </w:rPr>
        <w:t>高资源化率处置，一方面</w:t>
      </w:r>
      <w:r>
        <w:rPr>
          <w:rFonts w:hint="eastAsia" w:cs="仿宋_GB2312"/>
          <w:sz w:val="28"/>
          <w:szCs w:val="28"/>
          <w:highlight w:val="none"/>
        </w:rPr>
        <w:t>“二级破碎+三级筛分+三级分选”的装修垃圾处置工艺</w:t>
      </w:r>
      <w:r>
        <w:rPr>
          <w:rFonts w:hint="eastAsia" w:cs="仿宋_GB2312"/>
          <w:sz w:val="28"/>
          <w:szCs w:val="28"/>
          <w:highlight w:val="none"/>
          <w:lang w:val="en-US" w:eastAsia="zh-CN"/>
        </w:rPr>
        <w:t>的</w:t>
      </w:r>
      <w:r>
        <w:rPr>
          <w:rFonts w:hint="eastAsia" w:cs="仿宋_GB2312"/>
          <w:sz w:val="28"/>
          <w:szCs w:val="28"/>
          <w:highlight w:val="none"/>
        </w:rPr>
        <w:t>核心分选设备采用的是装修垃圾专用的振动风力分选机+复合分选机+高精度分选机的组合，</w:t>
      </w:r>
      <w:r>
        <w:rPr>
          <w:rFonts w:hint="eastAsia" w:cs="仿宋_GB2312"/>
          <w:kern w:val="2"/>
          <w:sz w:val="28"/>
          <w:szCs w:val="28"/>
          <w:highlight w:val="none"/>
        </w:rPr>
        <w:t>仅有北京建工资源循环利用投资有限公司具备该项技术及相应的成套设备，另一方面选用原设备供应商运营能够确保本次建筑废弃物资源化利用项目的高资源化率处置及项目稳定性。</w:t>
      </w:r>
      <w:r>
        <w:rPr>
          <w:rFonts w:cs="Times New Roman"/>
          <w:bCs/>
          <w:color w:val="000000"/>
          <w:sz w:val="28"/>
          <w:szCs w:val="28"/>
        </w:rPr>
        <w:t>综上建议，</w:t>
      </w:r>
      <w:r>
        <w:rPr>
          <w:rFonts w:hint="eastAsia" w:cs="Times New Roman"/>
          <w:bCs/>
          <w:color w:val="000000"/>
          <w:sz w:val="28"/>
          <w:szCs w:val="28"/>
        </w:rPr>
        <w:t>北京建工资源循环利用投资有限公司</w:t>
      </w:r>
      <w:r>
        <w:rPr>
          <w:rFonts w:cs="Times New Roman"/>
          <w:bCs/>
          <w:color w:val="000000"/>
          <w:sz w:val="28"/>
          <w:szCs w:val="28"/>
        </w:rPr>
        <w:t>为</w:t>
      </w:r>
      <w:r>
        <w:rPr>
          <w:rFonts w:hint="eastAsia" w:cs="Times New Roman"/>
          <w:bCs/>
          <w:color w:val="000000"/>
          <w:sz w:val="28"/>
          <w:szCs w:val="28"/>
        </w:rPr>
        <w:t>宜兴市建筑废弃物资源化利用项目运行服务项目</w:t>
      </w:r>
      <w:r>
        <w:rPr>
          <w:rFonts w:cs="Times New Roman"/>
          <w:bCs/>
          <w:color w:val="000000"/>
          <w:sz w:val="28"/>
          <w:szCs w:val="28"/>
        </w:rPr>
        <w:t>的单一来源供应商。</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827"/>
        <w:gridCol w:w="24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trPr>
        <w:tc>
          <w:tcPr>
            <w:tcW w:w="2235" w:type="dxa"/>
            <w:vAlign w:val="center"/>
          </w:tcPr>
          <w:p>
            <w:pPr>
              <w:pStyle w:val="17"/>
              <w:adjustRightInd w:val="0"/>
              <w:snapToGrid w:val="0"/>
              <w:spacing w:before="0" w:beforeAutospacing="0" w:after="0" w:afterAutospacing="0"/>
              <w:jc w:val="center"/>
              <w:rPr>
                <w:rFonts w:cs="Times New Roman"/>
                <w:bCs/>
                <w:color w:val="000000"/>
                <w:sz w:val="28"/>
                <w:szCs w:val="28"/>
              </w:rPr>
            </w:pPr>
            <w:r>
              <w:rPr>
                <w:rFonts w:cs="Times New Roman"/>
                <w:bCs/>
                <w:color w:val="000000"/>
                <w:sz w:val="28"/>
                <w:szCs w:val="28"/>
              </w:rPr>
              <w:t>专业人员姓名</w:t>
            </w:r>
          </w:p>
        </w:tc>
        <w:tc>
          <w:tcPr>
            <w:tcW w:w="3827" w:type="dxa"/>
            <w:vAlign w:val="center"/>
          </w:tcPr>
          <w:p>
            <w:pPr>
              <w:pStyle w:val="17"/>
              <w:adjustRightInd w:val="0"/>
              <w:snapToGrid w:val="0"/>
              <w:spacing w:before="0" w:beforeAutospacing="0" w:after="0" w:afterAutospacing="0"/>
              <w:jc w:val="center"/>
              <w:rPr>
                <w:rFonts w:cs="Times New Roman"/>
                <w:bCs/>
                <w:color w:val="000000"/>
                <w:sz w:val="28"/>
                <w:szCs w:val="28"/>
              </w:rPr>
            </w:pPr>
            <w:r>
              <w:rPr>
                <w:rFonts w:cs="Times New Roman"/>
                <w:bCs/>
                <w:color w:val="000000"/>
                <w:sz w:val="28"/>
                <w:szCs w:val="28"/>
              </w:rPr>
              <w:t>工作单位</w:t>
            </w:r>
          </w:p>
        </w:tc>
        <w:tc>
          <w:tcPr>
            <w:tcW w:w="2460" w:type="dxa"/>
            <w:vAlign w:val="center"/>
          </w:tcPr>
          <w:p>
            <w:pPr>
              <w:pStyle w:val="17"/>
              <w:adjustRightInd w:val="0"/>
              <w:snapToGrid w:val="0"/>
              <w:spacing w:before="0" w:beforeAutospacing="0" w:after="0" w:afterAutospacing="0"/>
              <w:jc w:val="center"/>
              <w:rPr>
                <w:rFonts w:cs="Times New Roman"/>
                <w:bCs/>
                <w:color w:val="000000"/>
                <w:sz w:val="28"/>
                <w:szCs w:val="28"/>
              </w:rPr>
            </w:pPr>
            <w:r>
              <w:rPr>
                <w:rFonts w:cs="Times New Roman"/>
                <w:bCs/>
                <w:color w:val="000000"/>
                <w:sz w:val="28"/>
                <w:szCs w:val="28"/>
              </w:rPr>
              <w:t>职称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pStyle w:val="17"/>
              <w:adjustRightInd w:val="0"/>
              <w:snapToGrid w:val="0"/>
              <w:spacing w:before="0" w:beforeAutospacing="0" w:after="0" w:afterAutospacing="0"/>
              <w:jc w:val="center"/>
              <w:rPr>
                <w:rFonts w:cs="Times New Roman"/>
                <w:bCs/>
                <w:color w:val="000000"/>
                <w:sz w:val="28"/>
                <w:szCs w:val="28"/>
              </w:rPr>
            </w:pPr>
            <w:r>
              <w:rPr>
                <w:rFonts w:cs="Times New Roman"/>
                <w:bCs/>
                <w:color w:val="000000"/>
                <w:sz w:val="28"/>
                <w:szCs w:val="28"/>
              </w:rPr>
              <w:t>梁勇</w:t>
            </w:r>
          </w:p>
        </w:tc>
        <w:tc>
          <w:tcPr>
            <w:tcW w:w="3827" w:type="dxa"/>
          </w:tcPr>
          <w:p>
            <w:pPr>
              <w:pStyle w:val="17"/>
              <w:adjustRightInd w:val="0"/>
              <w:snapToGrid w:val="0"/>
              <w:spacing w:before="0" w:beforeAutospacing="0" w:after="0" w:afterAutospacing="0"/>
              <w:rPr>
                <w:rFonts w:cs="Times New Roman"/>
                <w:bCs/>
                <w:color w:val="000000"/>
                <w:sz w:val="28"/>
                <w:szCs w:val="28"/>
              </w:rPr>
            </w:pPr>
            <w:r>
              <w:rPr>
                <w:rFonts w:cs="Times New Roman"/>
                <w:bCs/>
                <w:color w:val="000000"/>
                <w:sz w:val="28"/>
                <w:szCs w:val="28"/>
              </w:rPr>
              <w:t>首钢环境产业有限公司</w:t>
            </w:r>
          </w:p>
        </w:tc>
        <w:tc>
          <w:tcPr>
            <w:tcW w:w="2460" w:type="dxa"/>
          </w:tcPr>
          <w:p>
            <w:pPr>
              <w:pStyle w:val="17"/>
              <w:adjustRightInd w:val="0"/>
              <w:snapToGrid w:val="0"/>
              <w:spacing w:before="0" w:beforeAutospacing="0" w:after="0" w:afterAutospacing="0"/>
              <w:jc w:val="center"/>
              <w:rPr>
                <w:rFonts w:cs="Times New Roman"/>
                <w:bCs/>
                <w:color w:val="000000"/>
                <w:sz w:val="28"/>
                <w:szCs w:val="28"/>
              </w:rPr>
            </w:pPr>
            <w:r>
              <w:rPr>
                <w:rFonts w:hint="eastAsia" w:cs="Times New Roman"/>
                <w:bCs/>
                <w:color w:val="000000"/>
                <w:sz w:val="28"/>
                <w:szCs w:val="28"/>
              </w:rPr>
              <w:t>高级工程师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pStyle w:val="17"/>
              <w:adjustRightInd w:val="0"/>
              <w:snapToGrid w:val="0"/>
              <w:spacing w:before="0" w:beforeAutospacing="0" w:after="0" w:afterAutospacing="0"/>
              <w:jc w:val="center"/>
              <w:rPr>
                <w:rFonts w:cs="Times New Roman"/>
                <w:bCs/>
                <w:color w:val="000000"/>
                <w:sz w:val="28"/>
                <w:szCs w:val="28"/>
              </w:rPr>
            </w:pPr>
            <w:r>
              <w:rPr>
                <w:rFonts w:cs="Times New Roman"/>
                <w:bCs/>
                <w:color w:val="000000"/>
                <w:sz w:val="28"/>
                <w:szCs w:val="28"/>
              </w:rPr>
              <w:t>段珍华</w:t>
            </w:r>
          </w:p>
        </w:tc>
        <w:tc>
          <w:tcPr>
            <w:tcW w:w="3827" w:type="dxa"/>
          </w:tcPr>
          <w:p>
            <w:pPr>
              <w:pStyle w:val="17"/>
              <w:adjustRightInd w:val="0"/>
              <w:snapToGrid w:val="0"/>
              <w:spacing w:before="0" w:beforeAutospacing="0" w:after="0" w:afterAutospacing="0"/>
              <w:rPr>
                <w:rFonts w:cs="Times New Roman"/>
                <w:bCs/>
                <w:color w:val="000000"/>
                <w:sz w:val="28"/>
                <w:szCs w:val="28"/>
              </w:rPr>
            </w:pPr>
            <w:r>
              <w:rPr>
                <w:rFonts w:cs="Times New Roman"/>
                <w:bCs/>
                <w:color w:val="000000"/>
                <w:sz w:val="28"/>
                <w:szCs w:val="28"/>
              </w:rPr>
              <w:t>同济大学</w:t>
            </w:r>
          </w:p>
        </w:tc>
        <w:tc>
          <w:tcPr>
            <w:tcW w:w="2460" w:type="dxa"/>
          </w:tcPr>
          <w:p>
            <w:pPr>
              <w:pStyle w:val="17"/>
              <w:adjustRightInd w:val="0"/>
              <w:snapToGrid w:val="0"/>
              <w:spacing w:before="0" w:beforeAutospacing="0" w:after="0" w:afterAutospacing="0"/>
              <w:jc w:val="center"/>
              <w:rPr>
                <w:rFonts w:cs="Times New Roman"/>
                <w:bCs/>
                <w:color w:val="000000"/>
                <w:sz w:val="28"/>
                <w:szCs w:val="28"/>
              </w:rPr>
            </w:pPr>
            <w:r>
              <w:rPr>
                <w:rFonts w:cs="Times New Roman"/>
                <w:bCs/>
                <w:color w:val="000000"/>
                <w:sz w:val="28"/>
                <w:szCs w:val="28"/>
              </w:rPr>
              <w:t>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pStyle w:val="17"/>
              <w:adjustRightInd w:val="0"/>
              <w:snapToGrid w:val="0"/>
              <w:spacing w:before="0" w:beforeAutospacing="0" w:after="0" w:afterAutospacing="0"/>
              <w:jc w:val="center"/>
              <w:rPr>
                <w:rFonts w:cs="Times New Roman"/>
                <w:bCs/>
                <w:color w:val="000000"/>
                <w:sz w:val="28"/>
                <w:szCs w:val="28"/>
              </w:rPr>
            </w:pPr>
            <w:r>
              <w:rPr>
                <w:rFonts w:cs="Times New Roman"/>
                <w:bCs/>
                <w:color w:val="000000"/>
                <w:sz w:val="28"/>
                <w:szCs w:val="28"/>
              </w:rPr>
              <w:t>李文龙</w:t>
            </w:r>
          </w:p>
        </w:tc>
        <w:tc>
          <w:tcPr>
            <w:tcW w:w="3827" w:type="dxa"/>
          </w:tcPr>
          <w:p>
            <w:pPr>
              <w:pStyle w:val="17"/>
              <w:adjustRightInd w:val="0"/>
              <w:snapToGrid w:val="0"/>
              <w:spacing w:before="0" w:beforeAutospacing="0" w:after="0" w:afterAutospacing="0"/>
              <w:rPr>
                <w:rFonts w:cs="Times New Roman"/>
                <w:bCs/>
                <w:color w:val="000000"/>
                <w:sz w:val="28"/>
                <w:szCs w:val="28"/>
              </w:rPr>
            </w:pPr>
            <w:r>
              <w:rPr>
                <w:rFonts w:cs="Times New Roman"/>
                <w:bCs/>
                <w:color w:val="000000"/>
                <w:sz w:val="28"/>
                <w:szCs w:val="28"/>
              </w:rPr>
              <w:t>中环协建筑垃圾管理与资源化工作委员会</w:t>
            </w:r>
          </w:p>
        </w:tc>
        <w:tc>
          <w:tcPr>
            <w:tcW w:w="2460" w:type="dxa"/>
          </w:tcPr>
          <w:p>
            <w:pPr>
              <w:pStyle w:val="17"/>
              <w:adjustRightInd w:val="0"/>
              <w:snapToGrid w:val="0"/>
              <w:spacing w:before="0" w:beforeAutospacing="0" w:after="0" w:afterAutospacing="0"/>
              <w:jc w:val="center"/>
              <w:rPr>
                <w:rFonts w:cs="Times New Roman"/>
                <w:bCs/>
                <w:color w:val="000000"/>
                <w:sz w:val="28"/>
                <w:szCs w:val="28"/>
              </w:rPr>
            </w:pPr>
            <w:r>
              <w:rPr>
                <w:rFonts w:hint="eastAsia" w:cs="Times New Roman"/>
                <w:bCs/>
                <w:color w:val="000000"/>
                <w:sz w:val="28"/>
                <w:szCs w:val="28"/>
              </w:rPr>
              <w:t>高级工程师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pStyle w:val="17"/>
              <w:adjustRightInd w:val="0"/>
              <w:snapToGrid w:val="0"/>
              <w:spacing w:before="0" w:beforeAutospacing="0" w:after="0" w:afterAutospacing="0"/>
              <w:jc w:val="center"/>
              <w:rPr>
                <w:rFonts w:cs="Times New Roman"/>
                <w:bCs/>
                <w:color w:val="000000"/>
                <w:sz w:val="28"/>
                <w:szCs w:val="28"/>
              </w:rPr>
            </w:pPr>
            <w:r>
              <w:rPr>
                <w:rFonts w:cs="Times New Roman"/>
                <w:bCs/>
                <w:color w:val="000000"/>
                <w:sz w:val="28"/>
                <w:szCs w:val="28"/>
              </w:rPr>
              <w:t>曹旭刚</w:t>
            </w:r>
          </w:p>
        </w:tc>
        <w:tc>
          <w:tcPr>
            <w:tcW w:w="3827" w:type="dxa"/>
          </w:tcPr>
          <w:p>
            <w:pPr>
              <w:pStyle w:val="17"/>
              <w:adjustRightInd w:val="0"/>
              <w:snapToGrid w:val="0"/>
              <w:spacing w:before="0" w:beforeAutospacing="0" w:after="0" w:afterAutospacing="0"/>
              <w:rPr>
                <w:rFonts w:cs="Times New Roman"/>
                <w:bCs/>
                <w:color w:val="000000"/>
                <w:sz w:val="28"/>
                <w:szCs w:val="28"/>
              </w:rPr>
            </w:pPr>
            <w:r>
              <w:rPr>
                <w:rFonts w:hint="eastAsia" w:cs="Times New Roman"/>
                <w:bCs/>
                <w:color w:val="000000"/>
                <w:sz w:val="28"/>
                <w:szCs w:val="28"/>
              </w:rPr>
              <w:t>江苏谋盛律师事务所</w:t>
            </w:r>
          </w:p>
        </w:tc>
        <w:tc>
          <w:tcPr>
            <w:tcW w:w="2460" w:type="dxa"/>
          </w:tcPr>
          <w:p>
            <w:pPr>
              <w:pStyle w:val="17"/>
              <w:adjustRightInd w:val="0"/>
              <w:snapToGrid w:val="0"/>
              <w:spacing w:before="0" w:beforeAutospacing="0" w:after="0" w:afterAutospacing="0"/>
              <w:jc w:val="center"/>
              <w:rPr>
                <w:rFonts w:cs="Times New Roman"/>
                <w:bCs/>
                <w:color w:val="000000"/>
                <w:sz w:val="28"/>
                <w:szCs w:val="28"/>
              </w:rPr>
            </w:pPr>
            <w:r>
              <w:rPr>
                <w:rFonts w:hint="eastAsia" w:cs="Times New Roman"/>
                <w:bCs/>
                <w:color w:val="000000"/>
                <w:sz w:val="28"/>
                <w:szCs w:val="28"/>
              </w:rPr>
              <w:t>专职律师</w:t>
            </w:r>
          </w:p>
        </w:tc>
      </w:tr>
    </w:tbl>
    <w:p>
      <w:pPr>
        <w:pStyle w:val="17"/>
        <w:snapToGrid w:val="0"/>
        <w:spacing w:before="0" w:beforeAutospacing="0" w:after="0" w:afterAutospacing="0" w:line="360" w:lineRule="auto"/>
        <w:ind w:firstLine="560" w:firstLineChars="200"/>
        <w:rPr>
          <w:rFonts w:cs="Times New Roman"/>
          <w:bCs/>
          <w:color w:val="000000" w:themeColor="text1"/>
          <w:sz w:val="28"/>
          <w:szCs w:val="28"/>
        </w:rPr>
      </w:pPr>
    </w:p>
    <w:p>
      <w:pPr>
        <w:pStyle w:val="17"/>
        <w:snapToGrid w:val="0"/>
        <w:spacing w:before="0" w:beforeAutospacing="0" w:after="0" w:afterAutospacing="0" w:line="360" w:lineRule="auto"/>
        <w:rPr>
          <w:b/>
          <w:color w:val="000000"/>
          <w:sz w:val="32"/>
          <w:szCs w:val="32"/>
        </w:rPr>
      </w:pPr>
      <w:r>
        <w:rPr>
          <w:rFonts w:hint="eastAsia"/>
          <w:b/>
          <w:color w:val="000000"/>
          <w:sz w:val="32"/>
          <w:szCs w:val="32"/>
        </w:rPr>
        <w:t>六、公示期限</w:t>
      </w:r>
    </w:p>
    <w:p>
      <w:pPr>
        <w:pStyle w:val="16"/>
        <w:ind w:left="-10" w:leftChars="-5" w:firstLine="560"/>
        <w:rPr>
          <w:rFonts w:hint="default" w:ascii="宋体" w:hAnsi="宋体" w:eastAsia="宋体"/>
          <w:b/>
          <w:color w:val="000000"/>
          <w:sz w:val="28"/>
          <w:szCs w:val="28"/>
          <w:highlight w:val="none"/>
          <w:lang w:val="en-US" w:eastAsia="zh-CN"/>
        </w:rPr>
      </w:pPr>
      <w:r>
        <w:rPr>
          <w:rFonts w:ascii="宋体" w:hAnsi="宋体"/>
          <w:color w:val="000000" w:themeColor="text1"/>
          <w:sz w:val="28"/>
          <w:szCs w:val="28"/>
          <w:highlight w:val="none"/>
          <w:u w:val="single"/>
        </w:rPr>
        <w:t>2022年5月</w:t>
      </w:r>
      <w:r>
        <w:rPr>
          <w:rFonts w:hint="eastAsia" w:ascii="宋体" w:hAnsi="宋体"/>
          <w:color w:val="000000" w:themeColor="text1"/>
          <w:sz w:val="28"/>
          <w:szCs w:val="28"/>
          <w:highlight w:val="none"/>
          <w:u w:val="single"/>
        </w:rPr>
        <w:t>3</w:t>
      </w:r>
      <w:r>
        <w:rPr>
          <w:rFonts w:hint="eastAsia" w:ascii="宋体" w:hAnsi="宋体"/>
          <w:color w:val="000000" w:themeColor="text1"/>
          <w:sz w:val="28"/>
          <w:szCs w:val="28"/>
          <w:highlight w:val="none"/>
          <w:u w:val="single"/>
          <w:lang w:val="en-US" w:eastAsia="zh-CN"/>
        </w:rPr>
        <w:t>1</w:t>
      </w:r>
      <w:r>
        <w:rPr>
          <w:rFonts w:ascii="宋体" w:hAnsi="宋体"/>
          <w:color w:val="000000" w:themeColor="text1"/>
          <w:sz w:val="28"/>
          <w:szCs w:val="28"/>
          <w:highlight w:val="none"/>
          <w:u w:val="single"/>
        </w:rPr>
        <w:t>日</w:t>
      </w:r>
      <w:r>
        <w:rPr>
          <w:rFonts w:ascii="宋体" w:hAnsi="宋体"/>
          <w:color w:val="000000" w:themeColor="text1"/>
          <w:sz w:val="28"/>
          <w:szCs w:val="28"/>
          <w:highlight w:val="none"/>
        </w:rPr>
        <w:t>至</w:t>
      </w:r>
      <w:r>
        <w:rPr>
          <w:rFonts w:ascii="宋体" w:hAnsi="宋体"/>
          <w:color w:val="000000" w:themeColor="text1"/>
          <w:sz w:val="28"/>
          <w:szCs w:val="28"/>
          <w:highlight w:val="none"/>
          <w:u w:val="single"/>
        </w:rPr>
        <w:t>2022年</w:t>
      </w:r>
      <w:r>
        <w:rPr>
          <w:rFonts w:hint="eastAsia" w:ascii="宋体" w:hAnsi="宋体"/>
          <w:color w:val="000000" w:themeColor="text1"/>
          <w:sz w:val="28"/>
          <w:szCs w:val="28"/>
          <w:highlight w:val="none"/>
          <w:u w:val="single"/>
        </w:rPr>
        <w:t>6</w:t>
      </w:r>
      <w:r>
        <w:rPr>
          <w:rFonts w:ascii="宋体" w:hAnsi="宋体"/>
          <w:color w:val="000000" w:themeColor="text1"/>
          <w:sz w:val="28"/>
          <w:szCs w:val="28"/>
          <w:highlight w:val="none"/>
          <w:u w:val="single"/>
        </w:rPr>
        <w:t>月</w:t>
      </w:r>
      <w:r>
        <w:rPr>
          <w:rFonts w:hint="eastAsia" w:ascii="宋体" w:hAnsi="宋体"/>
          <w:color w:val="000000" w:themeColor="text1"/>
          <w:sz w:val="28"/>
          <w:szCs w:val="28"/>
          <w:highlight w:val="none"/>
          <w:u w:val="single"/>
          <w:lang w:val="en-US" w:eastAsia="zh-CN"/>
        </w:rPr>
        <w:t>7</w:t>
      </w:r>
      <w:r>
        <w:rPr>
          <w:rFonts w:ascii="宋体" w:hAnsi="宋体"/>
          <w:color w:val="000000" w:themeColor="text1"/>
          <w:sz w:val="28"/>
          <w:szCs w:val="28"/>
          <w:highlight w:val="none"/>
          <w:u w:val="single"/>
        </w:rPr>
        <w:t>日</w:t>
      </w:r>
      <w:r>
        <w:rPr>
          <w:rFonts w:hint="eastAsia" w:ascii="宋体" w:hAnsi="宋体"/>
          <w:color w:val="000000" w:themeColor="text1"/>
          <w:sz w:val="28"/>
          <w:szCs w:val="28"/>
          <w:highlight w:val="none"/>
          <w:u w:val="single"/>
          <w:lang w:eastAsia="zh-CN"/>
        </w:rPr>
        <w:t>（</w:t>
      </w:r>
      <w:r>
        <w:rPr>
          <w:rFonts w:hint="eastAsia" w:ascii="宋体" w:hAnsi="宋体"/>
          <w:color w:val="000000" w:themeColor="text1"/>
          <w:sz w:val="28"/>
          <w:szCs w:val="28"/>
          <w:highlight w:val="none"/>
          <w:u w:val="single"/>
          <w:lang w:val="en-US" w:eastAsia="zh-CN"/>
        </w:rPr>
        <w:t>公示期不得少于5个工作日）</w:t>
      </w:r>
      <w:bookmarkStart w:id="2" w:name="_GoBack"/>
      <w:bookmarkEnd w:id="2"/>
    </w:p>
    <w:p>
      <w:pPr>
        <w:pStyle w:val="17"/>
        <w:snapToGrid w:val="0"/>
        <w:spacing w:before="0" w:beforeAutospacing="0" w:after="0" w:afterAutospacing="0" w:line="360" w:lineRule="auto"/>
        <w:rPr>
          <w:b/>
          <w:color w:val="000000"/>
          <w:sz w:val="32"/>
          <w:szCs w:val="32"/>
        </w:rPr>
      </w:pPr>
      <w:r>
        <w:rPr>
          <w:rFonts w:hint="eastAsia"/>
          <w:b/>
          <w:color w:val="000000"/>
          <w:sz w:val="32"/>
          <w:szCs w:val="32"/>
        </w:rPr>
        <w:t>七、采购人联系地址、联系人和联系电话</w:t>
      </w:r>
    </w:p>
    <w:p>
      <w:pPr>
        <w:ind w:firstLine="565" w:firstLineChars="202"/>
        <w:rPr>
          <w:rFonts w:ascii="宋体" w:hAnsi="宋体"/>
          <w:color w:val="000000" w:themeColor="text1"/>
          <w:sz w:val="28"/>
          <w:szCs w:val="28"/>
        </w:rPr>
      </w:pPr>
      <w:r>
        <w:rPr>
          <w:rFonts w:ascii="宋体" w:hAnsi="宋体"/>
          <w:color w:val="000000" w:themeColor="text1"/>
          <w:sz w:val="28"/>
          <w:szCs w:val="28"/>
        </w:rPr>
        <w:t>采购人：</w:t>
      </w:r>
      <w:r>
        <w:rPr>
          <w:rFonts w:ascii="宋体" w:hAnsi="宋体"/>
          <w:color w:val="000000" w:themeColor="text1"/>
          <w:sz w:val="28"/>
          <w:szCs w:val="28"/>
          <w:u w:val="single"/>
        </w:rPr>
        <w:t>宜兴市公用建环资源循环利用有限公司</w:t>
      </w:r>
    </w:p>
    <w:p>
      <w:pPr>
        <w:ind w:firstLine="565" w:firstLineChars="202"/>
        <w:rPr>
          <w:rFonts w:ascii="宋体" w:hAnsi="宋体"/>
          <w:color w:val="000000" w:themeColor="text1"/>
          <w:sz w:val="28"/>
          <w:szCs w:val="28"/>
        </w:rPr>
      </w:pPr>
      <w:r>
        <w:rPr>
          <w:rFonts w:ascii="宋体" w:hAnsi="宋体"/>
          <w:color w:val="000000" w:themeColor="text1"/>
          <w:sz w:val="28"/>
          <w:szCs w:val="28"/>
        </w:rPr>
        <w:t>联 系 人：</w:t>
      </w:r>
      <w:r>
        <w:rPr>
          <w:rFonts w:ascii="宋体" w:hAnsi="宋体"/>
          <w:color w:val="000000" w:themeColor="text1"/>
          <w:sz w:val="28"/>
          <w:szCs w:val="28"/>
          <w:u w:val="single"/>
        </w:rPr>
        <w:t>　</w:t>
      </w:r>
      <w:r>
        <w:rPr>
          <w:rFonts w:hint="eastAsia" w:ascii="宋体" w:hAnsi="宋体"/>
          <w:color w:val="000000" w:themeColor="text1"/>
          <w:sz w:val="28"/>
          <w:szCs w:val="28"/>
          <w:u w:val="single"/>
        </w:rPr>
        <w:t>吴女士</w:t>
      </w:r>
      <w:r>
        <w:rPr>
          <w:rFonts w:ascii="宋体" w:hAnsi="宋体"/>
          <w:color w:val="000000" w:themeColor="text1"/>
          <w:sz w:val="28"/>
          <w:szCs w:val="28"/>
          <w:u w:val="single"/>
        </w:rPr>
        <w:t>　　　</w:t>
      </w:r>
    </w:p>
    <w:p>
      <w:pPr>
        <w:ind w:firstLine="565" w:firstLineChars="202"/>
        <w:rPr>
          <w:rFonts w:ascii="宋体" w:hAnsi="宋体"/>
          <w:color w:val="000000" w:themeColor="text1"/>
          <w:sz w:val="28"/>
          <w:szCs w:val="28"/>
        </w:rPr>
      </w:pPr>
      <w:r>
        <w:rPr>
          <w:rFonts w:ascii="宋体" w:hAnsi="宋体"/>
          <w:color w:val="000000" w:themeColor="text1"/>
          <w:sz w:val="28"/>
          <w:szCs w:val="28"/>
        </w:rPr>
        <w:t>联系地址：</w:t>
      </w:r>
      <w:r>
        <w:rPr>
          <w:rFonts w:ascii="宋体" w:hAnsi="宋体"/>
          <w:color w:val="000000" w:themeColor="text1"/>
          <w:sz w:val="28"/>
          <w:szCs w:val="28"/>
          <w:u w:val="single"/>
        </w:rPr>
        <w:t>　</w:t>
      </w:r>
      <w:r>
        <w:rPr>
          <w:rFonts w:hint="eastAsia" w:ascii="宋体" w:hAnsi="宋体"/>
          <w:color w:val="000000" w:themeColor="text1"/>
          <w:sz w:val="28"/>
          <w:szCs w:val="28"/>
          <w:u w:val="single"/>
        </w:rPr>
        <w:t>宜兴市新街街道静脉产业园</w:t>
      </w:r>
      <w:r>
        <w:rPr>
          <w:rFonts w:ascii="宋体" w:hAnsi="宋体"/>
          <w:color w:val="000000" w:themeColor="text1"/>
          <w:sz w:val="28"/>
          <w:szCs w:val="28"/>
          <w:u w:val="single"/>
        </w:rPr>
        <w:t>　　</w:t>
      </w:r>
    </w:p>
    <w:p>
      <w:pPr>
        <w:ind w:firstLine="565" w:firstLineChars="202"/>
        <w:rPr>
          <w:rFonts w:ascii="宋体" w:hAnsi="宋体"/>
          <w:color w:val="000000" w:themeColor="text1"/>
          <w:sz w:val="28"/>
          <w:szCs w:val="28"/>
          <w:u w:val="single"/>
        </w:rPr>
      </w:pPr>
      <w:r>
        <w:rPr>
          <w:rFonts w:ascii="宋体" w:hAnsi="宋体"/>
          <w:color w:val="000000" w:themeColor="text1"/>
          <w:sz w:val="28"/>
          <w:szCs w:val="28"/>
        </w:rPr>
        <w:t>联系电话：</w:t>
      </w:r>
      <w:r>
        <w:rPr>
          <w:rFonts w:ascii="宋体" w:hAnsi="宋体"/>
          <w:color w:val="000000" w:themeColor="text1"/>
          <w:sz w:val="28"/>
          <w:szCs w:val="28"/>
          <w:u w:val="single"/>
        </w:rPr>
        <w:t>　 0510-87355905　　　　</w:t>
      </w:r>
    </w:p>
    <w:p>
      <w:pPr>
        <w:pStyle w:val="2"/>
        <w:spacing w:before="156"/>
        <w:ind w:firstLine="560" w:firstLineChars="200"/>
        <w:rPr>
          <w:rFonts w:ascii="宋体" w:hAnsi="宋体"/>
          <w:color w:val="000000" w:themeColor="text1"/>
          <w:sz w:val="28"/>
          <w:szCs w:val="28"/>
        </w:rPr>
      </w:pPr>
      <w:r>
        <w:rPr>
          <w:rFonts w:hint="eastAsia" w:ascii="宋体" w:hAnsi="宋体"/>
          <w:color w:val="000000" w:themeColor="text1"/>
          <w:sz w:val="28"/>
          <w:szCs w:val="28"/>
        </w:rPr>
        <w:t>现将以上情况公示，其他供应商如有异议。请于公示期内携书面意见材料与有关联系人联系，逾期将不再受理。</w:t>
      </w:r>
    </w:p>
    <w:p>
      <w:pPr>
        <w:pStyle w:val="2"/>
        <w:spacing w:before="156"/>
        <w:rPr>
          <w:rFonts w:ascii="宋体" w:hAnsi="宋体"/>
          <w:color w:val="000000" w:themeColor="text1"/>
          <w:sz w:val="28"/>
          <w:szCs w:val="28"/>
        </w:rPr>
      </w:pPr>
    </w:p>
    <w:p>
      <w:pPr>
        <w:pStyle w:val="2"/>
        <w:spacing w:before="156" w:line="400" w:lineRule="exact"/>
        <w:jc w:val="right"/>
        <w:rPr>
          <w:rFonts w:ascii="宋体" w:hAnsi="宋体"/>
          <w:color w:val="000000" w:themeColor="text1"/>
          <w:sz w:val="28"/>
          <w:szCs w:val="28"/>
        </w:rPr>
      </w:pPr>
      <w:r>
        <w:rPr>
          <w:rFonts w:hint="eastAsia" w:ascii="宋体" w:hAnsi="宋体"/>
          <w:color w:val="000000" w:themeColor="text1"/>
          <w:sz w:val="28"/>
          <w:szCs w:val="28"/>
        </w:rPr>
        <w:t>采购人：宜兴市公用建环资源循环利用有限公司</w:t>
      </w:r>
    </w:p>
    <w:p>
      <w:pPr>
        <w:pStyle w:val="2"/>
        <w:spacing w:before="156" w:line="400" w:lineRule="exact"/>
        <w:jc w:val="center"/>
        <w:rPr>
          <w:rFonts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 xml:space="preserve">                        </w:t>
      </w:r>
      <w:r>
        <w:rPr>
          <w:rFonts w:hint="eastAsia" w:ascii="宋体" w:hAnsi="宋体"/>
          <w:color w:val="000000" w:themeColor="text1"/>
          <w:sz w:val="28"/>
          <w:szCs w:val="28"/>
          <w:highlight w:val="none"/>
        </w:rPr>
        <w:t>2022年5月3</w:t>
      </w:r>
      <w:r>
        <w:rPr>
          <w:rFonts w:hint="eastAsia" w:ascii="宋体" w:hAnsi="宋体"/>
          <w:color w:val="000000" w:themeColor="text1"/>
          <w:sz w:val="28"/>
          <w:szCs w:val="28"/>
          <w:highlight w:val="none"/>
          <w:lang w:val="en-US" w:eastAsia="zh-CN"/>
        </w:rPr>
        <w:t>1</w:t>
      </w:r>
      <w:r>
        <w:rPr>
          <w:rFonts w:hint="eastAsia" w:ascii="宋体" w:hAnsi="宋体"/>
          <w:color w:val="000000" w:themeColor="text1"/>
          <w:sz w:val="28"/>
          <w:szCs w:val="28"/>
          <w:highlight w:val="none"/>
        </w:rPr>
        <w:t>日</w:t>
      </w:r>
    </w:p>
    <w:p>
      <w:pPr>
        <w:rPr>
          <w:rFonts w:ascii="宋体" w:hAnsi="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ED51E"/>
    <w:multiLevelType w:val="singleLevel"/>
    <w:tmpl w:val="04AED51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zZTAyNGFkNmZkMmNmMTRlMTkxMDQzMWUxNjY5ZWYifQ=="/>
  </w:docVars>
  <w:rsids>
    <w:rsidRoot w:val="0093718C"/>
    <w:rsid w:val="00062C88"/>
    <w:rsid w:val="00080AD1"/>
    <w:rsid w:val="00100E1B"/>
    <w:rsid w:val="0012167A"/>
    <w:rsid w:val="00193233"/>
    <w:rsid w:val="00197D12"/>
    <w:rsid w:val="001A51D7"/>
    <w:rsid w:val="001C528A"/>
    <w:rsid w:val="001D5DB4"/>
    <w:rsid w:val="0026146F"/>
    <w:rsid w:val="0026656E"/>
    <w:rsid w:val="002A5DBC"/>
    <w:rsid w:val="0032514A"/>
    <w:rsid w:val="003A6E63"/>
    <w:rsid w:val="003C70B4"/>
    <w:rsid w:val="003E0901"/>
    <w:rsid w:val="00410418"/>
    <w:rsid w:val="004C2C6F"/>
    <w:rsid w:val="004E641C"/>
    <w:rsid w:val="004F74E0"/>
    <w:rsid w:val="005477CF"/>
    <w:rsid w:val="005754DC"/>
    <w:rsid w:val="005C51A3"/>
    <w:rsid w:val="005D462C"/>
    <w:rsid w:val="006074A7"/>
    <w:rsid w:val="006B3F0B"/>
    <w:rsid w:val="00726A88"/>
    <w:rsid w:val="007A7D42"/>
    <w:rsid w:val="00842BD3"/>
    <w:rsid w:val="008506FE"/>
    <w:rsid w:val="009057AD"/>
    <w:rsid w:val="00917C77"/>
    <w:rsid w:val="009322B9"/>
    <w:rsid w:val="0093718C"/>
    <w:rsid w:val="009439E3"/>
    <w:rsid w:val="0096295B"/>
    <w:rsid w:val="009D5EAF"/>
    <w:rsid w:val="00A117F1"/>
    <w:rsid w:val="00A61373"/>
    <w:rsid w:val="00A91CDA"/>
    <w:rsid w:val="00AF08F5"/>
    <w:rsid w:val="00B23CB9"/>
    <w:rsid w:val="00B345BA"/>
    <w:rsid w:val="00B43CA1"/>
    <w:rsid w:val="00C91DBB"/>
    <w:rsid w:val="00D00A45"/>
    <w:rsid w:val="00D04F60"/>
    <w:rsid w:val="00D124DF"/>
    <w:rsid w:val="00D54348"/>
    <w:rsid w:val="00D9087E"/>
    <w:rsid w:val="00DD70E0"/>
    <w:rsid w:val="00E07362"/>
    <w:rsid w:val="00E12807"/>
    <w:rsid w:val="00E35FCA"/>
    <w:rsid w:val="00E40ADD"/>
    <w:rsid w:val="00F118D0"/>
    <w:rsid w:val="00F424E9"/>
    <w:rsid w:val="00F56B6F"/>
    <w:rsid w:val="00FB0599"/>
    <w:rsid w:val="00FB5CA9"/>
    <w:rsid w:val="03D51E99"/>
    <w:rsid w:val="12F31FEC"/>
    <w:rsid w:val="154C518E"/>
    <w:rsid w:val="1D914C72"/>
    <w:rsid w:val="206D4120"/>
    <w:rsid w:val="22CA07C0"/>
    <w:rsid w:val="26C53658"/>
    <w:rsid w:val="26E77D77"/>
    <w:rsid w:val="2E2105A3"/>
    <w:rsid w:val="2FB15EDA"/>
    <w:rsid w:val="35396E1E"/>
    <w:rsid w:val="3CBB20C0"/>
    <w:rsid w:val="442D726F"/>
    <w:rsid w:val="49AD2ED2"/>
    <w:rsid w:val="637934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50" w:line="360" w:lineRule="auto"/>
      <w:jc w:val="left"/>
    </w:pPr>
    <w:rPr>
      <w:sz w:val="24"/>
    </w:rPr>
  </w:style>
  <w:style w:type="paragraph" w:styleId="4">
    <w:name w:val="annotation text"/>
    <w:basedOn w:val="1"/>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Char"/>
    <w:basedOn w:val="10"/>
    <w:link w:val="3"/>
    <w:qFormat/>
    <w:uiPriority w:val="9"/>
    <w:rPr>
      <w:rFonts w:ascii="Times New Roman" w:hAnsi="Times New Roman" w:eastAsia="宋体" w:cs="Times New Roman"/>
      <w:b/>
      <w:bCs/>
      <w:kern w:val="44"/>
      <w:sz w:val="44"/>
      <w:szCs w:val="44"/>
    </w:rPr>
  </w:style>
  <w:style w:type="paragraph" w:styleId="16">
    <w:name w:val="List Paragraph"/>
    <w:basedOn w:val="1"/>
    <w:qFormat/>
    <w:uiPriority w:val="34"/>
    <w:pPr>
      <w:ind w:firstLine="420" w:firstLineChars="200"/>
    </w:pPr>
  </w:style>
  <w:style w:type="paragraph" w:customStyle="1" w:styleId="17">
    <w:name w:val="a"/>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1935</Words>
  <Characters>1974</Characters>
  <Lines>14</Lines>
  <Paragraphs>4</Paragraphs>
  <TotalTime>121</TotalTime>
  <ScaleCrop>false</ScaleCrop>
  <LinksUpToDate>false</LinksUpToDate>
  <CharactersWithSpaces>2021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2022-03-21T05:36:00Z</dcterms:created>
  <dc:creator>282002778@qq.com</dc:creator>
  <cp:lastModifiedBy>吴蘑菇</cp:lastModifiedBy>
  <cp:lastPrinted>2022-05-30T00:18:00Z</cp:lastPrinted>
  <dcterms:modified xsi:type="dcterms:W3CDTF">2022-05-31T00:11:32Z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ABFDE8D764CD49FC9EA5FDE3462D6932</vt:lpwstr>
  </property>
</Properties>
</file>