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8"/>
          <w:szCs w:val="48"/>
        </w:rPr>
      </w:pPr>
      <w:r>
        <w:rPr>
          <w:rFonts w:hint="eastAsia" w:ascii="宋体" w:hAnsi="宋体"/>
          <w:b/>
          <w:bCs/>
          <w:color w:val="000000"/>
          <w:sz w:val="48"/>
          <w:szCs w:val="48"/>
        </w:rPr>
        <w:t>宜兴市公用环境科技有限公司</w:t>
      </w:r>
    </w:p>
    <w:p>
      <w:pPr>
        <w:jc w:val="center"/>
        <w:rPr>
          <w:rFonts w:ascii="宋体" w:hAnsi="宋体"/>
          <w:b/>
          <w:bCs/>
          <w:color w:val="000000"/>
          <w:sz w:val="48"/>
          <w:szCs w:val="48"/>
        </w:rPr>
      </w:pPr>
      <w:r>
        <w:rPr>
          <w:rFonts w:hint="eastAsia" w:ascii="宋体" w:hAnsi="宋体"/>
          <w:b/>
          <w:bCs/>
          <w:color w:val="000000"/>
          <w:sz w:val="48"/>
          <w:szCs w:val="48"/>
        </w:rPr>
        <w:t>西氿湖滨湿地地质勘察采购</w:t>
      </w:r>
    </w:p>
    <w:p>
      <w:pPr>
        <w:jc w:val="center"/>
        <w:rPr>
          <w:rFonts w:ascii="宋体" w:hAnsi="宋体"/>
          <w:b/>
          <w:bCs/>
          <w:sz w:val="52"/>
        </w:rPr>
      </w:pPr>
      <w:r>
        <w:rPr>
          <w:rFonts w:hint="eastAsia" w:ascii="宋体" w:hAnsi="宋体"/>
          <w:b/>
          <w:bCs/>
          <w:sz w:val="52"/>
        </w:rPr>
        <w:t xml:space="preserve">  </w:t>
      </w:r>
    </w:p>
    <w:p>
      <w:pPr>
        <w:jc w:val="center"/>
        <w:rPr>
          <w:rFonts w:ascii="宋体" w:hAns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hAnsi="宋体"/>
          <w:b/>
          <w:bCs/>
          <w:sz w:val="84"/>
        </w:rPr>
      </w:pPr>
    </w:p>
    <w:p>
      <w:pPr>
        <w:jc w:val="center"/>
        <w:rPr>
          <w:rFonts w:ascii="宋体" w:hAnsi="宋体"/>
          <w:sz w:val="32"/>
        </w:rPr>
      </w:pPr>
      <w:r>
        <w:rPr>
          <w:rFonts w:hint="eastAsia" w:ascii="宋体" w:hAnsi="宋体"/>
          <w:sz w:val="32"/>
        </w:rPr>
        <w:t>项目编号:</w:t>
      </w:r>
      <w:r>
        <w:rPr>
          <w:rFonts w:ascii="宋体" w:hAnsi="宋体"/>
          <w:sz w:val="32"/>
        </w:rPr>
        <w:t xml:space="preserve"> YXGYJT202203017</w:t>
      </w:r>
    </w:p>
    <w:p>
      <w:pPr>
        <w:jc w:val="center"/>
        <w:rPr>
          <w:rFonts w:ascii="宋体" w:hAnsi="宋体"/>
          <w:sz w:val="32"/>
        </w:rPr>
      </w:pPr>
      <w:r>
        <w:rPr>
          <w:rFonts w:hint="eastAsia" w:ascii="宋体" w:hAnsi="宋体"/>
          <w:sz w:val="32"/>
        </w:rPr>
        <w:t>采购人：宜兴市公用环境科技有限公司</w:t>
      </w:r>
    </w:p>
    <w:p>
      <w:pPr>
        <w:jc w:val="center"/>
        <w:rPr>
          <w:rFonts w:ascii="宋体" w:hAnsi="宋体"/>
          <w:sz w:val="32"/>
        </w:rPr>
      </w:pPr>
      <w:r>
        <w:rPr>
          <w:rFonts w:hint="eastAsia" w:ascii="宋体" w:hAnsi="宋体"/>
          <w:sz w:val="32"/>
          <w:highlight w:val="yellow"/>
        </w:rPr>
        <w:t>2022年3月16日</w:t>
      </w:r>
    </w:p>
    <w:p>
      <w:pPr>
        <w:rPr>
          <w:rStyle w:val="29"/>
        </w:rPr>
        <w:sectPr>
          <w:footerReference r:id="rId4" w:type="first"/>
          <w:footerReference r:id="rId3" w:type="default"/>
          <w:pgSz w:w="11906" w:h="16838"/>
          <w:pgMar w:top="1134" w:right="1134" w:bottom="1134" w:left="1134" w:header="851" w:footer="992" w:gutter="0"/>
          <w:pgBorders w:offsetFrom="page">
            <w:bottom w:val="single" w:color="auto" w:sz="8" w:space="24"/>
          </w:pgBorders>
          <w:pgNumType w:fmt="numberInDash" w:start="1"/>
          <w:cols w:space="720" w:num="1"/>
          <w:docGrid w:type="lines" w:linePitch="312" w:charSpace="0"/>
        </w:sectPr>
      </w:pPr>
    </w:p>
    <w:p>
      <w:pPr>
        <w:rPr>
          <w:rStyle w:val="29"/>
          <w:rFonts w:eastAsia="黑体"/>
          <w:bCs/>
          <w:sz w:val="48"/>
        </w:rPr>
      </w:pPr>
    </w:p>
    <w:p>
      <w:pPr>
        <w:jc w:val="center"/>
        <w:rPr>
          <w:rStyle w:val="29"/>
          <w:rFonts w:eastAsia="黑体"/>
          <w:bCs/>
          <w:sz w:val="48"/>
        </w:rPr>
      </w:pPr>
      <w:r>
        <w:rPr>
          <w:rStyle w:val="29"/>
          <w:rFonts w:hint="eastAsia" w:eastAsia="黑体"/>
          <w:bCs/>
          <w:sz w:val="48"/>
        </w:rPr>
        <w:t>目录</w:t>
      </w:r>
    </w:p>
    <w:p>
      <w:pPr>
        <w:jc w:val="center"/>
        <w:rPr>
          <w:rFonts w:ascii="黑体" w:eastAsia="黑体"/>
          <w:bCs/>
          <w:sz w:val="30"/>
        </w:rPr>
      </w:pPr>
    </w:p>
    <w:p>
      <w:pPr>
        <w:jc w:val="center"/>
        <w:rPr>
          <w:rFonts w:ascii="黑体" w:eastAsia="黑体"/>
          <w:bCs/>
          <w:sz w:val="30"/>
        </w:rPr>
      </w:pPr>
    </w:p>
    <w:p>
      <w:pPr>
        <w:pStyle w:val="17"/>
        <w:tabs>
          <w:tab w:val="right" w:leader="dot" w:pos="9628"/>
        </w:tabs>
        <w:rPr>
          <w:rFonts w:asciiTheme="minorHAnsi" w:hAnsiTheme="minorHAnsi" w:eastAsiaTheme="minorEastAsia" w:cstheme="minorBidi"/>
          <w:szCs w:val="2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r>
        <w:fldChar w:fldCharType="begin"/>
      </w:r>
      <w:r>
        <w:instrText xml:space="preserve"> HYPERLINK \l "_Toc93320568" </w:instrText>
      </w:r>
      <w:r>
        <w:fldChar w:fldCharType="separate"/>
      </w:r>
      <w:r>
        <w:rPr>
          <w:rStyle w:val="30"/>
          <w:rFonts w:hint="eastAsia" w:ascii="黑体" w:hAnsi="黑体" w:eastAsia="黑体"/>
        </w:rPr>
        <w:t>第一章</w:t>
      </w:r>
      <w:r>
        <w:rPr>
          <w:rStyle w:val="30"/>
          <w:rFonts w:ascii="黑体" w:hAnsi="黑体" w:eastAsia="黑体"/>
        </w:rPr>
        <w:t xml:space="preserve"> </w:t>
      </w:r>
      <w:r>
        <w:rPr>
          <w:rStyle w:val="30"/>
          <w:rFonts w:hint="eastAsia" w:ascii="黑体" w:hAnsi="黑体" w:eastAsia="黑体"/>
        </w:rPr>
        <w:t>投标邀请函</w:t>
      </w:r>
      <w:r>
        <w:tab/>
      </w:r>
      <w:r>
        <w:fldChar w:fldCharType="begin"/>
      </w:r>
      <w:r>
        <w:instrText xml:space="preserve"> PAGEREF _Toc93320568 \h </w:instrText>
      </w:r>
      <w:r>
        <w:fldChar w:fldCharType="separate"/>
      </w:r>
      <w:r>
        <w:t>3</w:t>
      </w:r>
      <w:r>
        <w:fldChar w:fldCharType="end"/>
      </w:r>
      <w:r>
        <w:fldChar w:fldCharType="end"/>
      </w:r>
    </w:p>
    <w:p>
      <w:pPr>
        <w:pStyle w:val="17"/>
        <w:tabs>
          <w:tab w:val="right" w:leader="dot" w:pos="9628"/>
        </w:tabs>
        <w:rPr>
          <w:rFonts w:asciiTheme="minorHAnsi" w:hAnsiTheme="minorHAnsi" w:eastAsiaTheme="minorEastAsia" w:cstheme="minorBidi"/>
          <w:szCs w:val="22"/>
        </w:rPr>
      </w:pPr>
      <w:r>
        <w:fldChar w:fldCharType="begin"/>
      </w:r>
      <w:r>
        <w:instrText xml:space="preserve"> HYPERLINK \l "_Toc93320570" </w:instrText>
      </w:r>
      <w:r>
        <w:fldChar w:fldCharType="separate"/>
      </w:r>
      <w:r>
        <w:rPr>
          <w:rStyle w:val="30"/>
          <w:rFonts w:hint="eastAsia" w:ascii="黑体" w:hAnsi="黑体" w:eastAsia="黑体"/>
        </w:rPr>
        <w:t>第二章</w:t>
      </w:r>
      <w:r>
        <w:rPr>
          <w:rStyle w:val="30"/>
          <w:rFonts w:ascii="黑体" w:hAnsi="黑体" w:eastAsia="黑体"/>
        </w:rPr>
        <w:t xml:space="preserve"> </w:t>
      </w:r>
      <w:r>
        <w:rPr>
          <w:rStyle w:val="30"/>
          <w:rFonts w:hint="eastAsia" w:ascii="黑体" w:hAnsi="黑体" w:eastAsia="黑体"/>
        </w:rPr>
        <w:t>投标人须知</w:t>
      </w:r>
      <w:r>
        <w:tab/>
      </w:r>
      <w:r>
        <w:fldChar w:fldCharType="begin"/>
      </w:r>
      <w:r>
        <w:instrText xml:space="preserve"> PAGEREF _Toc93320570 \h </w:instrText>
      </w:r>
      <w:r>
        <w:fldChar w:fldCharType="separate"/>
      </w:r>
      <w:r>
        <w:t>5</w:t>
      </w:r>
      <w:r>
        <w:fldChar w:fldCharType="end"/>
      </w:r>
      <w:r>
        <w:fldChar w:fldCharType="end"/>
      </w:r>
    </w:p>
    <w:p>
      <w:pPr>
        <w:pStyle w:val="17"/>
        <w:tabs>
          <w:tab w:val="right" w:leader="dot" w:pos="9628"/>
        </w:tabs>
        <w:rPr>
          <w:rFonts w:asciiTheme="minorHAnsi" w:hAnsiTheme="minorHAnsi" w:eastAsiaTheme="minorEastAsia" w:cstheme="minorBidi"/>
          <w:szCs w:val="22"/>
        </w:rPr>
      </w:pPr>
      <w:r>
        <w:fldChar w:fldCharType="begin"/>
      </w:r>
      <w:r>
        <w:instrText xml:space="preserve"> HYPERLINK \l "_Toc93320571" </w:instrText>
      </w:r>
      <w:r>
        <w:fldChar w:fldCharType="separate"/>
      </w:r>
      <w:r>
        <w:rPr>
          <w:rStyle w:val="30"/>
          <w:rFonts w:hint="eastAsia" w:ascii="黑体" w:hAnsi="黑体" w:eastAsia="黑体"/>
        </w:rPr>
        <w:t>第三章</w:t>
      </w:r>
      <w:r>
        <w:rPr>
          <w:rStyle w:val="30"/>
          <w:rFonts w:ascii="黑体" w:hAnsi="黑体" w:eastAsia="黑体"/>
        </w:rPr>
        <w:t xml:space="preserve"> </w:t>
      </w:r>
      <w:r>
        <w:rPr>
          <w:rStyle w:val="30"/>
          <w:rFonts w:hint="eastAsia" w:ascii="黑体" w:hAnsi="黑体" w:eastAsia="黑体"/>
        </w:rPr>
        <w:t>评标方法和标准</w:t>
      </w:r>
      <w:r>
        <w:tab/>
      </w:r>
      <w:r>
        <w:fldChar w:fldCharType="begin"/>
      </w:r>
      <w:r>
        <w:instrText xml:space="preserve"> PAGEREF _Toc93320571 \h </w:instrText>
      </w:r>
      <w:r>
        <w:fldChar w:fldCharType="separate"/>
      </w:r>
      <w:r>
        <w:t>14</w:t>
      </w:r>
      <w:r>
        <w:fldChar w:fldCharType="end"/>
      </w:r>
      <w:r>
        <w:fldChar w:fldCharType="end"/>
      </w:r>
    </w:p>
    <w:p>
      <w:pPr>
        <w:pStyle w:val="17"/>
        <w:tabs>
          <w:tab w:val="right" w:leader="dot" w:pos="9628"/>
        </w:tabs>
        <w:rPr>
          <w:rFonts w:asciiTheme="minorHAnsi" w:hAnsiTheme="minorHAnsi" w:eastAsiaTheme="minorEastAsia" w:cstheme="minorBidi"/>
          <w:szCs w:val="22"/>
        </w:rPr>
      </w:pPr>
      <w:r>
        <w:fldChar w:fldCharType="begin"/>
      </w:r>
      <w:r>
        <w:instrText xml:space="preserve"> HYPERLINK \l "_Toc93320572" </w:instrText>
      </w:r>
      <w:r>
        <w:fldChar w:fldCharType="separate"/>
      </w:r>
      <w:r>
        <w:rPr>
          <w:rStyle w:val="30"/>
          <w:rFonts w:hint="eastAsia" w:ascii="黑体" w:hAnsi="黑体" w:eastAsia="黑体"/>
        </w:rPr>
        <w:t>第四章</w:t>
      </w:r>
      <w:r>
        <w:rPr>
          <w:rStyle w:val="30"/>
          <w:rFonts w:ascii="黑体" w:hAnsi="黑体" w:eastAsia="黑体"/>
        </w:rPr>
        <w:t xml:space="preserve"> </w:t>
      </w:r>
      <w:r>
        <w:rPr>
          <w:rStyle w:val="30"/>
          <w:rFonts w:hint="eastAsia" w:ascii="黑体" w:hAnsi="黑体" w:eastAsia="黑体"/>
        </w:rPr>
        <w:t>项目技术要求和有关说明</w:t>
      </w:r>
      <w:r>
        <w:tab/>
      </w:r>
      <w:r>
        <w:fldChar w:fldCharType="begin"/>
      </w:r>
      <w:r>
        <w:instrText xml:space="preserve"> PAGEREF _Toc93320572 \h </w:instrText>
      </w:r>
      <w:r>
        <w:fldChar w:fldCharType="separate"/>
      </w:r>
      <w:r>
        <w:t>17</w:t>
      </w:r>
      <w:r>
        <w:fldChar w:fldCharType="end"/>
      </w:r>
      <w:r>
        <w:fldChar w:fldCharType="end"/>
      </w:r>
    </w:p>
    <w:p>
      <w:pPr>
        <w:pStyle w:val="17"/>
        <w:tabs>
          <w:tab w:val="right" w:leader="dot" w:pos="9628"/>
        </w:tabs>
        <w:rPr>
          <w:rFonts w:asciiTheme="minorHAnsi" w:hAnsiTheme="minorHAnsi" w:eastAsiaTheme="minorEastAsia" w:cstheme="minorBidi"/>
          <w:szCs w:val="22"/>
        </w:rPr>
      </w:pPr>
      <w:r>
        <w:fldChar w:fldCharType="begin"/>
      </w:r>
      <w:r>
        <w:instrText xml:space="preserve"> HYPERLINK \l "_Toc93320573" </w:instrText>
      </w:r>
      <w:r>
        <w:fldChar w:fldCharType="separate"/>
      </w:r>
      <w:r>
        <w:rPr>
          <w:rStyle w:val="30"/>
          <w:rFonts w:hint="eastAsia" w:ascii="黑体" w:hAnsi="黑体" w:eastAsia="黑体"/>
        </w:rPr>
        <w:t>第五章</w:t>
      </w:r>
      <w:r>
        <w:rPr>
          <w:rStyle w:val="30"/>
          <w:rFonts w:ascii="黑体" w:hAnsi="黑体" w:eastAsia="黑体"/>
        </w:rPr>
        <w:t xml:space="preserve"> </w:t>
      </w:r>
      <w:r>
        <w:rPr>
          <w:rStyle w:val="30"/>
          <w:rFonts w:hint="eastAsia" w:ascii="黑体" w:hAnsi="黑体" w:eastAsia="黑体"/>
        </w:rPr>
        <w:t>合同书（格式文本）</w:t>
      </w:r>
      <w:r>
        <w:tab/>
      </w:r>
      <w:r>
        <w:fldChar w:fldCharType="begin"/>
      </w:r>
      <w:r>
        <w:instrText xml:space="preserve"> PAGEREF _Toc93320573 \h </w:instrText>
      </w:r>
      <w:r>
        <w:fldChar w:fldCharType="separate"/>
      </w:r>
      <w:r>
        <w:t>20</w:t>
      </w:r>
      <w:r>
        <w:fldChar w:fldCharType="end"/>
      </w:r>
      <w:r>
        <w:fldChar w:fldCharType="end"/>
      </w:r>
    </w:p>
    <w:p>
      <w:pPr>
        <w:pStyle w:val="17"/>
        <w:tabs>
          <w:tab w:val="right" w:leader="dot" w:pos="9628"/>
        </w:tabs>
        <w:rPr>
          <w:rFonts w:asciiTheme="minorHAnsi" w:hAnsiTheme="minorHAnsi" w:eastAsiaTheme="minorEastAsia" w:cstheme="minorBidi"/>
          <w:szCs w:val="22"/>
        </w:rPr>
      </w:pPr>
      <w:r>
        <w:fldChar w:fldCharType="begin"/>
      </w:r>
      <w:r>
        <w:instrText xml:space="preserve"> HYPERLINK \l "_Toc93320574" </w:instrText>
      </w:r>
      <w:r>
        <w:fldChar w:fldCharType="separate"/>
      </w:r>
      <w:r>
        <w:rPr>
          <w:rStyle w:val="30"/>
          <w:rFonts w:hint="eastAsia" w:ascii="黑体" w:hAnsi="黑体" w:eastAsia="黑体"/>
        </w:rPr>
        <w:t>第六章</w:t>
      </w:r>
      <w:r>
        <w:rPr>
          <w:rStyle w:val="30"/>
          <w:rFonts w:ascii="黑体" w:hAnsi="黑体" w:eastAsia="黑体"/>
        </w:rPr>
        <w:t xml:space="preserve"> </w:t>
      </w:r>
      <w:r>
        <w:rPr>
          <w:rStyle w:val="30"/>
          <w:rFonts w:hint="eastAsia" w:ascii="黑体" w:hAnsi="黑体" w:eastAsia="黑体"/>
        </w:rPr>
        <w:t>附件（投标文件格式）</w:t>
      </w:r>
      <w:r>
        <w:tab/>
      </w:r>
      <w:r>
        <w:fldChar w:fldCharType="begin"/>
      </w:r>
      <w:r>
        <w:instrText xml:space="preserve"> PAGEREF _Toc93320574 \h </w:instrText>
      </w:r>
      <w:r>
        <w:fldChar w:fldCharType="separate"/>
      </w:r>
      <w:r>
        <w:t>25</w:t>
      </w:r>
      <w:r>
        <w:fldChar w:fldCharType="end"/>
      </w:r>
      <w:r>
        <w:fldChar w:fldCharType="end"/>
      </w:r>
    </w:p>
    <w:p>
      <w:pPr>
        <w:rPr>
          <w:rFonts w:ascii="黑体" w:hAnsi="黑体" w:eastAsia="黑体"/>
          <w:sz w:val="28"/>
        </w:rPr>
      </w:pPr>
      <w:r>
        <w:rPr>
          <w:rFonts w:hint="eastAsia" w:ascii="黑体" w:hAnsi="黑体" w:eastAsia="黑体" w:cs="黑体"/>
          <w:sz w:val="32"/>
          <w:szCs w:val="32"/>
        </w:rPr>
        <w:fldChar w:fldCharType="end"/>
      </w:r>
      <w:bookmarkStart w:id="0" w:name="_Toc30211"/>
    </w:p>
    <w:p>
      <w:pPr>
        <w:jc w:val="center"/>
        <w:outlineLvl w:val="0"/>
        <w:rPr>
          <w:rFonts w:ascii="黑体" w:hAnsi="黑体" w:eastAsia="黑体"/>
          <w:sz w:val="28"/>
        </w:rPr>
      </w:pPr>
      <w:r>
        <w:rPr>
          <w:rFonts w:ascii="黑体" w:hAnsi="黑体" w:eastAsia="黑体"/>
          <w:sz w:val="28"/>
        </w:rPr>
        <w:br w:type="page"/>
      </w:r>
      <w:bookmarkStart w:id="1" w:name="_Toc93320568"/>
      <w:r>
        <w:rPr>
          <w:rFonts w:hint="eastAsia" w:ascii="黑体" w:hAnsi="黑体" w:eastAsia="黑体"/>
          <w:sz w:val="28"/>
        </w:rPr>
        <w:t>第一章 投标邀请函</w:t>
      </w:r>
      <w:bookmarkEnd w:id="0"/>
      <w:bookmarkEnd w:id="1"/>
    </w:p>
    <w:p>
      <w:pPr>
        <w:ind w:left="-283" w:leftChars="-135" w:right="-143" w:rightChars="-68" w:firstLine="720" w:firstLineChars="300"/>
        <w:outlineLvl w:val="0"/>
        <w:rPr>
          <w:rFonts w:ascii="黑体" w:hAnsi="黑体" w:eastAsia="黑体"/>
          <w:sz w:val="28"/>
        </w:rPr>
      </w:pPr>
      <w:bookmarkStart w:id="2" w:name="_Toc93320569"/>
      <w:r>
        <w:rPr>
          <w:rFonts w:hint="eastAsia" w:ascii="宋体" w:hAnsi="宋体"/>
          <w:bCs/>
          <w:sz w:val="24"/>
          <w:szCs w:val="24"/>
        </w:rPr>
        <w:t>宜兴市公用环境科技有限公司就</w:t>
      </w:r>
      <w:r>
        <w:rPr>
          <w:rFonts w:hint="eastAsia" w:ascii="宋体" w:hAnsi="宋体"/>
          <w:bCs/>
          <w:color w:val="000000"/>
          <w:sz w:val="24"/>
          <w:szCs w:val="24"/>
        </w:rPr>
        <w:t>西氿湖滨湿地地质勘察</w:t>
      </w:r>
      <w:r>
        <w:rPr>
          <w:rFonts w:hint="eastAsia" w:ascii="宋体" w:hAnsi="宋体"/>
          <w:bCs/>
          <w:sz w:val="24"/>
          <w:szCs w:val="24"/>
        </w:rPr>
        <w:t>组织采购</w:t>
      </w:r>
      <w:r>
        <w:rPr>
          <w:rFonts w:hint="eastAsia" w:ascii="宋体" w:hAnsi="宋体"/>
          <w:sz w:val="24"/>
          <w:szCs w:val="28"/>
        </w:rPr>
        <w:t>，</w:t>
      </w:r>
      <w:r>
        <w:rPr>
          <w:rFonts w:hint="eastAsia" w:ascii="宋体" w:hAnsi="宋体"/>
          <w:bCs/>
          <w:sz w:val="24"/>
          <w:szCs w:val="24"/>
        </w:rPr>
        <w:t>欢迎你单位参加投标并提请注意下列附表中的相关事项：</w:t>
      </w:r>
      <w:bookmarkEnd w:id="2"/>
    </w:p>
    <w:tbl>
      <w:tblPr>
        <w:tblStyle w:val="24"/>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4567"/>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jc w:val="center"/>
              <w:rPr>
                <w:rFonts w:ascii="宋体" w:hAnsi="宋体"/>
                <w:bCs/>
                <w:sz w:val="24"/>
                <w:szCs w:val="24"/>
              </w:rPr>
            </w:pPr>
            <w:r>
              <w:rPr>
                <w:rFonts w:hint="eastAsia" w:ascii="宋体" w:hAnsi="宋体"/>
                <w:bCs/>
                <w:sz w:val="24"/>
                <w:szCs w:val="24"/>
              </w:rPr>
              <w:t>序号</w:t>
            </w:r>
          </w:p>
        </w:tc>
        <w:tc>
          <w:tcPr>
            <w:tcW w:w="9135" w:type="dxa"/>
            <w:gridSpan w:val="2"/>
          </w:tcPr>
          <w:p>
            <w:pPr>
              <w:jc w:val="center"/>
              <w:rPr>
                <w:rFonts w:ascii="宋体" w:hAnsi="宋体"/>
                <w:bCs/>
                <w:sz w:val="24"/>
                <w:szCs w:val="24"/>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ascii="宋体" w:hAnsi="宋体"/>
                <w:bCs/>
                <w:sz w:val="24"/>
                <w:szCs w:val="24"/>
              </w:rPr>
            </w:pPr>
            <w:r>
              <w:rPr>
                <w:rFonts w:ascii="宋体" w:hAnsi="宋体"/>
                <w:bCs/>
                <w:sz w:val="24"/>
                <w:szCs w:val="24"/>
              </w:rPr>
              <w:t>1</w:t>
            </w:r>
          </w:p>
        </w:tc>
        <w:tc>
          <w:tcPr>
            <w:tcW w:w="9135" w:type="dxa"/>
            <w:gridSpan w:val="2"/>
          </w:tcPr>
          <w:p>
            <w:pPr>
              <w:jc w:val="left"/>
              <w:rPr>
                <w:rFonts w:ascii="宋体" w:hAnsi="宋体"/>
                <w:bCs/>
                <w:sz w:val="24"/>
                <w:szCs w:val="24"/>
              </w:rPr>
            </w:pPr>
            <w:r>
              <w:rPr>
                <w:rFonts w:hint="eastAsia" w:ascii="宋体" w:hAnsi="宋体"/>
                <w:bCs/>
                <w:sz w:val="24"/>
                <w:szCs w:val="24"/>
              </w:rPr>
              <w:t xml:space="preserve">采购人：宜兴市公用环境科技有限公司     </w:t>
            </w:r>
          </w:p>
          <w:p>
            <w:pPr>
              <w:jc w:val="left"/>
              <w:rPr>
                <w:rFonts w:ascii="宋体" w:hAnsi="宋体"/>
                <w:bCs/>
                <w:sz w:val="24"/>
                <w:szCs w:val="24"/>
              </w:rPr>
            </w:pPr>
            <w:r>
              <w:rPr>
                <w:rFonts w:hint="eastAsia" w:ascii="宋体" w:hAnsi="宋体"/>
                <w:bCs/>
                <w:sz w:val="24"/>
                <w:szCs w:val="24"/>
              </w:rPr>
              <w:t>项目名称：</w:t>
            </w:r>
            <w:r>
              <w:rPr>
                <w:rFonts w:hint="eastAsia" w:ascii="宋体" w:hAnsi="宋体"/>
                <w:bCs/>
                <w:color w:val="000000"/>
                <w:sz w:val="24"/>
                <w:szCs w:val="24"/>
              </w:rPr>
              <w:t>西氿湖滨湿地地质勘察采购</w:t>
            </w:r>
          </w:p>
          <w:p>
            <w:pPr>
              <w:jc w:val="left"/>
              <w:rPr>
                <w:rFonts w:ascii="宋体" w:hAnsi="宋体"/>
                <w:bCs/>
                <w:sz w:val="24"/>
                <w:szCs w:val="24"/>
              </w:rPr>
            </w:pPr>
            <w:r>
              <w:rPr>
                <w:rFonts w:hint="eastAsia" w:ascii="宋体" w:hAnsi="宋体"/>
                <w:bCs/>
                <w:sz w:val="24"/>
                <w:szCs w:val="24"/>
              </w:rPr>
              <w:t xml:space="preserve">项目编号: </w:t>
            </w:r>
            <w:r>
              <w:rPr>
                <w:rFonts w:ascii="宋体" w:hAnsi="宋体"/>
                <w:bCs/>
                <w:sz w:val="24"/>
                <w:szCs w:val="24"/>
              </w:rPr>
              <w:t xml:space="preserve">YXGYJT202203017 </w:t>
            </w:r>
          </w:p>
          <w:p>
            <w:pPr>
              <w:jc w:val="left"/>
              <w:rPr>
                <w:rFonts w:ascii="宋体" w:hAnsi="宋体"/>
                <w:bCs/>
                <w:sz w:val="24"/>
                <w:szCs w:val="24"/>
              </w:rPr>
            </w:pPr>
            <w:r>
              <w:rPr>
                <w:rFonts w:hint="eastAsia" w:ascii="宋体" w:hAnsi="宋体"/>
                <w:bCs/>
                <w:sz w:val="24"/>
                <w:szCs w:val="24"/>
              </w:rPr>
              <w:t>评标方法：</w:t>
            </w:r>
            <w:r>
              <w:rPr>
                <w:rFonts w:hint="eastAsia" w:ascii="宋体" w:hAnsi="宋体"/>
                <w:bCs/>
                <w:color w:val="000000"/>
                <w:sz w:val="24"/>
                <w:szCs w:val="24"/>
              </w:rPr>
              <w:t>最低价中标法</w:t>
            </w:r>
          </w:p>
          <w:p>
            <w:pPr>
              <w:jc w:val="left"/>
              <w:rPr>
                <w:rFonts w:ascii="宋体" w:hAnsi="宋体"/>
                <w:bCs/>
                <w:color w:val="000000"/>
                <w:sz w:val="24"/>
                <w:szCs w:val="24"/>
              </w:rPr>
            </w:pPr>
            <w:r>
              <w:rPr>
                <w:rFonts w:hint="eastAsia" w:ascii="宋体" w:hAnsi="宋体"/>
                <w:bCs/>
                <w:sz w:val="24"/>
                <w:szCs w:val="24"/>
              </w:rPr>
              <w:t>本项目预算为：</w:t>
            </w:r>
            <w:r>
              <w:rPr>
                <w:rFonts w:hint="eastAsia" w:ascii="宋体" w:hAnsi="宋体"/>
                <w:bCs/>
                <w:color w:val="000000"/>
                <w:sz w:val="24"/>
                <w:szCs w:val="24"/>
              </w:rPr>
              <w:t>约28万元，</w:t>
            </w:r>
            <w:r>
              <w:rPr>
                <w:rFonts w:hint="eastAsia" w:ascii="宋体" w:hAnsi="宋体"/>
                <w:bCs/>
                <w:sz w:val="24"/>
                <w:szCs w:val="24"/>
              </w:rPr>
              <w:t>本工程勘察费按投标比率报价，</w:t>
            </w:r>
            <w:r>
              <w:rPr>
                <w:rFonts w:hint="eastAsia" w:ascii="宋体" w:hAnsi="宋体"/>
                <w:bCs/>
                <w:color w:val="000000"/>
                <w:sz w:val="24"/>
                <w:szCs w:val="24"/>
              </w:rPr>
              <w:t>结算时按照计价格[2002]10号《工程勘察设计收费标准》（2002年修订本）计算出的勘察费用*投标比率。结算时，按审定的工程造价作相应调整，但中标比率不得调整。</w:t>
            </w:r>
          </w:p>
          <w:p>
            <w:pPr>
              <w:rPr>
                <w:rFonts w:ascii="宋体" w:hAnsi="宋体"/>
                <w:bCs/>
                <w:sz w:val="24"/>
                <w:szCs w:val="24"/>
              </w:rPr>
            </w:pPr>
            <w:r>
              <w:rPr>
                <w:rFonts w:hint="eastAsia" w:ascii="宋体" w:hAnsi="宋体"/>
                <w:bCs/>
                <w:color w:val="000000"/>
                <w:sz w:val="24"/>
                <w:szCs w:val="24"/>
              </w:rPr>
              <w:t>投标比率最高不得超过80%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jc w:val="center"/>
              <w:rPr>
                <w:rFonts w:ascii="宋体" w:hAnsi="宋体"/>
                <w:bCs/>
                <w:sz w:val="24"/>
                <w:szCs w:val="24"/>
              </w:rPr>
            </w:pPr>
            <w:r>
              <w:rPr>
                <w:rFonts w:ascii="宋体" w:hAnsi="宋体"/>
                <w:bCs/>
                <w:sz w:val="24"/>
                <w:szCs w:val="24"/>
              </w:rPr>
              <w:t>2</w:t>
            </w:r>
          </w:p>
        </w:tc>
        <w:tc>
          <w:tcPr>
            <w:tcW w:w="9135" w:type="dxa"/>
            <w:gridSpan w:val="2"/>
          </w:tcPr>
          <w:p>
            <w:pPr>
              <w:pStyle w:val="37"/>
              <w:spacing w:line="276" w:lineRule="auto"/>
            </w:pPr>
            <w:r>
              <w:rPr>
                <w:rFonts w:hint="eastAsia"/>
              </w:rPr>
              <w:t>2.1投标人参加本次采购活动应具备下列资格条件：</w:t>
            </w:r>
          </w:p>
          <w:p>
            <w:pPr>
              <w:pStyle w:val="37"/>
              <w:spacing w:line="276" w:lineRule="auto"/>
              <w:rPr>
                <w:color w:val="000000"/>
                <w:lang w:val="zh-CN"/>
              </w:rPr>
            </w:pPr>
            <w:r>
              <w:rPr>
                <w:rFonts w:hint="eastAsia"/>
                <w:color w:val="000000"/>
                <w:lang w:val="zh-CN"/>
              </w:rPr>
              <w:t>①具有独立承担民事责任的能力的专业生产厂家；</w:t>
            </w:r>
          </w:p>
          <w:p>
            <w:pPr>
              <w:pStyle w:val="37"/>
              <w:spacing w:line="276" w:lineRule="auto"/>
              <w:rPr>
                <w:color w:val="000000"/>
                <w:lang w:val="zh-CN"/>
              </w:rPr>
            </w:pPr>
            <w:r>
              <w:rPr>
                <w:rFonts w:hint="eastAsia"/>
                <w:color w:val="000000"/>
                <w:lang w:val="zh-CN"/>
              </w:rPr>
              <w:t>②有依法缴纳税收和社会保障资金的良好记录；</w:t>
            </w:r>
          </w:p>
          <w:p>
            <w:pPr>
              <w:pStyle w:val="37"/>
              <w:spacing w:line="276" w:lineRule="auto"/>
              <w:rPr>
                <w:color w:val="000000"/>
                <w:lang w:val="zh-CN"/>
              </w:rPr>
            </w:pPr>
            <w:r>
              <w:rPr>
                <w:rFonts w:hint="eastAsia"/>
                <w:color w:val="000000"/>
                <w:lang w:val="zh-CN"/>
              </w:rPr>
              <w:t>③具有履行合同所必需的设备和专业技术能力；</w:t>
            </w:r>
          </w:p>
          <w:p>
            <w:pPr>
              <w:pStyle w:val="37"/>
              <w:spacing w:line="276" w:lineRule="auto"/>
              <w:rPr>
                <w:color w:val="000000"/>
                <w:lang w:val="zh-CN"/>
              </w:rPr>
            </w:pPr>
            <w:r>
              <w:rPr>
                <w:rFonts w:hint="eastAsia"/>
                <w:color w:val="000000"/>
                <w:lang w:val="zh-CN"/>
              </w:rPr>
              <w:t>④不接受联合体，不接受中标后分包；</w:t>
            </w:r>
          </w:p>
          <w:p>
            <w:pPr>
              <w:pStyle w:val="37"/>
              <w:spacing w:line="276" w:lineRule="auto"/>
              <w:rPr>
                <w:color w:val="000000"/>
                <w:lang w:val="zh-CN"/>
              </w:rPr>
            </w:pPr>
            <w:r>
              <w:rPr>
                <w:rFonts w:hint="eastAsia"/>
                <w:color w:val="000000"/>
                <w:lang w:val="zh-CN"/>
              </w:rPr>
              <w:t>⑤良好的信用记录：投标截止时间之前，未被“信用中国”网站（</w:t>
            </w:r>
            <w:r>
              <w:fldChar w:fldCharType="begin"/>
            </w:r>
            <w:r>
              <w:instrText xml:space="preserve"> HYPERLINK "http://www.creditchina.gov.cn" </w:instrText>
            </w:r>
            <w:r>
              <w:fldChar w:fldCharType="separate"/>
            </w:r>
            <w:r>
              <w:rPr>
                <w:rFonts w:hint="eastAsia"/>
                <w:color w:val="000000"/>
                <w:lang w:val="zh-CN"/>
              </w:rPr>
              <w:t>www.creditchina.gov.cn</w:t>
            </w:r>
            <w:r>
              <w:rPr>
                <w:rFonts w:hint="eastAsia"/>
                <w:color w:val="000000"/>
                <w:lang w:val="zh-CN"/>
              </w:rPr>
              <w:fldChar w:fldCharType="end"/>
            </w:r>
            <w:r>
              <w:rPr>
                <w:rFonts w:hint="eastAsia"/>
                <w:color w:val="000000"/>
                <w:lang w:val="zh-CN"/>
              </w:rPr>
              <w:t>）列入失信执行人、重大税收违法案件当事人名单、政府采购严重违法失信行为记录名单，未被“中国政府采购网”网站（www.ccgp.gov.cn）列入政府采购严重违法失信行为记录名单；</w:t>
            </w:r>
          </w:p>
          <w:p>
            <w:pPr>
              <w:pStyle w:val="37"/>
              <w:spacing w:line="276" w:lineRule="auto"/>
              <w:rPr>
                <w:color w:val="000000"/>
                <w:lang w:val="zh-CN"/>
              </w:rPr>
            </w:pPr>
            <w:r>
              <w:rPr>
                <w:rFonts w:hint="eastAsia"/>
                <w:color w:val="000000"/>
                <w:lang w:val="zh-CN"/>
              </w:rPr>
              <w:t>⑥</w:t>
            </w:r>
            <w:r>
              <w:rPr>
                <w:rFonts w:hint="eastAsia"/>
                <w:color w:val="FF0000"/>
                <w:lang w:val="zh-CN"/>
              </w:rPr>
              <w:t>投标人须具备岩土工程勘察甲级</w:t>
            </w:r>
            <w:r>
              <w:rPr>
                <w:rFonts w:hint="eastAsia"/>
                <w:color w:val="000000"/>
                <w:lang w:val="zh-CN"/>
              </w:rPr>
              <w:t>，并具备水文地质勘察乙级</w:t>
            </w:r>
            <w:r>
              <w:rPr>
                <w:rFonts w:hint="eastAsia"/>
                <w:color w:val="000000"/>
              </w:rPr>
              <w:t>及</w:t>
            </w:r>
            <w:r>
              <w:rPr>
                <w:rFonts w:hint="eastAsia"/>
                <w:color w:val="000000"/>
                <w:lang w:val="zh-CN"/>
              </w:rPr>
              <w:t>以上资质；</w:t>
            </w:r>
          </w:p>
          <w:p>
            <w:pPr>
              <w:pStyle w:val="37"/>
              <w:spacing w:line="276" w:lineRule="auto"/>
              <w:rPr>
                <w:lang w:val="zh-CN"/>
              </w:rPr>
            </w:pPr>
            <w:r>
              <w:rPr>
                <w:rFonts w:hint="eastAsia"/>
                <w:color w:val="000000"/>
              </w:rPr>
              <w:t>⑦</w:t>
            </w:r>
            <w:r>
              <w:rPr>
                <w:rFonts w:hint="eastAsia"/>
                <w:color w:val="000000"/>
                <w:lang w:val="zh-CN"/>
              </w:rPr>
              <w:t>拟派项目负责人须具有国家注册岩土工程师资格。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spacing w:line="240" w:lineRule="atLeast"/>
            </w:pPr>
          </w:p>
        </w:tc>
        <w:tc>
          <w:tcPr>
            <w:tcW w:w="9135" w:type="dxa"/>
            <w:gridSpan w:val="2"/>
          </w:tcPr>
          <w:p>
            <w:pPr>
              <w:pStyle w:val="37"/>
              <w:spacing w:line="276" w:lineRule="auto"/>
              <w:rPr>
                <w:lang w:val="zh-CN"/>
              </w:rPr>
            </w:pPr>
            <w:r>
              <w:rPr>
                <w:rFonts w:hint="eastAsia"/>
                <w:lang w:val="zh-CN"/>
              </w:rPr>
              <w:t>2.</w:t>
            </w:r>
            <w:r>
              <w:rPr>
                <w:rFonts w:hint="eastAsia"/>
              </w:rPr>
              <w:t>3</w:t>
            </w:r>
            <w:r>
              <w:rPr>
                <w:rFonts w:hint="eastAsia"/>
                <w:lang w:val="zh-CN"/>
              </w:rPr>
              <w:t>拒绝下述供应商参加本次采购活动：</w:t>
            </w:r>
          </w:p>
          <w:p>
            <w:pPr>
              <w:autoSpaceDE w:val="0"/>
              <w:autoSpaceDN w:val="0"/>
              <w:adjustRightInd w:val="0"/>
              <w:rPr>
                <w:rFonts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pPr>
              <w:pStyle w:val="37"/>
              <w:spacing w:line="276" w:lineRule="auto"/>
              <w:rPr>
                <w:lang w:val="zh-CN"/>
              </w:rPr>
            </w:pPr>
            <w:r>
              <w:rPr>
                <w:rFonts w:hint="eastAsia" w:hAnsi="宋体" w:cs="宋体"/>
                <w:bCs/>
                <w:szCs w:val="21"/>
              </w:rPr>
              <w:t>②</w:t>
            </w:r>
            <w:r>
              <w:rPr>
                <w:rFonts w:hint="eastAsia" w:hAnsi="宋体"/>
                <w:bCs/>
                <w:szCs w:val="21"/>
              </w:rPr>
              <w:t>凡</w:t>
            </w:r>
            <w:r>
              <w:rPr>
                <w:rFonts w:hAnsi="宋体"/>
                <w:bCs/>
                <w:szCs w:val="21"/>
              </w:rPr>
              <w:t>为采购项目提供整体设计、规范编制或者项目管理、监理、检测等服务的供应商，不得再参加</w:t>
            </w:r>
            <w:r>
              <w:rPr>
                <w:rFonts w:hint="eastAsia" w:hAnsi="宋体"/>
                <w:bCs/>
                <w:szCs w:val="21"/>
              </w:rPr>
              <w:t>本</w:t>
            </w:r>
            <w:r>
              <w:rPr>
                <w:rFonts w:hAnsi="宋体"/>
                <w:bCs/>
                <w:szCs w:val="21"/>
              </w:rPr>
              <w:t>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ascii="宋体" w:hAnsi="宋体"/>
                <w:bCs/>
                <w:sz w:val="24"/>
                <w:szCs w:val="24"/>
              </w:rPr>
            </w:pPr>
            <w:r>
              <w:rPr>
                <w:rFonts w:hint="eastAsia" w:ascii="宋体" w:hAnsi="宋体"/>
                <w:bCs/>
                <w:sz w:val="24"/>
                <w:szCs w:val="24"/>
              </w:rPr>
              <w:t>3</w:t>
            </w:r>
          </w:p>
        </w:tc>
        <w:tc>
          <w:tcPr>
            <w:tcW w:w="9135" w:type="dxa"/>
            <w:gridSpan w:val="2"/>
          </w:tcPr>
          <w:p>
            <w:pPr>
              <w:pStyle w:val="37"/>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ascii="宋体" w:hAnsi="宋体"/>
                <w:bCs/>
                <w:sz w:val="24"/>
                <w:szCs w:val="24"/>
              </w:rPr>
            </w:pPr>
            <w:r>
              <w:rPr>
                <w:rFonts w:hint="eastAsia" w:ascii="宋体" w:hAnsi="宋体"/>
                <w:bCs/>
                <w:sz w:val="24"/>
                <w:szCs w:val="24"/>
              </w:rPr>
              <w:t>4</w:t>
            </w:r>
          </w:p>
        </w:tc>
        <w:tc>
          <w:tcPr>
            <w:tcW w:w="9135" w:type="dxa"/>
            <w:gridSpan w:val="2"/>
          </w:tcPr>
          <w:p>
            <w:pPr>
              <w:pStyle w:val="37"/>
            </w:pPr>
            <w:bookmarkStart w:id="3" w:name="OLE_LINK49"/>
            <w:bookmarkStart w:id="4" w:name="OLE_LINK138"/>
            <w:r>
              <w:rPr>
                <w:rFonts w:hint="eastAsia"/>
              </w:rPr>
              <w:t>采购人根据项目的实际情况，要求投标人在投标前须交纳投标保证金</w:t>
            </w:r>
            <w:r>
              <w:rPr>
                <w:rFonts w:hint="eastAsia"/>
                <w:u w:val="single"/>
              </w:rPr>
              <w:t>叁仟元</w:t>
            </w:r>
            <w:r>
              <w:rPr>
                <w:rFonts w:hint="eastAsia"/>
              </w:rPr>
              <w:t>人民币。</w:t>
            </w:r>
          </w:p>
          <w:bookmarkEnd w:id="3"/>
          <w:p>
            <w:pPr>
              <w:pStyle w:val="37"/>
              <w:rPr>
                <w:rFonts w:hAnsi="宋体"/>
                <w:bCs/>
                <w:kern w:val="2"/>
                <w:szCs w:val="24"/>
              </w:rPr>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4"/>
            <w:r>
              <w:rPr>
                <w:rFonts w:hint="eastAsia" w:hAnsi="宋体"/>
                <w:bCs/>
                <w:kern w:val="2"/>
                <w:szCs w:val="24"/>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pPr>
                    <w:jc w:val="center"/>
                    <w:rPr>
                      <w:rFonts w:hAnsi="宋体"/>
                      <w:bCs/>
                      <w:szCs w:val="21"/>
                      <w:lang w:val="zh-CN"/>
                    </w:rPr>
                  </w:pPr>
                  <w:r>
                    <w:rPr>
                      <w:rFonts w:hint="eastAsia"/>
                      <w:szCs w:val="21"/>
                    </w:rPr>
                    <w:t>交纳投标保证金账户名称</w:t>
                  </w:r>
                </w:p>
              </w:tc>
              <w:tc>
                <w:tcPr>
                  <w:tcW w:w="3349" w:type="dxa"/>
                  <w:vAlign w:val="center"/>
                </w:tcPr>
                <w:p>
                  <w:pPr>
                    <w:jc w:val="center"/>
                    <w:rPr>
                      <w:rFonts w:ascii="宋体" w:hAnsi="宋体"/>
                      <w:bCs/>
                      <w:sz w:val="24"/>
                      <w:szCs w:val="21"/>
                    </w:rPr>
                  </w:pPr>
                  <w:r>
                    <w:rPr>
                      <w:rFonts w:hint="eastAsia" w:ascii="宋体" w:hAnsi="宋体"/>
                      <w:bCs/>
                      <w:sz w:val="24"/>
                      <w:szCs w:val="21"/>
                    </w:rPr>
                    <w:t>宜兴市公用产业集团有限公司</w:t>
                  </w:r>
                </w:p>
              </w:tc>
              <w:tc>
                <w:tcPr>
                  <w:tcW w:w="1084" w:type="dxa"/>
                  <w:vMerge w:val="restart"/>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vAlign w:val="center"/>
                </w:tcPr>
                <w:p>
                  <w:pPr>
                    <w:jc w:val="center"/>
                    <w:rPr>
                      <w:rFonts w:hAnsi="宋体"/>
                      <w:bCs/>
                      <w:szCs w:val="21"/>
                      <w:lang w:val="zh-CN"/>
                    </w:rPr>
                  </w:pPr>
                  <w:r>
                    <w:rPr>
                      <w:rFonts w:hint="eastAsia" w:ascii="宋体" w:hAnsi="宋体"/>
                      <w:bCs/>
                      <w:color w:val="000000"/>
                      <w:szCs w:val="21"/>
                      <w:lang w:val="zh-CN"/>
                    </w:rPr>
                    <w:t>投标保证金的交纳形式限于银行转账（不接受其他形式的投标保证金）</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pPr>
                    <w:jc w:val="center"/>
                    <w:rPr>
                      <w:rFonts w:hAnsi="宋体"/>
                      <w:bCs/>
                      <w:szCs w:val="21"/>
                      <w:lang w:val="zh-CN"/>
                    </w:rPr>
                  </w:pPr>
                  <w:r>
                    <w:rPr>
                      <w:rFonts w:hint="eastAsia" w:hAnsi="宋体"/>
                      <w:bCs/>
                      <w:szCs w:val="21"/>
                      <w:lang w:val="zh-CN"/>
                    </w:rPr>
                    <w:t>开户银行</w:t>
                  </w:r>
                </w:p>
              </w:tc>
              <w:tc>
                <w:tcPr>
                  <w:tcW w:w="3349" w:type="dxa"/>
                  <w:vAlign w:val="center"/>
                </w:tcPr>
                <w:p>
                  <w:pPr>
                    <w:jc w:val="center"/>
                    <w:rPr>
                      <w:color w:val="000000"/>
                      <w:szCs w:val="21"/>
                    </w:rPr>
                  </w:pPr>
                  <w:r>
                    <w:rPr>
                      <w:rFonts w:hint="eastAsia"/>
                      <w:color w:val="000000"/>
                      <w:szCs w:val="21"/>
                    </w:rPr>
                    <w:t>光大银行宜兴支行</w:t>
                  </w:r>
                </w:p>
              </w:tc>
              <w:tc>
                <w:tcPr>
                  <w:tcW w:w="1084" w:type="dxa"/>
                  <w:vMerge w:val="continue"/>
                  <w:vAlign w:val="center"/>
                </w:tcPr>
                <w:p>
                  <w:pPr>
                    <w:jc w:val="center"/>
                    <w:rPr>
                      <w:rFonts w:hAnsi="宋体"/>
                      <w:bCs/>
                      <w:szCs w:val="21"/>
                      <w:lang w:val="zh-CN"/>
                    </w:rPr>
                  </w:pPr>
                </w:p>
              </w:tc>
              <w:tc>
                <w:tcPr>
                  <w:tcW w:w="2663" w:type="dxa"/>
                  <w:vMerge w:val="continue"/>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pPr>
                    <w:jc w:val="center"/>
                    <w:rPr>
                      <w:rFonts w:hAnsi="宋体"/>
                      <w:bCs/>
                      <w:szCs w:val="21"/>
                      <w:lang w:val="zh-CN"/>
                    </w:rPr>
                  </w:pPr>
                  <w:r>
                    <w:rPr>
                      <w:rFonts w:hint="eastAsia" w:hAnsi="宋体"/>
                      <w:bCs/>
                      <w:szCs w:val="21"/>
                      <w:lang w:val="zh-CN"/>
                    </w:rPr>
                    <w:t>账号</w:t>
                  </w:r>
                </w:p>
              </w:tc>
              <w:tc>
                <w:tcPr>
                  <w:tcW w:w="3349" w:type="dxa"/>
                  <w:vAlign w:val="center"/>
                </w:tcPr>
                <w:p>
                  <w:pPr>
                    <w:jc w:val="center"/>
                    <w:rPr>
                      <w:color w:val="000000"/>
                      <w:szCs w:val="21"/>
                    </w:rPr>
                  </w:pPr>
                  <w:r>
                    <w:rPr>
                      <w:rFonts w:hint="eastAsia"/>
                      <w:color w:val="000000"/>
                      <w:szCs w:val="21"/>
                    </w:rPr>
                    <w:t>51610188000064719</w:t>
                  </w:r>
                </w:p>
              </w:tc>
              <w:tc>
                <w:tcPr>
                  <w:tcW w:w="1084" w:type="dxa"/>
                  <w:vMerge w:val="continue"/>
                  <w:vAlign w:val="center"/>
                </w:tcPr>
                <w:p>
                  <w:pPr>
                    <w:jc w:val="center"/>
                    <w:rPr>
                      <w:rFonts w:hAnsi="宋体"/>
                      <w:bCs/>
                      <w:szCs w:val="21"/>
                      <w:lang w:val="zh-CN"/>
                    </w:rPr>
                  </w:pPr>
                </w:p>
              </w:tc>
              <w:tc>
                <w:tcPr>
                  <w:tcW w:w="2663" w:type="dxa"/>
                  <w:vMerge w:val="continue"/>
                  <w:vAlign w:val="center"/>
                </w:tcPr>
                <w:p>
                  <w:pPr>
                    <w:jc w:val="center"/>
                    <w:rPr>
                      <w:rFonts w:hAnsi="宋体"/>
                      <w:bCs/>
                      <w:szCs w:val="21"/>
                      <w:lang w:val="zh-CN"/>
                    </w:rPr>
                  </w:pPr>
                </w:p>
              </w:tc>
            </w:tr>
          </w:tbl>
          <w:p>
            <w:pPr>
              <w:spacing w:line="240" w:lineRule="atLeast"/>
              <w:rPr>
                <w:rFonts w:ascii="宋体" w:hAnsi="宋体"/>
                <w:bCs/>
                <w:sz w:val="24"/>
                <w:lang w:val="zh-CN"/>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w:t>
            </w:r>
          </w:p>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35" w:type="dxa"/>
            <w:vAlign w:val="center"/>
          </w:tcPr>
          <w:p>
            <w:pPr>
              <w:jc w:val="center"/>
              <w:rPr>
                <w:rFonts w:ascii="宋体" w:hAnsi="宋体"/>
                <w:bCs/>
                <w:sz w:val="24"/>
                <w:szCs w:val="24"/>
              </w:rPr>
            </w:pPr>
            <w:r>
              <w:rPr>
                <w:rFonts w:hint="eastAsia" w:ascii="宋体" w:hAnsi="宋体"/>
                <w:bCs/>
                <w:sz w:val="24"/>
                <w:szCs w:val="24"/>
              </w:rPr>
              <w:t>5</w:t>
            </w:r>
          </w:p>
        </w:tc>
        <w:tc>
          <w:tcPr>
            <w:tcW w:w="9135" w:type="dxa"/>
            <w:gridSpan w:val="2"/>
          </w:tcPr>
          <w:p>
            <w:pPr>
              <w:rPr>
                <w:rFonts w:ascii="宋体" w:hAnsi="宋体"/>
                <w:bCs/>
                <w:sz w:val="24"/>
                <w:szCs w:val="24"/>
              </w:rPr>
            </w:pPr>
            <w:r>
              <w:rPr>
                <w:rFonts w:hint="eastAsia" w:ascii="宋体" w:hAnsi="宋体"/>
                <w:bCs/>
                <w:sz w:val="24"/>
                <w:szCs w:val="24"/>
              </w:rPr>
              <w:t>投标文件电子版正本份数：</w:t>
            </w:r>
            <w:r>
              <w:rPr>
                <w:rFonts w:ascii="宋体" w:hAnsi="宋体"/>
                <w:bCs/>
                <w:sz w:val="24"/>
                <w:szCs w:val="24"/>
              </w:rPr>
              <w:t>1</w:t>
            </w:r>
            <w:r>
              <w:rPr>
                <w:rFonts w:hint="eastAsia" w:ascii="宋体" w:hAnsi="宋体"/>
                <w:bCs/>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35" w:type="dxa"/>
            <w:vAlign w:val="center"/>
          </w:tcPr>
          <w:p>
            <w:pPr>
              <w:jc w:val="center"/>
              <w:rPr>
                <w:rFonts w:ascii="宋体" w:hAnsi="宋体"/>
                <w:bCs/>
                <w:sz w:val="24"/>
                <w:szCs w:val="24"/>
              </w:rPr>
            </w:pPr>
            <w:r>
              <w:rPr>
                <w:rFonts w:hint="eastAsia" w:ascii="宋体" w:hAnsi="宋体"/>
                <w:bCs/>
                <w:sz w:val="24"/>
                <w:szCs w:val="24"/>
              </w:rPr>
              <w:t>6</w:t>
            </w:r>
          </w:p>
        </w:tc>
        <w:tc>
          <w:tcPr>
            <w:tcW w:w="9135" w:type="dxa"/>
            <w:gridSpan w:val="2"/>
          </w:tcPr>
          <w:p>
            <w:pPr>
              <w:rPr>
                <w:rFonts w:ascii="宋体" w:hAnsi="宋体"/>
                <w:bCs/>
                <w:sz w:val="24"/>
                <w:szCs w:val="24"/>
              </w:rPr>
            </w:pPr>
            <w:r>
              <w:rPr>
                <w:rFonts w:hint="eastAsia" w:ascii="宋体" w:hAnsi="宋体"/>
                <w:bCs/>
                <w:sz w:val="24"/>
                <w:szCs w:val="24"/>
                <w:lang w:val="zh-CN"/>
              </w:rPr>
              <w:t>投标截止时间及开标时间</w:t>
            </w:r>
            <w:r>
              <w:rPr>
                <w:rFonts w:hint="eastAsia" w:ascii="宋体" w:hAnsi="宋体"/>
                <w:bCs/>
                <w:sz w:val="24"/>
                <w:szCs w:val="24"/>
              </w:rPr>
              <w:t>：</w:t>
            </w:r>
            <w:r>
              <w:rPr>
                <w:rFonts w:hint="eastAsia" w:ascii="宋体" w:hAnsi="宋体"/>
                <w:b/>
                <w:bCs/>
                <w:sz w:val="24"/>
                <w:szCs w:val="24"/>
              </w:rPr>
              <w:t xml:space="preserve">2022年3月24日 </w:t>
            </w:r>
            <w:r>
              <w:rPr>
                <w:rFonts w:hint="eastAsia" w:ascii="宋体" w:hAnsi="宋体"/>
                <w:bCs/>
                <w:sz w:val="24"/>
                <w:szCs w:val="24"/>
              </w:rPr>
              <w:t xml:space="preserve"> 9:00 </w:t>
            </w:r>
          </w:p>
          <w:p>
            <w:pPr>
              <w:rPr>
                <w:rFonts w:ascii="宋体" w:hAnsi="宋体"/>
                <w:bCs/>
                <w:sz w:val="24"/>
                <w:szCs w:val="24"/>
              </w:rPr>
            </w:pPr>
            <w:r>
              <w:rPr>
                <w:rFonts w:hint="eastAsia" w:ascii="宋体" w:hAnsi="宋体"/>
                <w:bCs/>
                <w:sz w:val="24"/>
                <w:szCs w:val="24"/>
              </w:rPr>
              <w:t>定标时间：评标结束后</w:t>
            </w:r>
          </w:p>
          <w:p>
            <w:pPr>
              <w:rPr>
                <w:rFonts w:ascii="宋体" w:hAnsi="宋体"/>
                <w:bCs/>
                <w:sz w:val="24"/>
                <w:szCs w:val="24"/>
                <w:highlight w:val="yellow"/>
                <w:lang w:val="zh-CN"/>
              </w:rPr>
            </w:pPr>
            <w:r>
              <w:rPr>
                <w:rFonts w:hint="eastAsia" w:ascii="宋体" w:hAnsi="宋体"/>
                <w:bCs/>
                <w:sz w:val="24"/>
                <w:szCs w:val="24"/>
                <w:highlight w:val="yellow"/>
                <w:lang w:val="zh-CN"/>
              </w:rPr>
              <w:t>投标地点及开标地点：供应商须递交符合招标文件要求的电子标书，于开标前30分钟发送到指定邮箱，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rPr>
                <w:rFonts w:ascii="宋体" w:hAnsi="宋体"/>
                <w:bCs/>
                <w:sz w:val="24"/>
                <w:szCs w:val="24"/>
              </w:rPr>
            </w:pPr>
            <w:r>
              <w:rPr>
                <w:rFonts w:hint="eastAsia" w:ascii="宋体" w:hAnsi="宋体"/>
                <w:bCs/>
                <w:sz w:val="24"/>
                <w:szCs w:val="24"/>
                <w:highlight w:val="yellow"/>
                <w:lang w:val="zh-CN"/>
              </w:rPr>
              <w:t>邮箱为：yxgycyjtztb@126.com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jc w:val="center"/>
              <w:rPr>
                <w:rFonts w:ascii="宋体" w:hAnsi="宋体"/>
                <w:bCs/>
                <w:sz w:val="24"/>
                <w:szCs w:val="24"/>
              </w:rPr>
            </w:pPr>
            <w:r>
              <w:rPr>
                <w:rFonts w:hint="eastAsia" w:ascii="宋体" w:hAnsi="宋体"/>
                <w:bCs/>
                <w:sz w:val="24"/>
                <w:szCs w:val="24"/>
              </w:rPr>
              <w:t>7</w:t>
            </w:r>
          </w:p>
        </w:tc>
        <w:tc>
          <w:tcPr>
            <w:tcW w:w="4567" w:type="dxa"/>
          </w:tcPr>
          <w:p>
            <w:pPr>
              <w:rPr>
                <w:rFonts w:ascii="宋体" w:hAnsi="宋体"/>
                <w:sz w:val="24"/>
                <w:szCs w:val="28"/>
              </w:rPr>
            </w:pPr>
            <w:r>
              <w:rPr>
                <w:rFonts w:hint="eastAsia" w:ascii="宋体" w:hAnsi="宋体"/>
                <w:sz w:val="24"/>
                <w:szCs w:val="28"/>
              </w:rPr>
              <w:t>采购人：</w:t>
            </w:r>
            <w:r>
              <w:rPr>
                <w:rFonts w:hint="eastAsia" w:ascii="宋体" w:hAnsi="宋体"/>
                <w:bCs/>
                <w:sz w:val="24"/>
                <w:szCs w:val="24"/>
              </w:rPr>
              <w:t>宜兴市公用环境科技有限公司</w:t>
            </w:r>
          </w:p>
          <w:p>
            <w:pPr>
              <w:rPr>
                <w:rFonts w:ascii="宋体" w:hAnsi="宋体"/>
                <w:sz w:val="24"/>
                <w:szCs w:val="28"/>
              </w:rPr>
            </w:pPr>
            <w:r>
              <w:rPr>
                <w:rFonts w:hint="eastAsia" w:ascii="宋体" w:hAnsi="宋体"/>
                <w:sz w:val="24"/>
                <w:szCs w:val="28"/>
              </w:rPr>
              <w:t>联系人：  刘先生</w:t>
            </w:r>
          </w:p>
          <w:p>
            <w:pPr>
              <w:rPr>
                <w:rFonts w:ascii="宋体" w:hAnsi="宋体"/>
                <w:sz w:val="24"/>
                <w:szCs w:val="28"/>
              </w:rPr>
            </w:pPr>
            <w:r>
              <w:rPr>
                <w:rFonts w:hint="eastAsia" w:ascii="宋体" w:hAnsi="宋体"/>
                <w:sz w:val="24"/>
                <w:szCs w:val="28"/>
              </w:rPr>
              <w:t>联系电话：0510-80718885</w:t>
            </w:r>
          </w:p>
          <w:p>
            <w:pPr>
              <w:rPr>
                <w:rFonts w:ascii="宋体" w:hAnsi="宋体"/>
                <w:sz w:val="24"/>
                <w:szCs w:val="28"/>
              </w:rPr>
            </w:pPr>
            <w:r>
              <w:rPr>
                <w:rFonts w:hint="eastAsia" w:ascii="宋体" w:hAnsi="宋体"/>
                <w:sz w:val="24"/>
                <w:szCs w:val="28"/>
              </w:rPr>
              <w:t>传真电话：/</w:t>
            </w:r>
          </w:p>
          <w:p>
            <w:pPr>
              <w:rPr>
                <w:rFonts w:ascii="宋体" w:hAnsi="宋体"/>
                <w:sz w:val="24"/>
                <w:szCs w:val="28"/>
              </w:rPr>
            </w:pPr>
            <w:r>
              <w:rPr>
                <w:rFonts w:hint="eastAsia" w:ascii="宋体" w:hAnsi="宋体"/>
                <w:sz w:val="24"/>
                <w:szCs w:val="28"/>
              </w:rPr>
              <w:t>联系地址：无锡市宜兴市环科园绿园路528科技孵化园内</w:t>
            </w:r>
          </w:p>
          <w:p>
            <w:pPr>
              <w:rPr>
                <w:rFonts w:ascii="宋体" w:hAnsi="宋体"/>
                <w:bCs/>
                <w:sz w:val="24"/>
                <w:szCs w:val="24"/>
                <w:lang w:val="zh-CN"/>
              </w:rPr>
            </w:pPr>
            <w:r>
              <w:rPr>
                <w:rFonts w:hint="eastAsia" w:ascii="宋体" w:hAnsi="宋体"/>
                <w:sz w:val="24"/>
                <w:szCs w:val="28"/>
              </w:rPr>
              <w:t>邮政编码：214200</w:t>
            </w:r>
          </w:p>
        </w:tc>
        <w:tc>
          <w:tcPr>
            <w:tcW w:w="4568"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35" w:type="dxa"/>
            <w:vMerge w:val="continue"/>
            <w:vAlign w:val="center"/>
          </w:tcPr>
          <w:p>
            <w:pPr>
              <w:jc w:val="center"/>
              <w:rPr>
                <w:rFonts w:ascii="宋体" w:hAnsi="宋体"/>
                <w:bCs/>
                <w:sz w:val="24"/>
                <w:szCs w:val="24"/>
              </w:rPr>
            </w:pPr>
          </w:p>
        </w:tc>
        <w:tc>
          <w:tcPr>
            <w:tcW w:w="4567" w:type="dxa"/>
          </w:tcPr>
          <w:p>
            <w:pPr>
              <w:rPr>
                <w:rFonts w:ascii="宋体" w:hAnsi="宋体"/>
                <w:bCs/>
                <w:sz w:val="24"/>
                <w:szCs w:val="24"/>
              </w:rPr>
            </w:pPr>
            <w:r>
              <w:rPr>
                <w:rFonts w:hint="eastAsia" w:ascii="宋体" w:hAnsi="宋体"/>
                <w:bCs/>
                <w:sz w:val="24"/>
                <w:szCs w:val="24"/>
              </w:rPr>
              <w:t>质疑受理人及联系电话：</w:t>
            </w:r>
          </w:p>
          <w:p>
            <w:pPr>
              <w:rPr>
                <w:rFonts w:ascii="宋体" w:hAnsi="宋体"/>
                <w:bCs/>
                <w:color w:val="000000"/>
                <w:sz w:val="24"/>
                <w:szCs w:val="24"/>
              </w:rPr>
            </w:pPr>
            <w:r>
              <w:rPr>
                <w:rFonts w:hint="eastAsia" w:ascii="宋体" w:hAnsi="宋体"/>
                <w:bCs/>
                <w:color w:val="000000"/>
                <w:sz w:val="24"/>
                <w:szCs w:val="24"/>
              </w:rPr>
              <w:t>应先生：0510-80718867</w:t>
            </w:r>
          </w:p>
          <w:p>
            <w:pPr>
              <w:jc w:val="left"/>
              <w:rPr>
                <w:rFonts w:ascii="宋体" w:hAnsi="宋体"/>
                <w:bCs/>
                <w:sz w:val="24"/>
                <w:szCs w:val="24"/>
                <w:lang w:val="zh-CN"/>
              </w:rPr>
            </w:pPr>
            <w:r>
              <w:rPr>
                <w:rFonts w:hint="eastAsia" w:ascii="宋体" w:hAnsi="宋体"/>
                <w:sz w:val="24"/>
                <w:szCs w:val="28"/>
              </w:rPr>
              <w:t>朱先生</w:t>
            </w:r>
            <w:r>
              <w:rPr>
                <w:rFonts w:hint="eastAsia" w:ascii="宋体" w:hAnsi="宋体"/>
                <w:bCs/>
                <w:sz w:val="24"/>
                <w:szCs w:val="24"/>
              </w:rPr>
              <w:t>：15396870200</w:t>
            </w:r>
          </w:p>
        </w:tc>
        <w:tc>
          <w:tcPr>
            <w:tcW w:w="4568" w:type="dxa"/>
          </w:tcPr>
          <w:p>
            <w:pPr>
              <w:rPr>
                <w:rFonts w:ascii="宋体" w:hAnsi="宋体"/>
                <w:bCs/>
                <w:sz w:val="24"/>
                <w:szCs w:val="24"/>
                <w:lang w:val="zh-CN"/>
              </w:rPr>
            </w:pPr>
            <w:r>
              <w:rPr>
                <w:rFonts w:hint="eastAsia" w:ascii="宋体" w:hAnsi="宋体"/>
                <w:bCs/>
                <w:sz w:val="24"/>
                <w:szCs w:val="24"/>
                <w:lang w:val="zh-CN"/>
              </w:rPr>
              <w:t>采购监督管理及投诉处理主体：</w:t>
            </w:r>
          </w:p>
          <w:p>
            <w:pPr>
              <w:rPr>
                <w:rFonts w:ascii="宋体" w:hAnsi="宋体"/>
                <w:bCs/>
                <w:sz w:val="24"/>
                <w:szCs w:val="24"/>
                <w:lang w:val="zh-CN"/>
              </w:rPr>
            </w:pPr>
            <w:r>
              <w:rPr>
                <w:rFonts w:hint="eastAsia" w:ascii="宋体" w:hAnsi="宋体"/>
                <w:bCs/>
                <w:sz w:val="24"/>
                <w:szCs w:val="24"/>
                <w:lang w:val="zh-CN"/>
              </w:rPr>
              <w:t>宜兴市人民政府国有资产监督管理办公室</w:t>
            </w:r>
          </w:p>
          <w:p>
            <w:pPr>
              <w:rPr>
                <w:rFonts w:ascii="宋体" w:hAnsi="宋体"/>
                <w:bCs/>
                <w:sz w:val="24"/>
                <w:szCs w:val="24"/>
                <w:lang w:val="zh-CN"/>
              </w:rPr>
            </w:pPr>
            <w:r>
              <w:rPr>
                <w:rFonts w:hint="eastAsia" w:ascii="宋体" w:hAnsi="宋体"/>
                <w:bCs/>
                <w:sz w:val="24"/>
                <w:szCs w:val="24"/>
                <w:lang w:val="zh-CN"/>
              </w:rPr>
              <w:t>联系地址：宜兴市荆溪中路35号五局大院内</w:t>
            </w:r>
          </w:p>
        </w:tc>
      </w:tr>
    </w:tbl>
    <w:p>
      <w:pPr>
        <w:spacing w:line="360" w:lineRule="auto"/>
        <w:jc w:val="center"/>
        <w:outlineLvl w:val="0"/>
        <w:rPr>
          <w:rFonts w:ascii="黑体" w:hAnsi="黑体" w:eastAsia="黑体"/>
          <w:sz w:val="28"/>
        </w:rPr>
      </w:pPr>
      <w:bookmarkStart w:id="5" w:name="_Toc29543"/>
    </w:p>
    <w:p>
      <w:pPr>
        <w:jc w:val="center"/>
        <w:outlineLvl w:val="0"/>
        <w:rPr>
          <w:rFonts w:ascii="黑体" w:hAnsi="黑体" w:eastAsia="黑体"/>
          <w:sz w:val="28"/>
        </w:rPr>
      </w:pPr>
      <w:r>
        <w:rPr>
          <w:rFonts w:ascii="黑体" w:hAnsi="黑体" w:eastAsia="黑体"/>
          <w:sz w:val="28"/>
        </w:rPr>
        <w:br w:type="page"/>
      </w:r>
      <w:bookmarkStart w:id="6" w:name="_Toc93320570"/>
      <w:r>
        <w:rPr>
          <w:rFonts w:hint="eastAsia" w:ascii="黑体" w:hAnsi="黑体" w:eastAsia="黑体"/>
          <w:sz w:val="28"/>
        </w:rPr>
        <w:t>第二章 投标人须知</w:t>
      </w:r>
      <w:bookmarkEnd w:id="5"/>
      <w:bookmarkEnd w:id="6"/>
    </w:p>
    <w:p>
      <w:pPr>
        <w:spacing w:line="360" w:lineRule="auto"/>
        <w:ind w:firstLine="482" w:firstLineChars="200"/>
        <w:rPr>
          <w:rFonts w:ascii="宋体" w:hAnsi="宋体"/>
          <w:b/>
          <w:sz w:val="24"/>
          <w:szCs w:val="24"/>
          <w:lang w:val="zh-CN"/>
        </w:rPr>
      </w:pPr>
      <w:r>
        <w:rPr>
          <w:rFonts w:hint="eastAsia" w:ascii="宋体" w:hAnsi="宋体"/>
          <w:b/>
          <w:sz w:val="24"/>
          <w:szCs w:val="24"/>
          <w:lang w:val="zh-CN"/>
        </w:rPr>
        <w:t>一、总   则</w:t>
      </w:r>
    </w:p>
    <w:p>
      <w:pPr>
        <w:spacing w:line="360" w:lineRule="auto"/>
        <w:ind w:firstLine="482" w:firstLineChars="200"/>
        <w:rPr>
          <w:rFonts w:ascii="宋体" w:hAnsi="宋体"/>
          <w:b/>
          <w:sz w:val="24"/>
          <w:szCs w:val="24"/>
          <w:lang w:val="zh-CN"/>
        </w:rPr>
      </w:pPr>
      <w:r>
        <w:rPr>
          <w:rFonts w:hint="eastAsia" w:ascii="宋体" w:hAnsi="宋体"/>
          <w:b/>
          <w:sz w:val="24"/>
          <w:szCs w:val="24"/>
          <w:lang w:val="zh-CN"/>
        </w:rPr>
        <w:t>1、定义</w:t>
      </w:r>
    </w:p>
    <w:p>
      <w:pPr>
        <w:spacing w:line="360" w:lineRule="auto"/>
        <w:ind w:firstLine="480" w:firstLineChars="200"/>
        <w:rPr>
          <w:rFonts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pPr>
        <w:spacing w:line="360" w:lineRule="auto"/>
        <w:ind w:firstLine="480" w:firstLineChars="200"/>
        <w:rPr>
          <w:rFonts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pPr>
        <w:pStyle w:val="75"/>
        <w:numPr>
          <w:ilvl w:val="1"/>
          <w:numId w:val="1"/>
        </w:numPr>
        <w:spacing w:line="360" w:lineRule="auto"/>
        <w:ind w:firstLineChars="0"/>
        <w:rPr>
          <w:rFonts w:ascii="宋体" w:hAnsi="宋体"/>
          <w:bCs/>
          <w:sz w:val="24"/>
          <w:szCs w:val="24"/>
        </w:rPr>
      </w:pPr>
      <w:r>
        <w:rPr>
          <w:rFonts w:hint="eastAsia" w:ascii="宋体" w:hAnsi="宋体"/>
          <w:bCs/>
          <w:sz w:val="24"/>
          <w:szCs w:val="24"/>
          <w:lang w:val="zh-CN"/>
        </w:rPr>
        <w:t>“投标人名称（盖章）”及“投标人公章”</w:t>
      </w:r>
      <w:r>
        <w:rPr>
          <w:rFonts w:hint="eastAsia" w:ascii="宋体" w:hAnsi="宋体"/>
          <w:bCs/>
          <w:sz w:val="24"/>
          <w:szCs w:val="24"/>
        </w:rPr>
        <w:t>是指投标人的公章。</w:t>
      </w:r>
    </w:p>
    <w:p>
      <w:pPr>
        <w:pStyle w:val="75"/>
        <w:spacing w:line="360" w:lineRule="auto"/>
        <w:ind w:left="359" w:leftChars="171" w:firstLine="120" w:firstLineChars="50"/>
        <w:rPr>
          <w:rFonts w:ascii="宋体" w:hAnsi="宋体"/>
          <w:bCs/>
          <w:sz w:val="24"/>
          <w:szCs w:val="24"/>
          <w:lang w:val="zh-CN"/>
        </w:rPr>
      </w:pPr>
      <w:r>
        <w:rPr>
          <w:rFonts w:hint="eastAsia" w:ascii="宋体" w:hAnsi="宋体"/>
          <w:bCs/>
          <w:sz w:val="24"/>
          <w:szCs w:val="24"/>
        </w:rPr>
        <w:t>1.5</w:t>
      </w:r>
      <w:r>
        <w:rPr>
          <w:rFonts w:hint="eastAsia" w:ascii="宋体" w:hAnsi="宋体"/>
          <w:bCs/>
          <w:sz w:val="24"/>
          <w:szCs w:val="24"/>
          <w:lang w:val="zh-CN"/>
        </w:rPr>
        <w:t xml:space="preserve"> “服务”指本招标文件中所述服务及相关产品。</w:t>
      </w:r>
    </w:p>
    <w:p>
      <w:pPr>
        <w:spacing w:line="360" w:lineRule="auto"/>
        <w:ind w:left="482"/>
        <w:rPr>
          <w:rFonts w:ascii="宋体" w:hAnsi="宋体"/>
          <w:b/>
          <w:sz w:val="24"/>
          <w:szCs w:val="24"/>
        </w:rPr>
      </w:pPr>
      <w:r>
        <w:rPr>
          <w:rFonts w:hint="eastAsia" w:ascii="宋体" w:hAnsi="宋体"/>
          <w:b/>
          <w:sz w:val="24"/>
          <w:szCs w:val="24"/>
        </w:rPr>
        <w:t>2、投标费用</w:t>
      </w:r>
    </w:p>
    <w:p>
      <w:pPr>
        <w:spacing w:line="360" w:lineRule="auto"/>
        <w:ind w:firstLine="480" w:firstLineChars="200"/>
        <w:rPr>
          <w:rFonts w:ascii="宋体" w:hAnsi="宋体"/>
          <w:bCs/>
          <w:sz w:val="24"/>
          <w:szCs w:val="24"/>
        </w:rPr>
      </w:pPr>
      <w:r>
        <w:rPr>
          <w:rFonts w:hint="eastAsia" w:ascii="宋体" w:hAnsi="宋体"/>
          <w:bCs/>
          <w:sz w:val="24"/>
          <w:szCs w:val="24"/>
        </w:rPr>
        <w:t>2.1 招标文件中的货币单位均为人民币元。</w:t>
      </w:r>
    </w:p>
    <w:p>
      <w:pPr>
        <w:spacing w:line="360" w:lineRule="auto"/>
        <w:ind w:firstLine="480" w:firstLineChars="200"/>
        <w:rPr>
          <w:rFonts w:ascii="宋体" w:hAnsi="宋体"/>
          <w:bCs/>
          <w:sz w:val="24"/>
          <w:szCs w:val="24"/>
        </w:rPr>
      </w:pPr>
      <w:r>
        <w:rPr>
          <w:rFonts w:hint="eastAsia" w:ascii="宋体" w:hAnsi="宋体"/>
          <w:bCs/>
          <w:sz w:val="24"/>
          <w:szCs w:val="24"/>
        </w:rPr>
        <w:t>2.2 投标人应自行承担所有与准备和参加投标有关的一切费用。</w:t>
      </w:r>
    </w:p>
    <w:p>
      <w:pPr>
        <w:spacing w:line="360" w:lineRule="auto"/>
        <w:ind w:firstLine="482" w:firstLineChars="200"/>
        <w:rPr>
          <w:rFonts w:ascii="宋体" w:hAnsi="宋体"/>
          <w:b/>
          <w:bCs/>
          <w:sz w:val="24"/>
          <w:szCs w:val="24"/>
        </w:rPr>
      </w:pPr>
      <w:r>
        <w:rPr>
          <w:rFonts w:hint="eastAsia" w:ascii="宋体" w:hAnsi="宋体"/>
          <w:b/>
          <w:bCs/>
          <w:sz w:val="24"/>
          <w:szCs w:val="24"/>
        </w:rPr>
        <w:t>2.3评审费收费标准:</w:t>
      </w:r>
      <w:r>
        <w:rPr>
          <w:rFonts w:ascii="宋体" w:hAnsi="宋体" w:cs="宋体"/>
          <w:b/>
          <w:sz w:val="24"/>
          <w:szCs w:val="24"/>
        </w:rPr>
        <w:t xml:space="preserve"> 参照苏财购[2016]48号文相关规定收取费用（请各投标单位把此费用考虑在内）。</w:t>
      </w:r>
    </w:p>
    <w:p>
      <w:pPr>
        <w:spacing w:line="360" w:lineRule="auto"/>
        <w:ind w:left="482"/>
        <w:rPr>
          <w:rFonts w:ascii="宋体" w:hAnsi="宋体"/>
          <w:b/>
          <w:sz w:val="24"/>
          <w:szCs w:val="24"/>
        </w:rPr>
      </w:pPr>
      <w:r>
        <w:rPr>
          <w:rFonts w:hint="eastAsia" w:ascii="宋体" w:hAnsi="宋体"/>
          <w:b/>
          <w:sz w:val="24"/>
          <w:szCs w:val="24"/>
        </w:rPr>
        <w:t>3、保密要求</w:t>
      </w:r>
    </w:p>
    <w:p>
      <w:pPr>
        <w:spacing w:line="360" w:lineRule="auto"/>
        <w:ind w:firstLine="480" w:firstLineChars="200"/>
        <w:rPr>
          <w:rFonts w:ascii="宋体" w:hAnsi="宋体"/>
          <w:bCs/>
          <w:sz w:val="24"/>
          <w:szCs w:val="24"/>
        </w:rPr>
      </w:pPr>
      <w:r>
        <w:rPr>
          <w:rFonts w:hint="eastAsia" w:ascii="宋体" w:hAnsi="宋体"/>
          <w:bCs/>
          <w:sz w:val="24"/>
          <w:szCs w:val="24"/>
        </w:rPr>
        <w:t>3.1 采购各方当事人，对采购活动过程中获悉的国家秘密、商业秘密，应当依法予以保密。</w:t>
      </w:r>
    </w:p>
    <w:p>
      <w:pPr>
        <w:spacing w:line="360" w:lineRule="auto"/>
        <w:ind w:firstLine="482" w:firstLineChars="200"/>
        <w:rPr>
          <w:rFonts w:ascii="宋体" w:hAnsi="宋体"/>
          <w:b/>
          <w:sz w:val="24"/>
          <w:szCs w:val="24"/>
          <w:lang w:val="zh-CN"/>
        </w:rPr>
      </w:pPr>
      <w:r>
        <w:rPr>
          <w:rFonts w:hint="eastAsia" w:ascii="宋体" w:hAnsi="宋体"/>
          <w:b/>
          <w:sz w:val="24"/>
          <w:szCs w:val="24"/>
          <w:lang w:val="zh-CN"/>
        </w:rPr>
        <w:t>二、招标文件</w:t>
      </w:r>
    </w:p>
    <w:p>
      <w:pPr>
        <w:spacing w:line="360" w:lineRule="auto"/>
        <w:ind w:firstLine="482" w:firstLineChars="200"/>
        <w:rPr>
          <w:rFonts w:ascii="宋体" w:hAnsi="宋体"/>
          <w:b/>
          <w:sz w:val="24"/>
          <w:szCs w:val="24"/>
        </w:rPr>
      </w:pPr>
      <w:r>
        <w:rPr>
          <w:rFonts w:hint="eastAsia" w:ascii="宋体" w:hAnsi="宋体"/>
          <w:b/>
          <w:sz w:val="24"/>
          <w:szCs w:val="24"/>
        </w:rPr>
        <w:t>4、</w:t>
      </w:r>
      <w:r>
        <w:rPr>
          <w:rFonts w:hint="eastAsia" w:ascii="宋体" w:hAnsi="宋体"/>
          <w:b/>
          <w:sz w:val="24"/>
          <w:szCs w:val="24"/>
          <w:lang w:val="zh-CN"/>
        </w:rPr>
        <w:t>招标文件的组成</w:t>
      </w:r>
    </w:p>
    <w:p>
      <w:pPr>
        <w:spacing w:line="360" w:lineRule="auto"/>
        <w:ind w:firstLine="480" w:firstLineChars="200"/>
        <w:rPr>
          <w:rFonts w:ascii="宋体" w:hAnsi="宋体"/>
          <w:bCs/>
          <w:sz w:val="24"/>
          <w:szCs w:val="24"/>
        </w:rPr>
      </w:pPr>
      <w:r>
        <w:rPr>
          <w:rFonts w:hint="eastAsia" w:ascii="宋体" w:hAnsi="宋体"/>
          <w:bCs/>
          <w:sz w:val="24"/>
          <w:szCs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szCs w:val="24"/>
        </w:rPr>
      </w:pPr>
      <w:r>
        <w:rPr>
          <w:rFonts w:hint="eastAsia" w:ascii="宋体" w:hAnsi="宋体"/>
          <w:bCs/>
          <w:sz w:val="24"/>
          <w:szCs w:val="24"/>
        </w:rPr>
        <w:t>4.2 招标文件包括本文件目录所列全部内容及其附件，如有缺漏，</w:t>
      </w:r>
      <w:r>
        <w:rPr>
          <w:rFonts w:hint="eastAsia" w:hAnsi="宋体"/>
          <w:bCs/>
          <w:sz w:val="24"/>
          <w:szCs w:val="24"/>
        </w:rPr>
        <w:t>请立即与采购人联系解决。</w:t>
      </w:r>
    </w:p>
    <w:p>
      <w:pPr>
        <w:spacing w:line="360" w:lineRule="auto"/>
        <w:ind w:firstLine="480" w:firstLineChars="200"/>
        <w:rPr>
          <w:rFonts w:ascii="宋体" w:hAnsi="宋体"/>
          <w:bCs/>
          <w:sz w:val="24"/>
          <w:szCs w:val="24"/>
        </w:rPr>
      </w:pPr>
      <w:r>
        <w:rPr>
          <w:rFonts w:hint="eastAsia" w:ascii="宋体" w:hAnsi="宋体"/>
          <w:bCs/>
          <w:sz w:val="24"/>
          <w:szCs w:val="24"/>
        </w:rPr>
        <w:t>4.3 招标文件如与招标公告有不一致的地方，以招标文件为准。</w:t>
      </w:r>
    </w:p>
    <w:p>
      <w:pPr>
        <w:spacing w:line="360" w:lineRule="auto"/>
        <w:ind w:firstLine="482" w:firstLineChars="200"/>
        <w:rPr>
          <w:rFonts w:ascii="宋体" w:hAnsi="宋体"/>
          <w:b/>
          <w:sz w:val="24"/>
          <w:szCs w:val="24"/>
        </w:rPr>
      </w:pPr>
      <w:r>
        <w:rPr>
          <w:rFonts w:hint="eastAsia" w:ascii="宋体" w:hAnsi="宋体"/>
          <w:b/>
          <w:sz w:val="24"/>
          <w:szCs w:val="24"/>
        </w:rPr>
        <w:t>5、</w:t>
      </w:r>
      <w:r>
        <w:rPr>
          <w:rFonts w:hint="eastAsia" w:ascii="宋体" w:hAnsi="宋体"/>
          <w:b/>
          <w:sz w:val="24"/>
          <w:szCs w:val="24"/>
          <w:lang w:val="zh-CN"/>
        </w:rPr>
        <w:t>招标文件的解释</w:t>
      </w:r>
    </w:p>
    <w:p>
      <w:pPr>
        <w:spacing w:line="360" w:lineRule="auto"/>
        <w:ind w:firstLine="480" w:firstLineChars="200"/>
        <w:rPr>
          <w:rFonts w:ascii="宋体" w:hAnsi="宋体"/>
          <w:bCs/>
          <w:sz w:val="24"/>
          <w:szCs w:val="24"/>
        </w:rPr>
      </w:pPr>
      <w:r>
        <w:rPr>
          <w:rFonts w:hint="eastAsia" w:ascii="宋体" w:hAnsi="宋体"/>
          <w:bCs/>
          <w:sz w:val="24"/>
          <w:szCs w:val="24"/>
        </w:rPr>
        <w:t>5.1 本文件“第三章项目技术要求和有关说明”由宜兴市公用环境科技有限公司</w:t>
      </w:r>
      <w:bookmarkStart w:id="7" w:name="OLE_LINK13"/>
      <w:r>
        <w:rPr>
          <w:rFonts w:hint="eastAsia" w:ascii="宋体" w:hAnsi="宋体"/>
          <w:bCs/>
          <w:sz w:val="24"/>
          <w:szCs w:val="24"/>
        </w:rPr>
        <w:t>负责解释</w:t>
      </w:r>
      <w:bookmarkEnd w:id="7"/>
      <w:r>
        <w:rPr>
          <w:rFonts w:hint="eastAsia" w:ascii="宋体" w:hAnsi="宋体"/>
          <w:bCs/>
          <w:sz w:val="24"/>
          <w:szCs w:val="24"/>
        </w:rPr>
        <w:t>，其他部分由宜兴市公用环境科技有限公司负责解释。</w:t>
      </w:r>
    </w:p>
    <w:p>
      <w:pPr>
        <w:spacing w:line="360" w:lineRule="auto"/>
        <w:ind w:firstLine="482" w:firstLineChars="200"/>
        <w:rPr>
          <w:rFonts w:ascii="宋体" w:hAnsi="宋体"/>
          <w:b/>
          <w:sz w:val="24"/>
          <w:szCs w:val="24"/>
          <w:lang w:val="zh-CN"/>
        </w:rPr>
      </w:pPr>
      <w:r>
        <w:rPr>
          <w:rFonts w:hint="eastAsia" w:ascii="宋体" w:hAnsi="宋体"/>
          <w:b/>
          <w:sz w:val="24"/>
          <w:szCs w:val="24"/>
        </w:rPr>
        <w:t>6、</w:t>
      </w:r>
      <w:r>
        <w:rPr>
          <w:rFonts w:hint="eastAsia" w:ascii="宋体" w:hAnsi="宋体"/>
          <w:b/>
          <w:sz w:val="24"/>
          <w:szCs w:val="24"/>
          <w:lang w:val="zh-CN"/>
        </w:rPr>
        <w:t>招标文件的澄清、修改</w:t>
      </w:r>
    </w:p>
    <w:p>
      <w:pPr>
        <w:spacing w:line="360" w:lineRule="auto"/>
        <w:ind w:firstLine="480" w:firstLineChars="200"/>
        <w:rPr>
          <w:rFonts w:ascii="宋体"/>
          <w:sz w:val="24"/>
          <w:szCs w:val="21"/>
          <w:lang w:val="zh-CN"/>
        </w:rPr>
      </w:pPr>
      <w:r>
        <w:rPr>
          <w:rFonts w:hint="eastAsia" w:ascii="宋体" w:hAnsi="宋体"/>
          <w:bCs/>
          <w:sz w:val="24"/>
          <w:szCs w:val="24"/>
        </w:rPr>
        <w:t xml:space="preserve">6.1 </w:t>
      </w:r>
      <w:bookmarkStart w:id="8" w:name="OLE_LINK14"/>
      <w:r>
        <w:rPr>
          <w:rFonts w:hint="eastAsia" w:ascii="宋体" w:hAnsi="宋体" w:cs="宋体"/>
          <w:sz w:val="24"/>
          <w:szCs w:val="24"/>
        </w:rPr>
        <w:t>采购人或者</w:t>
      </w:r>
      <w:bookmarkEnd w:id="8"/>
      <w:r>
        <w:rPr>
          <w:rFonts w:hint="eastAsia" w:ascii="宋体" w:hAnsi="宋体" w:cs="宋体"/>
          <w:sz w:val="24"/>
          <w:szCs w:val="24"/>
        </w:rPr>
        <w:t>采购代理机构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lang w:val="zh-CN"/>
        </w:rPr>
        <w:t>3日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szCs w:val="24"/>
        </w:rPr>
        <w:t>采购人或者采购代理机构有权决定延长投标文件的截止时间和开标时间，</w:t>
      </w:r>
      <w:r>
        <w:rPr>
          <w:rFonts w:hint="eastAsia" w:ascii="宋体"/>
          <w:sz w:val="24"/>
          <w:szCs w:val="21"/>
          <w:lang w:val="zh-CN"/>
        </w:rPr>
        <w:t>该澄清或者修改的内容为招标文件的组成部分。</w:t>
      </w:r>
    </w:p>
    <w:p>
      <w:pPr>
        <w:spacing w:line="360" w:lineRule="auto"/>
        <w:ind w:firstLine="480" w:firstLineChars="200"/>
        <w:rPr>
          <w:rFonts w:ascii="宋体" w:hAnsi="宋体"/>
          <w:sz w:val="24"/>
          <w:szCs w:val="21"/>
          <w:lang w:val="zh-CN"/>
        </w:rPr>
      </w:pPr>
      <w:r>
        <w:rPr>
          <w:rFonts w:hint="eastAsia" w:ascii="宋体" w:hAns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2" w:firstLineChars="200"/>
        <w:rPr>
          <w:rFonts w:ascii="宋体" w:hAnsi="宋体"/>
          <w:b/>
          <w:sz w:val="24"/>
          <w:szCs w:val="24"/>
        </w:rPr>
      </w:pPr>
      <w:r>
        <w:rPr>
          <w:rFonts w:hint="eastAsia" w:ascii="宋体" w:hAnsi="宋体"/>
          <w:b/>
          <w:sz w:val="24"/>
          <w:szCs w:val="24"/>
        </w:rPr>
        <w:t>三、投标文件</w:t>
      </w:r>
    </w:p>
    <w:p>
      <w:pPr>
        <w:spacing w:line="360" w:lineRule="auto"/>
        <w:ind w:firstLine="482" w:firstLineChars="200"/>
        <w:rPr>
          <w:rFonts w:ascii="宋体" w:hAnsi="宋体"/>
          <w:b/>
          <w:sz w:val="24"/>
          <w:szCs w:val="24"/>
        </w:rPr>
      </w:pPr>
      <w:r>
        <w:rPr>
          <w:rFonts w:hint="eastAsia" w:ascii="宋体" w:hAnsi="宋体"/>
          <w:b/>
          <w:sz w:val="24"/>
          <w:szCs w:val="24"/>
        </w:rPr>
        <w:t>7、投标文件的组成。</w:t>
      </w:r>
    </w:p>
    <w:p>
      <w:pPr>
        <w:numPr>
          <w:ilvl w:val="0"/>
          <w:numId w:val="2"/>
        </w:numPr>
        <w:tabs>
          <w:tab w:val="left" w:pos="255"/>
        </w:tabs>
        <w:spacing w:line="360" w:lineRule="auto"/>
        <w:rPr>
          <w:rFonts w:ascii="宋体" w:hAnsi="宋体"/>
          <w:sz w:val="24"/>
          <w:szCs w:val="21"/>
          <w:lang w:val="zh-CN"/>
        </w:rPr>
      </w:pPr>
      <w:bookmarkStart w:id="9" w:name="OLE_LINK51"/>
      <w:r>
        <w:rPr>
          <w:rFonts w:hint="eastAsia" w:ascii="宋体" w:hAnsi="宋体"/>
          <w:sz w:val="24"/>
          <w:szCs w:val="21"/>
          <w:lang w:val="zh-CN"/>
        </w:rPr>
        <w:t>投标函</w:t>
      </w:r>
      <w:bookmarkStart w:id="10" w:name="OLE_LINK17"/>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bookmarkEnd w:id="10"/>
    </w:p>
    <w:p>
      <w:pPr>
        <w:numPr>
          <w:ilvl w:val="0"/>
          <w:numId w:val="2"/>
        </w:numPr>
        <w:tabs>
          <w:tab w:val="left" w:pos="255"/>
        </w:tabs>
        <w:spacing w:line="360" w:lineRule="auto"/>
        <w:rPr>
          <w:rFonts w:ascii="宋体" w:hAnsi="宋体"/>
          <w:sz w:val="24"/>
          <w:szCs w:val="21"/>
          <w:lang w:val="zh-CN"/>
        </w:rPr>
      </w:pPr>
      <w:r>
        <w:rPr>
          <w:rFonts w:hint="eastAsia" w:ascii="宋体" w:hAnsi="宋体"/>
          <w:sz w:val="24"/>
          <w:szCs w:val="21"/>
          <w:lang w:val="zh-CN"/>
        </w:rPr>
        <w:t>报价文件：</w:t>
      </w:r>
    </w:p>
    <w:p>
      <w:pPr>
        <w:numPr>
          <w:ilvl w:val="0"/>
          <w:numId w:val="3"/>
        </w:numPr>
        <w:tabs>
          <w:tab w:val="left" w:pos="0"/>
          <w:tab w:val="left" w:pos="255"/>
        </w:tabs>
        <w:spacing w:line="360" w:lineRule="auto"/>
        <w:ind w:firstLine="480" w:firstLineChars="200"/>
        <w:rPr>
          <w:rFonts w:ascii="宋体" w:hAnsi="宋体"/>
          <w:sz w:val="24"/>
          <w:szCs w:val="21"/>
          <w:lang w:val="zh-CN"/>
        </w:rPr>
      </w:pP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2"/>
        </w:numPr>
        <w:tabs>
          <w:tab w:val="left" w:pos="255"/>
        </w:tabs>
        <w:spacing w:line="360" w:lineRule="auto"/>
        <w:rPr>
          <w:rFonts w:ascii="宋体" w:hAnsi="宋体"/>
          <w:sz w:val="24"/>
          <w:szCs w:val="24"/>
        </w:rPr>
      </w:pPr>
      <w:bookmarkStart w:id="11" w:name="OLE_LINK20"/>
      <w:r>
        <w:rPr>
          <w:rFonts w:hint="eastAsia" w:ascii="宋体" w:hAnsi="宋体"/>
          <w:sz w:val="24"/>
          <w:szCs w:val="24"/>
        </w:rPr>
        <w:t>资格证明文件</w:t>
      </w:r>
      <w:bookmarkEnd w:id="11"/>
      <w:r>
        <w:rPr>
          <w:rFonts w:hint="eastAsia" w:ascii="宋体" w:hAnsi="宋体"/>
          <w:sz w:val="24"/>
          <w:szCs w:val="24"/>
        </w:rPr>
        <w:t>：</w:t>
      </w:r>
    </w:p>
    <w:p>
      <w:pPr>
        <w:numPr>
          <w:ilvl w:val="0"/>
          <w:numId w:val="4"/>
        </w:numPr>
        <w:tabs>
          <w:tab w:val="left" w:pos="0"/>
          <w:tab w:val="left" w:pos="255"/>
        </w:tabs>
        <w:spacing w:line="360" w:lineRule="auto"/>
        <w:ind w:firstLine="480" w:firstLineChars="200"/>
        <w:rPr>
          <w:rFonts w:ascii="宋体" w:hAnsi="宋体"/>
          <w:sz w:val="24"/>
          <w:szCs w:val="24"/>
        </w:rPr>
      </w:pPr>
      <w:r>
        <w:rPr>
          <w:rFonts w:hint="eastAsia" w:ascii="宋体" w:hAnsi="宋体"/>
          <w:sz w:val="24"/>
          <w:szCs w:val="24"/>
        </w:rPr>
        <w:t>关于资格的声明函（附法定代表人身份证复印件）（格式见附件）；</w:t>
      </w:r>
    </w:p>
    <w:p>
      <w:pPr>
        <w:numPr>
          <w:ilvl w:val="0"/>
          <w:numId w:val="4"/>
        </w:numPr>
        <w:tabs>
          <w:tab w:val="left" w:pos="0"/>
          <w:tab w:val="left" w:pos="255"/>
        </w:tabs>
        <w:spacing w:line="360" w:lineRule="auto"/>
        <w:ind w:firstLine="480" w:firstLineChars="200"/>
        <w:rPr>
          <w:rFonts w:ascii="宋体" w:hAnsi="宋体"/>
          <w:sz w:val="24"/>
          <w:szCs w:val="24"/>
        </w:rPr>
      </w:pPr>
      <w:r>
        <w:rPr>
          <w:rFonts w:hint="eastAsia" w:ascii="宋体" w:hAnsi="宋体"/>
          <w:sz w:val="24"/>
          <w:szCs w:val="24"/>
        </w:rPr>
        <w:t>投标人</w:t>
      </w:r>
      <w:bookmarkStart w:id="12" w:name="OLE_LINK112"/>
      <w:r>
        <w:rPr>
          <w:rFonts w:hint="eastAsia" w:ascii="宋体" w:hAnsi="宋体"/>
          <w:sz w:val="24"/>
          <w:szCs w:val="24"/>
        </w:rPr>
        <w:t>法定代表人授权委托书</w:t>
      </w:r>
      <w:r>
        <w:rPr>
          <w:rFonts w:hint="eastAsia" w:ascii="宋体" w:hAnsi="宋体"/>
          <w:sz w:val="24"/>
          <w:szCs w:val="21"/>
        </w:rPr>
        <w:t>及被授权代表的身份证复印件</w:t>
      </w:r>
      <w:r>
        <w:rPr>
          <w:rFonts w:hint="eastAsia" w:ascii="宋体" w:hAnsi="宋体"/>
          <w:sz w:val="24"/>
          <w:szCs w:val="24"/>
        </w:rPr>
        <w:t>（法定代表人亲自参加投标的除外）</w:t>
      </w:r>
      <w:bookmarkEnd w:id="12"/>
      <w:r>
        <w:rPr>
          <w:rFonts w:hint="eastAsia" w:ascii="宋体" w:hAnsi="宋体"/>
          <w:sz w:val="24"/>
          <w:szCs w:val="24"/>
        </w:rPr>
        <w:t>；</w:t>
      </w:r>
      <w:r>
        <w:rPr>
          <w:rFonts w:hint="eastAsia" w:ascii="宋体" w:hAnsi="宋体"/>
          <w:bCs/>
          <w:sz w:val="24"/>
          <w:szCs w:val="24"/>
        </w:rPr>
        <w:t>(</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pPr>
        <w:numPr>
          <w:ilvl w:val="0"/>
          <w:numId w:val="4"/>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投标人为法人或其他组织的提供</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p>
      <w:pPr>
        <w:numPr>
          <w:ilvl w:val="0"/>
          <w:numId w:val="4"/>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13" w:name="OLE_LINK181"/>
      <w:r>
        <w:rPr>
          <w:rFonts w:hint="eastAsia" w:ascii="宋体" w:hAnsi="宋体"/>
          <w:sz w:val="24"/>
          <w:szCs w:val="24"/>
        </w:rPr>
        <w:t>近十二个月</w:t>
      </w:r>
      <w:bookmarkEnd w:id="13"/>
      <w:r>
        <w:rPr>
          <w:rFonts w:hint="eastAsia" w:ascii="宋体" w:hAnsi="宋体"/>
          <w:sz w:val="24"/>
          <w:szCs w:val="24"/>
        </w:rPr>
        <w:t>中任意一个月份税收的相关材料（提供相关主管部门证明或银行代扣证明）复印件；</w:t>
      </w:r>
    </w:p>
    <w:p>
      <w:pPr>
        <w:numPr>
          <w:ilvl w:val="0"/>
          <w:numId w:val="4"/>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4"/>
        </w:numPr>
        <w:tabs>
          <w:tab w:val="left" w:pos="0"/>
          <w:tab w:val="left" w:pos="255"/>
        </w:tabs>
        <w:spacing w:line="360" w:lineRule="auto"/>
        <w:ind w:firstLine="480" w:firstLineChars="200"/>
        <w:rPr>
          <w:rFonts w:ascii="宋体" w:hAnsi="宋体"/>
          <w:color w:val="000000"/>
          <w:sz w:val="24"/>
          <w:szCs w:val="24"/>
        </w:rPr>
      </w:pPr>
      <w:bookmarkStart w:id="14" w:name="OLE_LINK114"/>
      <w:r>
        <w:rPr>
          <w:rFonts w:hint="eastAsia" w:ascii="宋体" w:hAnsi="宋体"/>
          <w:color w:val="000000"/>
          <w:sz w:val="24"/>
          <w:szCs w:val="21"/>
        </w:rPr>
        <w:t>投标保证金交纳证明复印件（银行转账记录）；</w:t>
      </w:r>
    </w:p>
    <w:p>
      <w:pPr>
        <w:numPr>
          <w:ilvl w:val="0"/>
          <w:numId w:val="4"/>
        </w:numPr>
        <w:tabs>
          <w:tab w:val="left" w:pos="0"/>
          <w:tab w:val="left" w:pos="255"/>
        </w:tabs>
        <w:spacing w:line="360" w:lineRule="auto"/>
        <w:ind w:left="0" w:firstLine="480" w:firstLineChars="200"/>
        <w:rPr>
          <w:color w:val="000000"/>
          <w:sz w:val="24"/>
          <w:szCs w:val="24"/>
          <w:highlight w:val="yellow"/>
          <w:lang w:val="zh-CN"/>
        </w:rPr>
      </w:pPr>
      <w:r>
        <w:rPr>
          <w:rFonts w:hint="eastAsia"/>
          <w:color w:val="FF0000"/>
          <w:sz w:val="24"/>
          <w:szCs w:val="24"/>
          <w:highlight w:val="yellow"/>
          <w:lang w:val="zh-CN"/>
        </w:rPr>
        <w:t>投标人须具备岩土工程勘察甲级资质</w:t>
      </w:r>
      <w:r>
        <w:rPr>
          <w:rFonts w:hint="eastAsia"/>
          <w:color w:val="000000"/>
          <w:sz w:val="24"/>
          <w:szCs w:val="24"/>
          <w:highlight w:val="yellow"/>
          <w:lang w:val="zh-CN"/>
        </w:rPr>
        <w:t>，并具备水文地质勘察乙级</w:t>
      </w:r>
      <w:r>
        <w:rPr>
          <w:rFonts w:hint="eastAsia"/>
          <w:color w:val="000000"/>
          <w:sz w:val="24"/>
          <w:szCs w:val="24"/>
          <w:highlight w:val="yellow"/>
        </w:rPr>
        <w:t>及</w:t>
      </w:r>
      <w:r>
        <w:rPr>
          <w:rFonts w:hint="eastAsia"/>
          <w:color w:val="000000"/>
          <w:sz w:val="24"/>
          <w:szCs w:val="24"/>
          <w:highlight w:val="yellow"/>
          <w:lang w:val="zh-CN"/>
        </w:rPr>
        <w:t>以上资质证书复印件；</w:t>
      </w:r>
    </w:p>
    <w:p>
      <w:pPr>
        <w:numPr>
          <w:ilvl w:val="0"/>
          <w:numId w:val="4"/>
        </w:numPr>
        <w:tabs>
          <w:tab w:val="left" w:pos="0"/>
          <w:tab w:val="left" w:pos="255"/>
        </w:tabs>
        <w:spacing w:line="360" w:lineRule="auto"/>
        <w:ind w:firstLine="480" w:firstLineChars="200"/>
        <w:rPr>
          <w:rFonts w:ascii="宋体" w:hAnsi="宋体"/>
          <w:color w:val="000000"/>
          <w:sz w:val="24"/>
          <w:szCs w:val="21"/>
          <w:highlight w:val="yellow"/>
        </w:rPr>
      </w:pPr>
      <w:r>
        <w:rPr>
          <w:rFonts w:hint="eastAsia" w:ascii="宋体" w:hAnsi="宋体"/>
          <w:color w:val="000000"/>
          <w:sz w:val="24"/>
          <w:szCs w:val="21"/>
          <w:highlight w:val="yellow"/>
        </w:rPr>
        <w:t>拟派项目负责人须具有国家注册岩土工程师资格证书复印件。</w:t>
      </w:r>
    </w:p>
    <w:p>
      <w:pPr>
        <w:tabs>
          <w:tab w:val="left" w:pos="0"/>
          <w:tab w:val="left" w:pos="255"/>
        </w:tabs>
        <w:spacing w:line="360" w:lineRule="auto"/>
        <w:ind w:left="420" w:leftChars="200"/>
        <w:rPr>
          <w:rFonts w:ascii="宋体" w:hAnsi="宋体"/>
          <w:sz w:val="24"/>
          <w:szCs w:val="24"/>
        </w:rPr>
      </w:pPr>
      <w:r>
        <w:rPr>
          <w:rFonts w:hint="eastAsia" w:ascii="宋体" w:hAnsi="宋体"/>
          <w:sz w:val="24"/>
          <w:szCs w:val="24"/>
        </w:rPr>
        <w:t>注：以上“近十二个月”是指投标截止日之前近十二个月（不含投标当月）。</w:t>
      </w:r>
    </w:p>
    <w:bookmarkEnd w:id="9"/>
    <w:bookmarkEnd w:id="14"/>
    <w:p>
      <w:pPr>
        <w:numPr>
          <w:ilvl w:val="0"/>
          <w:numId w:val="2"/>
        </w:numPr>
        <w:tabs>
          <w:tab w:val="left" w:pos="255"/>
        </w:tabs>
        <w:spacing w:line="360" w:lineRule="auto"/>
        <w:rPr>
          <w:rFonts w:ascii="宋体" w:hAnsi="宋体"/>
          <w:sz w:val="24"/>
          <w:szCs w:val="24"/>
        </w:rPr>
      </w:pPr>
      <w:bookmarkStart w:id="15" w:name="OLE_LINK115"/>
      <w:r>
        <w:rPr>
          <w:rFonts w:hint="eastAsia" w:ascii="宋体" w:hAnsi="宋体"/>
          <w:sz w:val="24"/>
          <w:szCs w:val="24"/>
        </w:rPr>
        <w:t>技术商务部分评分导读表（附招标文件</w:t>
      </w:r>
      <w:r>
        <w:rPr>
          <w:rFonts w:hint="eastAsia" w:ascii="宋体" w:hAnsi="宋体"/>
          <w:sz w:val="24"/>
          <w:szCs w:val="21"/>
        </w:rPr>
        <w:t>“</w:t>
      </w:r>
      <w:r>
        <w:rPr>
          <w:rFonts w:hint="eastAsia" w:ascii="宋体" w:hAnsi="宋体"/>
          <w:sz w:val="24"/>
          <w:szCs w:val="24"/>
        </w:rPr>
        <w:t xml:space="preserve">第四章 </w:t>
      </w:r>
      <w:r>
        <w:rPr>
          <w:rFonts w:hint="eastAsia" w:ascii="宋体" w:hAnsi="宋体"/>
          <w:sz w:val="24"/>
          <w:szCs w:val="21"/>
        </w:rPr>
        <w:t>评标方法和标准”中要求提供的相关文件、证明材料等</w:t>
      </w:r>
      <w:r>
        <w:rPr>
          <w:rFonts w:hint="eastAsia" w:ascii="宋体" w:hAnsi="宋体"/>
          <w:sz w:val="24"/>
          <w:szCs w:val="24"/>
        </w:rPr>
        <w:t>）</w:t>
      </w:r>
    </w:p>
    <w:bookmarkEnd w:id="15"/>
    <w:p>
      <w:pPr>
        <w:numPr>
          <w:ilvl w:val="0"/>
          <w:numId w:val="2"/>
        </w:numPr>
        <w:tabs>
          <w:tab w:val="left" w:pos="255"/>
        </w:tabs>
        <w:spacing w:line="360" w:lineRule="auto"/>
        <w:rPr>
          <w:rFonts w:ascii="宋体" w:hAnsi="宋体"/>
          <w:sz w:val="24"/>
          <w:szCs w:val="24"/>
        </w:rPr>
      </w:pPr>
      <w:bookmarkStart w:id="16" w:name="OLE_LINK7"/>
      <w:r>
        <w:rPr>
          <w:rFonts w:hint="eastAsia" w:ascii="宋体" w:hAnsi="宋体"/>
          <w:sz w:val="24"/>
          <w:szCs w:val="24"/>
          <w:lang w:val="zh-CN"/>
        </w:rPr>
        <w:t>服务内容的详细说明及服务方案</w:t>
      </w:r>
      <w:r>
        <w:rPr>
          <w:rFonts w:hint="eastAsia" w:ascii="宋体" w:hAnsi="宋体"/>
          <w:bCs/>
          <w:sz w:val="24"/>
          <w:szCs w:val="21"/>
          <w:lang w:val="zh-CN"/>
        </w:rPr>
        <w:t>（</w:t>
      </w:r>
      <w:r>
        <w:rPr>
          <w:rFonts w:hint="eastAsia" w:ascii="宋体" w:hAnsi="宋体"/>
          <w:bCs/>
          <w:sz w:val="24"/>
          <w:szCs w:val="24"/>
        </w:rPr>
        <w:t>格式自拟</w:t>
      </w:r>
      <w:r>
        <w:rPr>
          <w:rFonts w:hint="eastAsia" w:ascii="宋体" w:hAnsi="宋体"/>
          <w:bCs/>
          <w:sz w:val="24"/>
          <w:szCs w:val="21"/>
          <w:lang w:val="zh-CN"/>
        </w:rPr>
        <w:t>）</w:t>
      </w:r>
    </w:p>
    <w:bookmarkEnd w:id="16"/>
    <w:p>
      <w:pPr>
        <w:numPr>
          <w:ilvl w:val="0"/>
          <w:numId w:val="2"/>
        </w:numPr>
        <w:tabs>
          <w:tab w:val="left" w:pos="255"/>
        </w:tabs>
        <w:spacing w:line="360" w:lineRule="auto"/>
        <w:rPr>
          <w:rFonts w:ascii="宋体" w:hAnsi="宋体"/>
          <w:sz w:val="24"/>
          <w:szCs w:val="24"/>
        </w:rPr>
      </w:pPr>
      <w:r>
        <w:rPr>
          <w:rFonts w:hint="eastAsia" w:ascii="宋体" w:hAnsi="宋体"/>
          <w:sz w:val="24"/>
          <w:szCs w:val="24"/>
          <w:lang w:val="zh-CN"/>
        </w:rPr>
        <w:t>项目人员配置清单</w:t>
      </w:r>
    </w:p>
    <w:p>
      <w:pPr>
        <w:numPr>
          <w:ilvl w:val="0"/>
          <w:numId w:val="2"/>
        </w:numPr>
        <w:tabs>
          <w:tab w:val="left" w:pos="255"/>
        </w:tabs>
        <w:spacing w:line="360" w:lineRule="auto"/>
        <w:rPr>
          <w:rFonts w:ascii="宋体" w:hAnsi="宋体"/>
          <w:sz w:val="24"/>
          <w:szCs w:val="24"/>
        </w:rPr>
      </w:pPr>
      <w:r>
        <w:rPr>
          <w:rFonts w:hint="eastAsia" w:ascii="宋体" w:hAnsi="宋体"/>
          <w:sz w:val="24"/>
          <w:szCs w:val="21"/>
          <w:lang w:val="zh-CN"/>
        </w:rPr>
        <w:t>其他资料（投标人认为有必要提供的声明和文件，如有自拟并自行添加）</w:t>
      </w:r>
    </w:p>
    <w:p>
      <w:pPr>
        <w:spacing w:line="360" w:lineRule="auto"/>
        <w:ind w:firstLine="482" w:firstLineChars="200"/>
        <w:rPr>
          <w:rFonts w:ascii="宋体" w:hAnsi="宋体"/>
          <w:bCs/>
          <w:sz w:val="24"/>
          <w:szCs w:val="24"/>
          <w:lang w:val="zh-CN"/>
        </w:rPr>
      </w:pPr>
      <w:r>
        <w:rPr>
          <w:rFonts w:hint="eastAsia" w:ascii="宋体" w:hAnsi="宋体"/>
          <w:b/>
          <w:sz w:val="24"/>
          <w:szCs w:val="24"/>
        </w:rPr>
        <w:t>上述（1）-（</w:t>
      </w:r>
      <w:r>
        <w:rPr>
          <w:rFonts w:hint="eastAsia" w:ascii="仿宋" w:hAnsi="仿宋" w:eastAsia="仿宋"/>
          <w:b/>
          <w:sz w:val="24"/>
          <w:szCs w:val="24"/>
        </w:rPr>
        <w:t>6</w:t>
      </w:r>
      <w:r>
        <w:rPr>
          <w:rFonts w:hint="eastAsia" w:ascii="宋体" w:hAnsi="宋体"/>
          <w:b/>
          <w:sz w:val="24"/>
          <w:szCs w:val="24"/>
        </w:rPr>
        <w:t>）项投标人必须按要求全部提供，否则投标无效。投标人应在提交投标文件截止时间之前将相关原件或公证件与投标文件一并提交。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如上述证明文件遇年检、换证，则必须提供法定年检、换证单位出具的有效证明复印件，原件一并提交。如上述“（3）资格证明文件”第</w:t>
      </w:r>
      <w:r>
        <w:rPr>
          <w:rFonts w:hint="eastAsia" w:ascii="仿宋" w:hAnsi="仿宋" w:eastAsia="仿宋" w:cs="仿宋"/>
          <w:bCs/>
          <w:sz w:val="24"/>
          <w:szCs w:val="24"/>
        </w:rPr>
        <w:t>④、⑤</w:t>
      </w:r>
      <w:r>
        <w:rPr>
          <w:rFonts w:hint="eastAsia" w:ascii="宋体" w:hAnsi="宋体"/>
          <w:bCs/>
          <w:sz w:val="24"/>
          <w:szCs w:val="24"/>
        </w:rPr>
        <w:t>项，依法免税或</w:t>
      </w:r>
      <w:bookmarkStart w:id="17" w:name="OLE_LINK19"/>
      <w:r>
        <w:rPr>
          <w:rFonts w:hint="eastAsia" w:ascii="宋体" w:hAnsi="宋体"/>
          <w:bCs/>
          <w:sz w:val="24"/>
          <w:szCs w:val="24"/>
        </w:rPr>
        <w:t>不需要缴纳社会保障资金</w:t>
      </w:r>
      <w:bookmarkEnd w:id="17"/>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rFonts w:ascii="宋体" w:hAnsi="宋体"/>
          <w:b/>
          <w:sz w:val="24"/>
          <w:szCs w:val="24"/>
        </w:rPr>
      </w:pPr>
      <w:r>
        <w:rPr>
          <w:rFonts w:hint="eastAsia" w:ascii="宋体" w:hAnsi="宋体"/>
          <w:b/>
          <w:sz w:val="24"/>
          <w:szCs w:val="24"/>
        </w:rPr>
        <w:t>8、投标文件的制作及密封</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pPr>
        <w:spacing w:line="360" w:lineRule="auto"/>
        <w:ind w:firstLine="480" w:firstLineChars="200"/>
        <w:rPr>
          <w:rFonts w:ascii="宋体" w:hAnsi="宋体"/>
          <w:bCs/>
          <w:sz w:val="24"/>
          <w:szCs w:val="24"/>
        </w:rPr>
      </w:pPr>
      <w:r>
        <w:rPr>
          <w:rFonts w:hint="eastAsia" w:ascii="宋体" w:hAnsi="宋体"/>
          <w:bCs/>
          <w:sz w:val="24"/>
          <w:szCs w:val="24"/>
        </w:rPr>
        <w:t>8.3 投标文件由投标人按要求参考给定格式如实填写（编写），格式中有盖章和签名要求的，须加盖投标人公章、并由法定代表人或被授权代表人签名。其中，正本上加盖的公章应为红章。</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8.4 </w:t>
      </w:r>
      <w:r>
        <w:rPr>
          <w:rFonts w:hint="eastAsia" w:ascii="宋体" w:hAnsi="宋体"/>
          <w:bCs/>
          <w:sz w:val="24"/>
          <w:szCs w:val="24"/>
          <w:lang w:val="zh-CN"/>
        </w:rPr>
        <w:t>如投标人对招标文件的相关内容有不同意见的偏离，应在投标文件中详细说明偏离的情况，如未明确作出偏离情况的说明，则视同</w:t>
      </w:r>
      <w:r>
        <w:rPr>
          <w:rFonts w:hint="eastAsia" w:ascii="宋体" w:hAnsi="宋体"/>
          <w:bCs/>
          <w:sz w:val="24"/>
          <w:szCs w:val="24"/>
        </w:rPr>
        <w:t>投标人同意招标文件的要求。</w:t>
      </w:r>
    </w:p>
    <w:p>
      <w:pPr>
        <w:spacing w:line="360" w:lineRule="auto"/>
        <w:ind w:firstLine="480" w:firstLineChars="200"/>
        <w:rPr>
          <w:rFonts w:ascii="宋体" w:hAnsi="宋体"/>
          <w:bCs/>
          <w:sz w:val="24"/>
          <w:szCs w:val="24"/>
        </w:rPr>
      </w:pPr>
      <w:r>
        <w:rPr>
          <w:rFonts w:hint="eastAsia" w:ascii="宋体" w:hAnsi="宋体"/>
          <w:bCs/>
          <w:sz w:val="24"/>
          <w:szCs w:val="24"/>
        </w:rPr>
        <w:t>8</w:t>
      </w:r>
      <w:r>
        <w:rPr>
          <w:rFonts w:hint="eastAsia" w:ascii="宋体" w:hAnsi="宋体"/>
          <w:sz w:val="24"/>
          <w:szCs w:val="28"/>
        </w:rPr>
        <w:t>.5 投标文件不应有涂改、增删和潦草之处，如有必须修改时，修改处须有投标人公章和法定代表人或被授权代表人签字。</w:t>
      </w:r>
    </w:p>
    <w:p>
      <w:pPr>
        <w:spacing w:line="360" w:lineRule="auto"/>
        <w:ind w:firstLine="480" w:firstLineChars="200"/>
        <w:rPr>
          <w:rFonts w:ascii="宋体" w:hAnsi="宋体"/>
          <w:bCs/>
          <w:sz w:val="24"/>
          <w:szCs w:val="24"/>
          <w:lang w:val="zh-CN"/>
        </w:rPr>
      </w:pPr>
      <w:r>
        <w:rPr>
          <w:rFonts w:hint="eastAsia" w:ascii="宋体" w:hAnsi="宋体"/>
          <w:bCs/>
          <w:sz w:val="24"/>
          <w:szCs w:val="24"/>
        </w:rPr>
        <w:t>8.6 投标文件应按照“投标文件的组成”顺序</w:t>
      </w:r>
      <w:r>
        <w:rPr>
          <w:rFonts w:hint="eastAsia" w:ascii="宋体" w:hAnsi="宋体"/>
          <w:bCs/>
          <w:sz w:val="24"/>
          <w:szCs w:val="24"/>
          <w:lang w:val="zh-CN"/>
        </w:rPr>
        <w:t>统一用A4规格幅面打印、装订成册，</w:t>
      </w:r>
      <w:r>
        <w:rPr>
          <w:rFonts w:hint="eastAsia" w:ascii="宋体" w:hAnsi="宋体"/>
          <w:bCs/>
          <w:sz w:val="24"/>
          <w:szCs w:val="24"/>
        </w:rPr>
        <w:t>并注明“正本”、“副本”字样</w:t>
      </w:r>
      <w:r>
        <w:rPr>
          <w:rFonts w:hint="eastAsia" w:ascii="宋体" w:hAnsi="宋体"/>
          <w:bCs/>
          <w:sz w:val="24"/>
          <w:szCs w:val="24"/>
          <w:lang w:val="zh-CN"/>
        </w:rPr>
        <w:t>，由于编排混乱导致投标文件被误读或查找不到，责任由投标人承担。</w:t>
      </w:r>
    </w:p>
    <w:p>
      <w:pPr>
        <w:spacing w:line="360" w:lineRule="auto"/>
        <w:ind w:firstLine="480" w:firstLineChars="200"/>
        <w:rPr>
          <w:rFonts w:ascii="宋体" w:hAnsi="宋体"/>
          <w:b/>
          <w:sz w:val="24"/>
          <w:szCs w:val="24"/>
        </w:rPr>
      </w:pPr>
      <w:r>
        <w:rPr>
          <w:rFonts w:hint="eastAsia" w:ascii="宋体" w:hAnsi="宋体"/>
          <w:bCs/>
          <w:sz w:val="24"/>
          <w:szCs w:val="24"/>
        </w:rPr>
        <w:t>8.7 投标人应该将投标文件密封，同时注明投标人名称。</w:t>
      </w:r>
    </w:p>
    <w:p>
      <w:pPr>
        <w:spacing w:line="360" w:lineRule="auto"/>
        <w:ind w:firstLine="482" w:firstLineChars="200"/>
        <w:rPr>
          <w:rFonts w:ascii="宋体" w:hAnsi="宋体"/>
          <w:b/>
          <w:sz w:val="24"/>
          <w:szCs w:val="24"/>
        </w:rPr>
      </w:pPr>
      <w:r>
        <w:rPr>
          <w:rFonts w:hint="eastAsia" w:ascii="宋体" w:hAnsi="宋体"/>
          <w:b/>
          <w:sz w:val="24"/>
          <w:szCs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18" w:name="OLE_LINK45"/>
      <w:r>
        <w:rPr>
          <w:rFonts w:hint="eastAsia" w:ascii="宋体" w:hAnsi="宋体"/>
          <w:sz w:val="24"/>
          <w:szCs w:val="28"/>
        </w:rPr>
        <w:t>采购人、</w:t>
      </w:r>
      <w:bookmarkEnd w:id="18"/>
      <w:bookmarkStart w:id="19" w:name="OLE_LINK53"/>
      <w:r>
        <w:rPr>
          <w:rFonts w:hint="eastAsia" w:ascii="宋体" w:hAnsi="宋体"/>
          <w:sz w:val="24"/>
          <w:szCs w:val="28"/>
        </w:rPr>
        <w:t>采购代理机构</w:t>
      </w:r>
      <w:bookmarkEnd w:id="19"/>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szCs w:val="24"/>
        </w:rPr>
      </w:pPr>
      <w:r>
        <w:rPr>
          <w:rFonts w:hint="eastAsia" w:ascii="宋体" w:hAnsi="宋体"/>
          <w:b/>
          <w:sz w:val="24"/>
          <w:szCs w:val="24"/>
        </w:rPr>
        <w:t>10、投标文件的递交</w:t>
      </w:r>
    </w:p>
    <w:p>
      <w:pPr>
        <w:spacing w:line="360" w:lineRule="auto"/>
        <w:ind w:firstLine="480" w:firstLineChars="200"/>
        <w:rPr>
          <w:rFonts w:ascii="宋体" w:hAnsi="宋体"/>
          <w:bCs/>
          <w:sz w:val="24"/>
          <w:szCs w:val="24"/>
        </w:rPr>
      </w:pPr>
      <w:r>
        <w:rPr>
          <w:rFonts w:hint="eastAsia" w:ascii="宋体" w:hAnsi="宋体"/>
          <w:bCs/>
          <w:sz w:val="24"/>
          <w:szCs w:val="24"/>
        </w:rPr>
        <w:t>10.1 投标人须在招标文件规定的提交投标文件截止时间之前到宜兴市公共资源交易中心提交投标文件，逾期不予受理。</w:t>
      </w:r>
    </w:p>
    <w:p>
      <w:pPr>
        <w:spacing w:line="360" w:lineRule="auto"/>
        <w:ind w:firstLine="472" w:firstLineChars="196"/>
        <w:rPr>
          <w:rFonts w:ascii="宋体" w:hAnsi="宋体"/>
          <w:b/>
          <w:sz w:val="24"/>
          <w:szCs w:val="24"/>
        </w:rPr>
      </w:pPr>
      <w:r>
        <w:rPr>
          <w:rFonts w:hint="eastAsia" w:ascii="宋体" w:hAnsi="宋体"/>
          <w:b/>
          <w:sz w:val="24"/>
          <w:szCs w:val="24"/>
        </w:rPr>
        <w:t>11、有下列情形之一的投标文件将拒收</w:t>
      </w:r>
    </w:p>
    <w:p>
      <w:pPr>
        <w:spacing w:line="360" w:lineRule="auto"/>
        <w:ind w:firstLine="480" w:firstLineChars="200"/>
        <w:rPr>
          <w:rFonts w:ascii="宋体" w:hAnsi="宋体"/>
          <w:bCs/>
          <w:sz w:val="24"/>
          <w:szCs w:val="24"/>
          <w:highlight w:val="yellow"/>
        </w:rPr>
      </w:pPr>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p>
    <w:p>
      <w:pPr>
        <w:spacing w:line="360" w:lineRule="auto"/>
        <w:ind w:firstLine="482" w:firstLineChars="200"/>
        <w:rPr>
          <w:rFonts w:ascii="宋体" w:hAnsi="宋体"/>
          <w:b/>
          <w:sz w:val="24"/>
          <w:szCs w:val="24"/>
        </w:rPr>
      </w:pPr>
      <w:r>
        <w:rPr>
          <w:rFonts w:hint="eastAsia" w:ascii="宋体" w:hAnsi="宋体"/>
          <w:b/>
          <w:sz w:val="24"/>
          <w:szCs w:val="24"/>
        </w:rPr>
        <w:t>12、投标文件的有效期</w:t>
      </w:r>
    </w:p>
    <w:p>
      <w:pPr>
        <w:spacing w:line="360" w:lineRule="auto"/>
        <w:ind w:firstLine="480" w:firstLineChars="200"/>
        <w:rPr>
          <w:rFonts w:ascii="宋体" w:hAnsi="宋体"/>
          <w:bCs/>
          <w:sz w:val="24"/>
          <w:szCs w:val="24"/>
        </w:rPr>
      </w:pPr>
      <w:r>
        <w:rPr>
          <w:rFonts w:hint="eastAsia" w:ascii="宋体" w:hAnsi="宋体"/>
          <w:bCs/>
          <w:sz w:val="24"/>
          <w:szCs w:val="24"/>
        </w:rPr>
        <w:t>12.1 投标文件的有效期为提交投标文件截止之日起的60天（含提交当日）。在特殊情况下，采购人、</w:t>
      </w:r>
      <w:r>
        <w:rPr>
          <w:rFonts w:hint="eastAsia" w:ascii="宋体" w:hAnsi="宋体"/>
          <w:sz w:val="24"/>
          <w:szCs w:val="28"/>
        </w:rPr>
        <w:t>采购代理机构</w:t>
      </w:r>
      <w:r>
        <w:rPr>
          <w:rFonts w:hint="eastAsia" w:ascii="宋体" w:hAnsi="宋体"/>
          <w:bCs/>
          <w:sz w:val="24"/>
          <w:szCs w:val="24"/>
        </w:rPr>
        <w:t>可与投标人协商延长投标文件的有效期。</w:t>
      </w:r>
    </w:p>
    <w:p>
      <w:pPr>
        <w:spacing w:line="360" w:lineRule="auto"/>
        <w:ind w:firstLine="482" w:firstLineChars="200"/>
        <w:rPr>
          <w:rFonts w:ascii="宋体" w:hAnsi="宋体"/>
          <w:b/>
          <w:sz w:val="24"/>
          <w:szCs w:val="24"/>
        </w:rPr>
      </w:pPr>
      <w:r>
        <w:rPr>
          <w:rFonts w:hint="eastAsia" w:ascii="宋体" w:hAnsi="宋体"/>
          <w:b/>
          <w:sz w:val="24"/>
          <w:szCs w:val="24"/>
        </w:rPr>
        <w:t>13、投标文件的退还</w:t>
      </w:r>
    </w:p>
    <w:p>
      <w:pPr>
        <w:spacing w:line="360" w:lineRule="auto"/>
        <w:ind w:firstLine="480" w:firstLineChars="200"/>
        <w:rPr>
          <w:rFonts w:ascii="宋体" w:hAnsi="宋体"/>
          <w:bCs/>
          <w:sz w:val="24"/>
          <w:szCs w:val="24"/>
        </w:rPr>
      </w:pPr>
      <w:r>
        <w:rPr>
          <w:rFonts w:hint="eastAsia" w:ascii="宋体" w:hAnsi="宋体"/>
          <w:bCs/>
          <w:sz w:val="24"/>
          <w:szCs w:val="24"/>
        </w:rPr>
        <w:t>13.1 投标人投标后，</w:t>
      </w:r>
      <w:r>
        <w:rPr>
          <w:rFonts w:hint="eastAsia" w:hAnsi="宋体"/>
          <w:bCs/>
          <w:sz w:val="24"/>
          <w:szCs w:val="24"/>
        </w:rPr>
        <w:t>招标人</w:t>
      </w:r>
      <w:r>
        <w:rPr>
          <w:rFonts w:hint="eastAsia" w:ascii="宋体" w:hAnsi="宋体"/>
          <w:bCs/>
          <w:sz w:val="24"/>
          <w:szCs w:val="24"/>
        </w:rPr>
        <w:t>对所有投标人的投标文件一律不予退还。</w:t>
      </w:r>
    </w:p>
    <w:p>
      <w:pPr>
        <w:spacing w:line="360" w:lineRule="auto"/>
        <w:ind w:firstLine="482" w:firstLineChars="200"/>
        <w:rPr>
          <w:rFonts w:ascii="宋体" w:hAnsi="宋体"/>
          <w:b/>
          <w:sz w:val="24"/>
          <w:szCs w:val="24"/>
        </w:rPr>
      </w:pPr>
      <w:r>
        <w:rPr>
          <w:rFonts w:hint="eastAsia" w:ascii="宋体" w:hAnsi="宋体"/>
          <w:b/>
          <w:sz w:val="24"/>
          <w:szCs w:val="24"/>
        </w:rPr>
        <w:t>14、投标文件的修改和撤回</w:t>
      </w:r>
    </w:p>
    <w:p>
      <w:pPr>
        <w:spacing w:line="360" w:lineRule="auto"/>
        <w:ind w:firstLine="480" w:firstLineChars="200"/>
        <w:rPr>
          <w:rFonts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投标人在投标截止时间前，可以对所递交的投标文件进行补充、修改或撤回，并书面通知招标人。补充、修改的内容应当按照招标文件要求签署、盖章、密封后，并作为投标文件的组成部分。</w:t>
      </w:r>
    </w:p>
    <w:p>
      <w:pPr>
        <w:spacing w:line="360" w:lineRule="auto"/>
        <w:rPr>
          <w:rFonts w:ascii="宋体" w:hAnsi="宋体"/>
          <w:b/>
          <w:sz w:val="24"/>
          <w:szCs w:val="24"/>
          <w:lang w:val="zh-CN"/>
        </w:rPr>
      </w:pPr>
      <w:r>
        <w:rPr>
          <w:rFonts w:hint="eastAsia" w:ascii="宋体" w:hAnsi="宋体"/>
          <w:b/>
          <w:sz w:val="24"/>
          <w:szCs w:val="24"/>
        </w:rPr>
        <w:t xml:space="preserve">    15、</w:t>
      </w:r>
      <w:r>
        <w:rPr>
          <w:rFonts w:hint="eastAsia" w:ascii="宋体" w:hAnsi="宋体"/>
          <w:b/>
          <w:sz w:val="24"/>
          <w:szCs w:val="24"/>
          <w:lang w:val="zh-CN"/>
        </w:rPr>
        <w:t>无效投标的确认</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pPr>
        <w:numPr>
          <w:ilvl w:val="0"/>
          <w:numId w:val="5"/>
        </w:numPr>
        <w:tabs>
          <w:tab w:val="left" w:pos="425"/>
        </w:tabs>
        <w:spacing w:line="360" w:lineRule="auto"/>
        <w:rPr>
          <w:rFonts w:ascii="宋体" w:hAnsi="宋体"/>
          <w:bCs/>
          <w:sz w:val="24"/>
          <w:szCs w:val="24"/>
          <w:lang w:val="zh-CN"/>
        </w:rPr>
      </w:pPr>
      <w:r>
        <w:rPr>
          <w:rFonts w:hint="eastAsia" w:ascii="宋体" w:hAnsi="宋体" w:cs="宋体"/>
          <w:sz w:val="24"/>
          <w:szCs w:val="24"/>
        </w:rPr>
        <w:t>未按照招标文件的规定提交投标保证金的；</w:t>
      </w:r>
    </w:p>
    <w:p>
      <w:pPr>
        <w:numPr>
          <w:ilvl w:val="0"/>
          <w:numId w:val="5"/>
        </w:numPr>
        <w:tabs>
          <w:tab w:val="left" w:pos="425"/>
        </w:tabs>
        <w:spacing w:line="360" w:lineRule="auto"/>
        <w:rPr>
          <w:rFonts w:ascii="宋体" w:hAnsi="宋体"/>
          <w:bCs/>
          <w:sz w:val="24"/>
          <w:szCs w:val="24"/>
          <w:lang w:val="zh-CN"/>
        </w:rPr>
      </w:pPr>
      <w:r>
        <w:rPr>
          <w:rFonts w:hint="eastAsia" w:ascii="宋体" w:hAnsi="宋体" w:cs="宋体"/>
          <w:sz w:val="24"/>
          <w:szCs w:val="24"/>
        </w:rPr>
        <w:t>投标文件未按招标文件要求签署、盖章的；</w:t>
      </w:r>
    </w:p>
    <w:p>
      <w:pPr>
        <w:numPr>
          <w:ilvl w:val="0"/>
          <w:numId w:val="5"/>
        </w:numPr>
        <w:tabs>
          <w:tab w:val="left" w:pos="425"/>
        </w:tabs>
        <w:spacing w:line="360" w:lineRule="auto"/>
        <w:rPr>
          <w:rFonts w:ascii="宋体" w:hAnsi="宋体"/>
          <w:bCs/>
          <w:sz w:val="24"/>
          <w:szCs w:val="24"/>
          <w:lang w:val="zh-CN"/>
        </w:rPr>
      </w:pPr>
      <w:r>
        <w:rPr>
          <w:rFonts w:hint="eastAsia" w:ascii="宋体" w:hAnsi="宋体" w:cs="宋体"/>
          <w:sz w:val="24"/>
          <w:szCs w:val="24"/>
        </w:rPr>
        <w:t>不具备招标文件投标邀请函中“2.1投标人参加本次采购活动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bCs/>
          <w:sz w:val="24"/>
          <w:szCs w:val="24"/>
          <w:lang w:val="zh-CN"/>
        </w:rPr>
        <w:t>或未按招标文件规定的要求提供资格证明文件的；</w:t>
      </w:r>
    </w:p>
    <w:p>
      <w:pPr>
        <w:numPr>
          <w:ilvl w:val="0"/>
          <w:numId w:val="5"/>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投标文件未满足“投标文件制作”要求的；</w:t>
      </w:r>
    </w:p>
    <w:p>
      <w:pPr>
        <w:numPr>
          <w:ilvl w:val="0"/>
          <w:numId w:val="5"/>
        </w:numPr>
        <w:tabs>
          <w:tab w:val="left" w:pos="425"/>
        </w:tabs>
        <w:spacing w:line="360" w:lineRule="auto"/>
        <w:rPr>
          <w:rFonts w:ascii="宋体" w:hAnsi="宋体"/>
          <w:bCs/>
          <w:sz w:val="24"/>
          <w:szCs w:val="24"/>
          <w:lang w:val="zh-CN"/>
        </w:rPr>
      </w:pP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pPr>
        <w:numPr>
          <w:ilvl w:val="0"/>
          <w:numId w:val="5"/>
        </w:numPr>
        <w:tabs>
          <w:tab w:val="left" w:pos="425"/>
        </w:tabs>
        <w:spacing w:line="360" w:lineRule="auto"/>
        <w:rPr>
          <w:rFonts w:ascii="宋体" w:hAnsi="宋体"/>
          <w:bCs/>
          <w:sz w:val="24"/>
          <w:szCs w:val="24"/>
          <w:lang w:val="zh-CN"/>
        </w:rPr>
      </w:pPr>
      <w:r>
        <w:rPr>
          <w:rFonts w:hint="eastAsia" w:ascii="宋体" w:hAnsi="宋体"/>
          <w:bCs/>
          <w:sz w:val="24"/>
          <w:szCs w:val="24"/>
          <w:lang w:val="zh-CN"/>
        </w:rPr>
        <w:t>单个细项或整个项目的报价不明确，出现选择性报价的；</w:t>
      </w:r>
    </w:p>
    <w:p>
      <w:pPr>
        <w:numPr>
          <w:ilvl w:val="0"/>
          <w:numId w:val="5"/>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pPr>
        <w:numPr>
          <w:ilvl w:val="0"/>
          <w:numId w:val="5"/>
        </w:numPr>
        <w:tabs>
          <w:tab w:val="left" w:pos="425"/>
        </w:tabs>
        <w:spacing w:line="360" w:lineRule="auto"/>
        <w:rPr>
          <w:rFonts w:ascii="宋体" w:hAnsi="宋体"/>
          <w:bCs/>
          <w:sz w:val="24"/>
          <w:szCs w:val="24"/>
          <w:lang w:val="zh-CN"/>
        </w:rPr>
      </w:pPr>
      <w:r>
        <w:rPr>
          <w:rFonts w:hint="eastAsia" w:ascii="宋体" w:hAnsi="宋体" w:cs="宋体"/>
          <w:sz w:val="24"/>
          <w:szCs w:val="24"/>
        </w:rPr>
        <w:t>投标文件含有采购人不能接受的附加条件的；</w:t>
      </w:r>
    </w:p>
    <w:p>
      <w:pPr>
        <w:numPr>
          <w:ilvl w:val="0"/>
          <w:numId w:val="5"/>
        </w:numPr>
        <w:tabs>
          <w:tab w:val="left" w:pos="425"/>
        </w:tabs>
        <w:spacing w:line="360" w:lineRule="auto"/>
        <w:rPr>
          <w:rFonts w:ascii="宋体" w:hAnsi="宋体"/>
          <w:bCs/>
          <w:sz w:val="24"/>
          <w:szCs w:val="24"/>
          <w:lang w:val="zh-CN"/>
        </w:rPr>
      </w:pP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pPr>
        <w:numPr>
          <w:ilvl w:val="0"/>
          <w:numId w:val="5"/>
        </w:numPr>
        <w:tabs>
          <w:tab w:val="left" w:pos="425"/>
        </w:tabs>
        <w:spacing w:line="360" w:lineRule="auto"/>
        <w:rPr>
          <w:rFonts w:ascii="宋体" w:hAnsi="宋体"/>
          <w:bCs/>
          <w:sz w:val="24"/>
          <w:szCs w:val="24"/>
          <w:lang w:val="zh-CN"/>
        </w:rPr>
      </w:pPr>
      <w:r>
        <w:rPr>
          <w:rFonts w:hint="eastAsia" w:ascii="宋体" w:hAnsi="宋体" w:cs="宋体"/>
          <w:sz w:val="24"/>
          <w:szCs w:val="24"/>
        </w:rPr>
        <w:t>与其他投标人恶意串通的，包括但不限于以下几种情况：</w:t>
      </w:r>
    </w:p>
    <w:p>
      <w:pPr>
        <w:numPr>
          <w:ilvl w:val="0"/>
          <w:numId w:val="6"/>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pPr>
        <w:numPr>
          <w:ilvl w:val="0"/>
          <w:numId w:val="6"/>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pPr>
        <w:numPr>
          <w:ilvl w:val="0"/>
          <w:numId w:val="6"/>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pPr>
        <w:numPr>
          <w:ilvl w:val="0"/>
          <w:numId w:val="6"/>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pPr>
        <w:numPr>
          <w:ilvl w:val="0"/>
          <w:numId w:val="6"/>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pPr>
        <w:numPr>
          <w:ilvl w:val="0"/>
          <w:numId w:val="6"/>
        </w:numPr>
        <w:tabs>
          <w:tab w:val="left" w:pos="425"/>
        </w:tabs>
        <w:spacing w:line="360" w:lineRule="auto"/>
        <w:ind w:firstLine="840" w:firstLineChars="350"/>
        <w:rPr>
          <w:rFonts w:ascii="宋体" w:hAnsi="宋体"/>
          <w:bCs/>
          <w:sz w:val="24"/>
          <w:szCs w:val="24"/>
          <w:lang w:val="zh-CN"/>
        </w:rPr>
      </w:pPr>
      <w:r>
        <w:rPr>
          <w:rFonts w:hint="eastAsia" w:ascii="宋体" w:hAnsi="宋体" w:cs="宋体"/>
          <w:sz w:val="24"/>
          <w:szCs w:val="24"/>
        </w:rPr>
        <w:t>不同投标人的投标保证金从同一单位或者个人的账户转出</w:t>
      </w:r>
    </w:p>
    <w:p>
      <w:pPr>
        <w:numPr>
          <w:ilvl w:val="0"/>
          <w:numId w:val="5"/>
        </w:numPr>
        <w:tabs>
          <w:tab w:val="left" w:pos="425"/>
        </w:tabs>
        <w:spacing w:line="360" w:lineRule="auto"/>
        <w:rPr>
          <w:rFonts w:ascii="宋体" w:hAnsi="宋体"/>
          <w:bCs/>
          <w:sz w:val="24"/>
          <w:szCs w:val="24"/>
          <w:lang w:val="zh-CN"/>
        </w:rPr>
      </w:pPr>
      <w:r>
        <w:rPr>
          <w:rFonts w:hint="eastAsia" w:ascii="宋体" w:hAnsi="宋体"/>
          <w:bCs/>
          <w:sz w:val="24"/>
          <w:szCs w:val="24"/>
          <w:lang w:val="zh-CN"/>
        </w:rPr>
        <w:t>提供虚假材料的（包括工商营业执照、资格证明文件等）；</w:t>
      </w:r>
    </w:p>
    <w:p>
      <w:pPr>
        <w:numPr>
          <w:ilvl w:val="0"/>
          <w:numId w:val="5"/>
        </w:numPr>
        <w:tabs>
          <w:tab w:val="left" w:pos="425"/>
        </w:tabs>
        <w:spacing w:line="360" w:lineRule="auto"/>
        <w:rPr>
          <w:rFonts w:ascii="宋体" w:hAnsi="宋体"/>
          <w:bCs/>
          <w:sz w:val="24"/>
          <w:szCs w:val="24"/>
          <w:lang w:val="zh-CN"/>
        </w:rPr>
      </w:pPr>
      <w:r>
        <w:rPr>
          <w:rFonts w:hint="eastAsia" w:ascii="宋体" w:hAnsi="宋体"/>
          <w:bCs/>
          <w:sz w:val="24"/>
          <w:szCs w:val="24"/>
          <w:lang w:val="zh-CN"/>
        </w:rPr>
        <w:t>投标文件内容不全、自相矛盾或不符合法律法规和招标文件中规定的其它实质性要求的；</w:t>
      </w:r>
    </w:p>
    <w:p>
      <w:pPr>
        <w:numPr>
          <w:ilvl w:val="0"/>
          <w:numId w:val="5"/>
        </w:numPr>
        <w:tabs>
          <w:tab w:val="left" w:pos="425"/>
        </w:tabs>
        <w:spacing w:line="360" w:lineRule="auto"/>
        <w:rPr>
          <w:rFonts w:ascii="宋体" w:hAnsi="宋体" w:cs="宋体"/>
          <w:sz w:val="24"/>
          <w:szCs w:val="24"/>
        </w:rPr>
      </w:pPr>
      <w:r>
        <w:rPr>
          <w:rFonts w:hint="eastAsia" w:ascii="宋体" w:hAnsi="宋体"/>
          <w:bCs/>
          <w:sz w:val="24"/>
          <w:szCs w:val="24"/>
          <w:lang w:val="zh-CN"/>
        </w:rPr>
        <w:t>法律</w:t>
      </w:r>
      <w:r>
        <w:rPr>
          <w:rFonts w:hint="eastAsia" w:ascii="宋体" w:hAnsi="宋体" w:cs="宋体"/>
          <w:sz w:val="24"/>
          <w:szCs w:val="24"/>
        </w:rPr>
        <w:t>、法规和招标文件规定的其他无效情形</w:t>
      </w:r>
      <w:r>
        <w:rPr>
          <w:rFonts w:hint="eastAsia" w:ascii="宋体" w:hAnsi="宋体"/>
          <w:bCs/>
          <w:sz w:val="24"/>
          <w:szCs w:val="24"/>
          <w:lang w:val="zh-CN"/>
        </w:rPr>
        <w:t>。</w:t>
      </w:r>
    </w:p>
    <w:p>
      <w:pPr>
        <w:numPr>
          <w:ilvl w:val="0"/>
          <w:numId w:val="7"/>
        </w:numPr>
        <w:spacing w:line="360" w:lineRule="auto"/>
        <w:ind w:firstLine="482" w:firstLineChars="200"/>
        <w:rPr>
          <w:rFonts w:ascii="宋体" w:hAnsi="宋体"/>
          <w:b/>
          <w:sz w:val="24"/>
          <w:szCs w:val="24"/>
        </w:rPr>
      </w:pPr>
      <w:r>
        <w:rPr>
          <w:rFonts w:hint="eastAsia" w:ascii="宋体" w:hAnsi="宋体"/>
          <w:b/>
          <w:sz w:val="24"/>
          <w:szCs w:val="24"/>
        </w:rPr>
        <w:t>联合体投标、</w:t>
      </w:r>
      <w:r>
        <w:rPr>
          <w:rFonts w:hint="eastAsia" w:ascii="宋体" w:hAnsi="宋体" w:cs="宋体"/>
          <w:b/>
          <w:sz w:val="24"/>
          <w:szCs w:val="24"/>
        </w:rPr>
        <w:t>中标后分包</w:t>
      </w:r>
    </w:p>
    <w:p>
      <w:pPr>
        <w:spacing w:line="360" w:lineRule="auto"/>
        <w:ind w:firstLine="480" w:firstLineChars="200"/>
        <w:rPr>
          <w:rFonts w:ascii="宋体" w:hAnsi="宋体"/>
          <w:bCs/>
          <w:sz w:val="24"/>
          <w:szCs w:val="24"/>
        </w:rPr>
      </w:pPr>
      <w:bookmarkStart w:id="20" w:name="OLE_LINK96"/>
      <w:r>
        <w:rPr>
          <w:rFonts w:hint="eastAsia" w:ascii="宋体" w:hAnsi="宋体"/>
          <w:bCs/>
          <w:sz w:val="24"/>
          <w:szCs w:val="24"/>
        </w:rPr>
        <w:t>16.1不接受联合体投标</w:t>
      </w:r>
    </w:p>
    <w:p>
      <w:pPr>
        <w:spacing w:line="360" w:lineRule="auto"/>
        <w:ind w:firstLine="480" w:firstLineChars="200"/>
        <w:rPr>
          <w:rFonts w:ascii="宋体" w:hAnsi="宋体"/>
          <w:b/>
          <w:bCs/>
          <w:sz w:val="24"/>
          <w:szCs w:val="24"/>
        </w:rPr>
      </w:pPr>
      <w:r>
        <w:rPr>
          <w:rFonts w:hint="eastAsia" w:ascii="宋体" w:hAnsi="宋体"/>
          <w:bCs/>
          <w:sz w:val="24"/>
          <w:szCs w:val="24"/>
        </w:rPr>
        <w:t>16.2不接受中标后分包</w:t>
      </w:r>
      <w:r>
        <w:rPr>
          <w:rFonts w:hint="eastAsia" w:ascii="宋体" w:hAnsi="宋体"/>
          <w:b/>
          <w:bCs/>
          <w:sz w:val="24"/>
          <w:szCs w:val="24"/>
        </w:rPr>
        <w:t>。</w:t>
      </w:r>
    </w:p>
    <w:bookmarkEnd w:id="20"/>
    <w:p>
      <w:pPr>
        <w:spacing w:line="360" w:lineRule="auto"/>
        <w:ind w:firstLine="482" w:firstLineChars="200"/>
        <w:rPr>
          <w:rFonts w:ascii="宋体" w:hAnsi="宋体"/>
          <w:b/>
          <w:sz w:val="24"/>
          <w:szCs w:val="24"/>
          <w:lang w:val="zh-CN"/>
        </w:rPr>
      </w:pPr>
      <w:r>
        <w:rPr>
          <w:rFonts w:hint="eastAsia" w:ascii="宋体" w:hAnsi="宋体"/>
          <w:b/>
          <w:sz w:val="24"/>
          <w:szCs w:val="24"/>
        </w:rPr>
        <w:t>五、</w:t>
      </w:r>
      <w:r>
        <w:rPr>
          <w:rFonts w:hint="eastAsia" w:ascii="宋体" w:hAnsi="宋体"/>
          <w:b/>
          <w:sz w:val="24"/>
          <w:szCs w:val="24"/>
          <w:lang w:val="zh-CN"/>
        </w:rPr>
        <w:t>开标、评标、定标、废标</w:t>
      </w:r>
    </w:p>
    <w:p>
      <w:pPr>
        <w:spacing w:line="360" w:lineRule="auto"/>
        <w:ind w:firstLine="482" w:firstLineChars="200"/>
        <w:rPr>
          <w:rFonts w:ascii="宋体" w:hAnsi="宋体"/>
          <w:b/>
          <w:sz w:val="24"/>
          <w:szCs w:val="24"/>
        </w:rPr>
      </w:pPr>
      <w:r>
        <w:rPr>
          <w:rFonts w:hint="eastAsia" w:ascii="宋体" w:hAnsi="宋体"/>
          <w:b/>
          <w:sz w:val="24"/>
          <w:szCs w:val="24"/>
        </w:rPr>
        <w:t>17、开标</w:t>
      </w:r>
    </w:p>
    <w:p>
      <w:pPr>
        <w:spacing w:line="360" w:lineRule="auto"/>
        <w:ind w:firstLine="480" w:firstLineChars="200"/>
        <w:rPr>
          <w:rFonts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360" w:lineRule="auto"/>
        <w:ind w:firstLine="480" w:firstLineChars="200"/>
        <w:rPr>
          <w:rFonts w:ascii="宋体" w:hAnsi="宋体"/>
          <w:bCs/>
          <w:sz w:val="24"/>
          <w:szCs w:val="24"/>
          <w:lang w:val="zh-CN"/>
        </w:rPr>
      </w:pPr>
      <w:r>
        <w:rPr>
          <w:rFonts w:hint="eastAsia" w:ascii="宋体" w:hAnsi="宋体"/>
          <w:bCs/>
          <w:sz w:val="24"/>
          <w:szCs w:val="24"/>
        </w:rPr>
        <w:t>17</w:t>
      </w:r>
      <w:r>
        <w:rPr>
          <w:rFonts w:hint="eastAsia" w:ascii="宋体" w:hAnsi="宋体"/>
          <w:bCs/>
          <w:sz w:val="24"/>
          <w:szCs w:val="24"/>
          <w:lang w:val="zh-CN"/>
        </w:rPr>
        <w:t>.2  开标过程由采购人或者采购代理机构负责记录，由参加开标的各投标人代表和相关工作人员签字确认后随采购文件一并存档。投标人未参加开标的，视同认可开标结果。</w:t>
      </w:r>
    </w:p>
    <w:p>
      <w:pPr>
        <w:spacing w:line="360" w:lineRule="auto"/>
        <w:ind w:firstLine="480" w:firstLineChars="200"/>
        <w:rPr>
          <w:rFonts w:ascii="宋体" w:hAnsi="宋体"/>
          <w:bCs/>
          <w:sz w:val="24"/>
          <w:szCs w:val="24"/>
        </w:rPr>
      </w:pPr>
      <w:r>
        <w:rPr>
          <w:rFonts w:hint="eastAsia" w:ascii="宋体" w:hAnsi="宋体"/>
          <w:bCs/>
          <w:sz w:val="24"/>
          <w:szCs w:val="24"/>
        </w:rPr>
        <w:t>17.3 投标人对开标过程和开标记录有疑义，以及认为采购人、采购代理机构相关工作人员有需要回避的情形的，应当场提出询问或者回避申请。</w:t>
      </w:r>
      <w:bookmarkStart w:id="21"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21"/>
      <w:r>
        <w:rPr>
          <w:rFonts w:hint="eastAsia" w:ascii="宋体" w:hAnsi="宋体"/>
          <w:bCs/>
          <w:sz w:val="24"/>
          <w:szCs w:val="24"/>
          <w:lang w:val="zh-CN"/>
        </w:rPr>
        <w:t>；若未进入评审环节，不需要做出认定。</w:t>
      </w:r>
    </w:p>
    <w:p>
      <w:pPr>
        <w:spacing w:line="360" w:lineRule="auto"/>
        <w:ind w:firstLine="482" w:firstLineChars="200"/>
        <w:rPr>
          <w:rFonts w:ascii="宋体" w:hAnsi="宋体"/>
          <w:b/>
          <w:sz w:val="24"/>
          <w:szCs w:val="24"/>
        </w:rPr>
      </w:pPr>
      <w:r>
        <w:rPr>
          <w:rFonts w:hint="eastAsia" w:ascii="宋体" w:hAnsi="宋体"/>
          <w:b/>
          <w:sz w:val="24"/>
          <w:szCs w:val="24"/>
        </w:rPr>
        <w:t>18、评标</w:t>
      </w:r>
    </w:p>
    <w:p>
      <w:pPr>
        <w:spacing w:line="360" w:lineRule="auto"/>
        <w:ind w:firstLine="480" w:firstLineChars="200"/>
        <w:rPr>
          <w:rFonts w:ascii="宋体" w:hAnsi="宋体"/>
          <w:bCs/>
          <w:sz w:val="24"/>
          <w:szCs w:val="24"/>
        </w:rPr>
      </w:pPr>
      <w:r>
        <w:rPr>
          <w:rFonts w:hint="eastAsia" w:ascii="宋体" w:hAnsi="宋体"/>
          <w:bCs/>
          <w:sz w:val="24"/>
          <w:szCs w:val="24"/>
        </w:rPr>
        <w:t>18.1 具体评标事务由采购人依法组建的评标委员会负责。</w:t>
      </w:r>
    </w:p>
    <w:p>
      <w:pPr>
        <w:spacing w:line="360" w:lineRule="auto"/>
        <w:ind w:firstLine="480" w:firstLineChars="200"/>
        <w:rPr>
          <w:rFonts w:ascii="宋体" w:hAnsi="宋体"/>
          <w:bCs/>
          <w:sz w:val="24"/>
          <w:szCs w:val="24"/>
        </w:rPr>
      </w:pPr>
      <w:r>
        <w:rPr>
          <w:rFonts w:hint="eastAsia" w:ascii="宋体" w:hAnsi="宋体"/>
          <w:bCs/>
          <w:sz w:val="24"/>
          <w:szCs w:val="24"/>
        </w:rPr>
        <w:t>18.2 开标结束后，评标委员会</w:t>
      </w:r>
      <w:r>
        <w:rPr>
          <w:rFonts w:hint="eastAsia" w:ascii="宋体" w:hAnsi="宋体" w:cs="宋体"/>
          <w:sz w:val="24"/>
          <w:szCs w:val="24"/>
        </w:rPr>
        <w:t>对投标人投标截止时间之前的信用情况进行查询并按照本须知“7、投标文件的组成”中“（3）资格证明文件”的要求依法对投标人的资格进行审查。</w:t>
      </w:r>
    </w:p>
    <w:p>
      <w:pPr>
        <w:spacing w:line="360" w:lineRule="auto"/>
        <w:ind w:firstLine="480" w:firstLineChars="200"/>
        <w:rPr>
          <w:rFonts w:ascii="宋体" w:hAnsi="宋体"/>
          <w:bCs/>
          <w:sz w:val="24"/>
          <w:szCs w:val="24"/>
          <w:lang w:val="zh-CN"/>
        </w:rPr>
      </w:pPr>
      <w:r>
        <w:rPr>
          <w:rFonts w:hint="eastAsia" w:ascii="宋体" w:hAnsi="宋体"/>
          <w:bCs/>
          <w:sz w:val="24"/>
          <w:szCs w:val="24"/>
        </w:rPr>
        <w:t>18.3 评标委员会对符合资格的投标人的投标文件进行符合性审查，以确定其是否满足招标文件的实质性要求。</w:t>
      </w:r>
      <w:r>
        <w:rPr>
          <w:rFonts w:hint="eastAsia" w:ascii="宋体" w:hAnsi="宋体"/>
          <w:b/>
          <w:sz w:val="24"/>
          <w:szCs w:val="24"/>
          <w:lang w:val="zh-CN"/>
        </w:rPr>
        <w:t>实质性要求是指本招标文件中第四章项目技术要求和有关说明、</w:t>
      </w:r>
      <w:r>
        <w:rPr>
          <w:rFonts w:hint="eastAsia" w:ascii="宋体" w:hAnsi="宋体"/>
          <w:b/>
          <w:sz w:val="24"/>
          <w:szCs w:val="24"/>
        </w:rPr>
        <w:t>商务要求及其他“必须”或“应（应当）”等文字说明的相关要求。</w:t>
      </w:r>
    </w:p>
    <w:p>
      <w:pPr>
        <w:spacing w:line="360" w:lineRule="auto"/>
        <w:ind w:firstLine="480" w:firstLineChars="200"/>
        <w:rPr>
          <w:rFonts w:ascii="宋体" w:hAnsi="宋体"/>
          <w:bCs/>
          <w:sz w:val="24"/>
          <w:szCs w:val="24"/>
        </w:rPr>
      </w:pPr>
      <w:r>
        <w:rPr>
          <w:rFonts w:hint="eastAsia" w:ascii="宋体" w:hAnsi="宋体"/>
          <w:bCs/>
          <w:sz w:val="24"/>
          <w:szCs w:val="24"/>
        </w:rPr>
        <w:t>18.4</w:t>
      </w:r>
      <w:r>
        <w:rPr>
          <w:rFonts w:hint="eastAsia" w:ascii="宋体" w:hAnsi="宋体"/>
          <w:b/>
          <w:sz w:val="24"/>
          <w:szCs w:val="24"/>
        </w:rPr>
        <w:t xml:space="preserve"> 澄清有关问题。</w:t>
      </w:r>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bookmarkStart w:id="22" w:name="OLE_LINK26"/>
      <w:r>
        <w:rPr>
          <w:rFonts w:hint="eastAsia" w:ascii="宋体" w:hAnsi="宋体" w:cs="宋体"/>
          <w:sz w:val="24"/>
          <w:szCs w:val="24"/>
        </w:rPr>
        <w:t>投标人的澄清、说明或者补正应当采用书面形式，并加盖公章，或者由法定代表人或其授权的代表签字</w:t>
      </w:r>
      <w:bookmarkEnd w:id="22"/>
      <w:r>
        <w:rPr>
          <w:rFonts w:hint="eastAsia" w:ascii="宋体" w:hAnsi="宋体" w:cs="宋体"/>
          <w:sz w:val="24"/>
          <w:szCs w:val="24"/>
        </w:rPr>
        <w:t>。投标人的澄清、说明或者补正不得超出投标文件的范围或者改变投标文件的实质性内容。若</w:t>
      </w:r>
      <w:r>
        <w:rPr>
          <w:rFonts w:hint="eastAsia" w:ascii="宋体" w:hAnsi="宋体"/>
          <w:bCs/>
          <w:sz w:val="24"/>
          <w:szCs w:val="24"/>
        </w:rPr>
        <w:t>对不同文字文本投标文件的解释发生异议的，以中文文本为准；正本与副本不符，以正本为准。</w:t>
      </w:r>
    </w:p>
    <w:p>
      <w:pPr>
        <w:spacing w:line="360" w:lineRule="auto"/>
        <w:ind w:firstLine="480" w:firstLineChars="200"/>
        <w:rPr>
          <w:rFonts w:ascii="宋体" w:hAnsi="宋体"/>
          <w:bCs/>
          <w:sz w:val="24"/>
        </w:rPr>
      </w:pPr>
      <w:r>
        <w:rPr>
          <w:rFonts w:hint="eastAsia"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color w:val="000000"/>
          <w:sz w:val="24"/>
        </w:rPr>
      </w:pPr>
      <w:r>
        <w:rPr>
          <w:rFonts w:hint="eastAsia" w:ascii="宋体" w:hAnsi="宋体"/>
          <w:bCs/>
          <w:sz w:val="24"/>
        </w:rPr>
        <w:t>18.</w:t>
      </w:r>
      <w:r>
        <w:rPr>
          <w:rFonts w:hint="eastAsia" w:ascii="宋体"/>
          <w:bCs/>
          <w:sz w:val="24"/>
          <w:szCs w:val="24"/>
        </w:rPr>
        <w:t xml:space="preserve">6 </w:t>
      </w:r>
      <w:bookmarkStart w:id="23" w:name="OLE_LINK133"/>
      <w:r>
        <w:rPr>
          <w:rFonts w:hint="eastAsia" w:ascii="宋体" w:hAnsi="宋体"/>
          <w:b/>
          <w:sz w:val="24"/>
        </w:rPr>
        <w:t>评标方法和标准</w:t>
      </w:r>
      <w:r>
        <w:rPr>
          <w:rFonts w:hint="eastAsia" w:ascii="宋体" w:hAnsi="宋体"/>
          <w:bCs/>
          <w:sz w:val="24"/>
        </w:rPr>
        <w:t>。</w:t>
      </w:r>
      <w:bookmarkEnd w:id="23"/>
      <w:r>
        <w:rPr>
          <w:rFonts w:hint="eastAsia" w:ascii="宋体" w:hAnsi="宋体"/>
          <w:bCs/>
          <w:color w:val="000000"/>
          <w:sz w:val="24"/>
        </w:rPr>
        <w:t>本次招标采用综合评分法。</w:t>
      </w:r>
    </w:p>
    <w:p>
      <w:pPr>
        <w:spacing w:line="360" w:lineRule="auto"/>
        <w:ind w:firstLine="480" w:firstLineChars="200"/>
        <w:rPr>
          <w:rFonts w:ascii="宋体" w:hAnsi="宋体"/>
          <w:bCs/>
          <w:color w:val="000000"/>
          <w:sz w:val="24"/>
          <w:szCs w:val="24"/>
          <w:lang w:val="zh-CN"/>
        </w:rPr>
      </w:pPr>
      <w:r>
        <w:rPr>
          <w:rFonts w:hint="eastAsia" w:ascii="宋体" w:hAnsi="宋体"/>
          <w:bCs/>
          <w:color w:val="000000"/>
          <w:sz w:val="24"/>
          <w:szCs w:val="24"/>
          <w:lang w:val="zh-CN"/>
        </w:rPr>
        <w:t>（</w:t>
      </w:r>
      <w:r>
        <w:rPr>
          <w:rFonts w:hint="eastAsia" w:ascii="宋体" w:hAnsi="宋体"/>
          <w:bCs/>
          <w:color w:val="000000"/>
          <w:sz w:val="24"/>
          <w:szCs w:val="24"/>
        </w:rPr>
        <w:t>1</w:t>
      </w:r>
      <w:r>
        <w:rPr>
          <w:rFonts w:hint="eastAsia" w:ascii="宋体" w:hAnsi="宋体"/>
          <w:bCs/>
          <w:color w:val="000000"/>
          <w:sz w:val="24"/>
          <w:szCs w:val="24"/>
          <w:lang w:val="zh-CN"/>
        </w:rPr>
        <w:t>）评标委员会在资格性检查、符合性检查的基础上，按照招标文件确定的评分标准分别评定投标人的分值，各投标人的最终得分为各评委所评定分值的平均值,并按由高到低顺序排列，推荐三名中标候选人。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color w:val="000000"/>
          <w:sz w:val="24"/>
        </w:rPr>
      </w:pPr>
      <w:r>
        <w:rPr>
          <w:rFonts w:hint="eastAsia" w:ascii="宋体" w:hAnsi="宋体"/>
          <w:bCs/>
          <w:color w:val="000000"/>
          <w:sz w:val="24"/>
        </w:rPr>
        <w:t>（2）投标文件报价出现前后不一致的，除招标文件另有规定外，按照下列规定修正：</w:t>
      </w:r>
    </w:p>
    <w:p>
      <w:pPr>
        <w:numPr>
          <w:ilvl w:val="0"/>
          <w:numId w:val="8"/>
        </w:numPr>
        <w:tabs>
          <w:tab w:val="left" w:pos="945"/>
        </w:tabs>
        <w:spacing w:line="360" w:lineRule="auto"/>
        <w:ind w:firstLine="638" w:firstLineChars="266"/>
        <w:rPr>
          <w:rFonts w:ascii="宋体" w:hAnsi="宋体"/>
          <w:bCs/>
          <w:color w:val="000000"/>
          <w:sz w:val="24"/>
        </w:rPr>
      </w:pPr>
      <w:r>
        <w:rPr>
          <w:rFonts w:hint="eastAsia" w:ascii="宋体" w:hAnsi="宋体"/>
          <w:bCs/>
          <w:color w:val="000000"/>
          <w:sz w:val="24"/>
        </w:rPr>
        <w:t>投标文件中开标一览表内容与投标文件中相应内容不一致的，以开标一览表为准；</w:t>
      </w:r>
    </w:p>
    <w:p>
      <w:pPr>
        <w:numPr>
          <w:ilvl w:val="0"/>
          <w:numId w:val="8"/>
        </w:numPr>
        <w:tabs>
          <w:tab w:val="left" w:pos="945"/>
        </w:tabs>
        <w:spacing w:line="360" w:lineRule="auto"/>
        <w:ind w:firstLine="638" w:firstLineChars="266"/>
        <w:rPr>
          <w:rFonts w:ascii="宋体" w:hAnsi="宋体"/>
          <w:bCs/>
          <w:color w:val="000000"/>
          <w:sz w:val="24"/>
        </w:rPr>
      </w:pPr>
      <w:r>
        <w:rPr>
          <w:rFonts w:hint="eastAsia" w:ascii="宋体" w:hAnsi="宋体"/>
          <w:bCs/>
          <w:color w:val="000000"/>
          <w:sz w:val="24"/>
        </w:rPr>
        <w:t>大写金额和小写金额不一致的，以大写金额为准；</w:t>
      </w:r>
    </w:p>
    <w:p>
      <w:pPr>
        <w:numPr>
          <w:ilvl w:val="0"/>
          <w:numId w:val="8"/>
        </w:numPr>
        <w:tabs>
          <w:tab w:val="left" w:pos="945"/>
        </w:tabs>
        <w:spacing w:line="360" w:lineRule="auto"/>
        <w:ind w:firstLine="638" w:firstLineChars="266"/>
        <w:rPr>
          <w:rFonts w:ascii="宋体" w:hAnsi="宋体"/>
          <w:bCs/>
          <w:color w:val="000000"/>
          <w:sz w:val="24"/>
        </w:rPr>
      </w:pPr>
      <w:r>
        <w:rPr>
          <w:rFonts w:hint="eastAsia" w:ascii="宋体" w:hAnsi="宋体"/>
          <w:bCs/>
          <w:color w:val="000000"/>
          <w:sz w:val="24"/>
        </w:rPr>
        <w:t>单价金额小数点或者百分比有明显错位的，以开标一览表的总价为准，并修改单价；</w:t>
      </w:r>
    </w:p>
    <w:p>
      <w:pPr>
        <w:numPr>
          <w:ilvl w:val="0"/>
          <w:numId w:val="8"/>
        </w:numPr>
        <w:tabs>
          <w:tab w:val="left" w:pos="945"/>
        </w:tabs>
        <w:spacing w:line="360" w:lineRule="auto"/>
        <w:ind w:firstLine="638" w:firstLineChars="266"/>
        <w:rPr>
          <w:rFonts w:ascii="宋体" w:hAnsi="宋体"/>
          <w:bCs/>
          <w:color w:val="000000"/>
          <w:sz w:val="24"/>
        </w:rPr>
      </w:pPr>
      <w:r>
        <w:rPr>
          <w:rFonts w:hint="eastAsia" w:ascii="宋体" w:hAnsi="宋体"/>
          <w:bCs/>
          <w:color w:val="000000"/>
          <w:sz w:val="24"/>
        </w:rPr>
        <w:t>总价金额与按单价汇总金额不一致的，以单价金额计算结果为准。</w:t>
      </w:r>
    </w:p>
    <w:p>
      <w:pPr>
        <w:tabs>
          <w:tab w:val="left" w:pos="945"/>
        </w:tabs>
        <w:spacing w:line="360" w:lineRule="auto"/>
        <w:ind w:firstLine="420" w:firstLineChars="175"/>
        <w:rPr>
          <w:rFonts w:ascii="宋体" w:hAnsi="宋体"/>
          <w:bCs/>
          <w:color w:val="000000"/>
          <w:sz w:val="24"/>
        </w:rPr>
      </w:pPr>
      <w:r>
        <w:rPr>
          <w:rFonts w:hint="eastAsia" w:ascii="宋体" w:hAnsi="宋体"/>
          <w:bCs/>
          <w:color w:val="000000"/>
          <w:sz w:val="24"/>
        </w:rPr>
        <w:t>注：同时出现两种以上不一致的，按照前款规定的顺序修正。修正后的报价须</w:t>
      </w:r>
      <w:r>
        <w:rPr>
          <w:rFonts w:hint="eastAsia" w:ascii="宋体" w:hAnsi="宋体" w:cs="宋体"/>
          <w:color w:val="000000"/>
          <w:sz w:val="24"/>
          <w:szCs w:val="24"/>
        </w:rPr>
        <w:t>加盖投标人公章，或由法定代表人或其授权的代表签字。</w:t>
      </w:r>
      <w:r>
        <w:rPr>
          <w:rFonts w:hint="eastAsia" w:ascii="宋体" w:hAnsi="宋体"/>
          <w:bCs/>
          <w:color w:val="000000"/>
          <w:sz w:val="24"/>
        </w:rPr>
        <w:t>投标人不确认的，其投标无效。</w:t>
      </w:r>
    </w:p>
    <w:p>
      <w:pPr>
        <w:spacing w:line="360" w:lineRule="auto"/>
        <w:ind w:firstLine="480" w:firstLineChars="200"/>
        <w:rPr>
          <w:rFonts w:ascii="宋体" w:hAnsi="宋体"/>
          <w:bCs/>
          <w:color w:val="000000"/>
          <w:sz w:val="24"/>
          <w:szCs w:val="24"/>
          <w:lang w:val="zh-CN"/>
        </w:rPr>
      </w:pPr>
      <w:r>
        <w:rPr>
          <w:rFonts w:hint="eastAsia" w:ascii="宋体" w:hAnsi="宋体"/>
          <w:bCs/>
          <w:color w:val="000000"/>
          <w:sz w:val="24"/>
        </w:rPr>
        <w:t xml:space="preserve">18.7 </w:t>
      </w:r>
      <w:r>
        <w:rPr>
          <w:rFonts w:hint="eastAsia" w:ascii="宋体" w:hAnsi="宋体"/>
          <w:bCs/>
          <w:color w:val="000000"/>
          <w:sz w:val="24"/>
          <w:szCs w:val="24"/>
          <w:lang w:val="zh-CN"/>
        </w:rPr>
        <w:t>评标委员会根据评审结果，完成评审报告的制作。</w:t>
      </w:r>
    </w:p>
    <w:p>
      <w:pPr>
        <w:spacing w:line="360" w:lineRule="auto"/>
        <w:ind w:firstLine="480" w:firstLineChars="200"/>
        <w:rPr>
          <w:rFonts w:ascii="宋体" w:hAnsi="宋体"/>
          <w:bCs/>
          <w:color w:val="000000"/>
          <w:sz w:val="24"/>
          <w:szCs w:val="24"/>
          <w:lang w:val="zh-CN"/>
        </w:rPr>
      </w:pPr>
      <w:r>
        <w:rPr>
          <w:rFonts w:hint="eastAsia" w:ascii="宋体" w:hAnsi="宋体"/>
          <w:bCs/>
          <w:color w:val="000000"/>
          <w:sz w:val="24"/>
        </w:rPr>
        <w:t>18.8 采购人或</w:t>
      </w:r>
      <w:r>
        <w:rPr>
          <w:rFonts w:hint="eastAsia" w:ascii="宋体" w:hAnsi="宋体"/>
          <w:bCs/>
          <w:color w:val="000000"/>
          <w:sz w:val="24"/>
          <w:szCs w:val="24"/>
          <w:lang w:val="zh-CN"/>
        </w:rPr>
        <w:t>采购代理机构</w:t>
      </w:r>
      <w:r>
        <w:rPr>
          <w:rFonts w:hint="eastAsia" w:ascii="宋体" w:hAnsi="宋体"/>
          <w:bCs/>
          <w:color w:val="000000"/>
          <w:sz w:val="24"/>
        </w:rPr>
        <w:t>宣读</w:t>
      </w:r>
      <w:r>
        <w:rPr>
          <w:rFonts w:hint="eastAsia" w:ascii="宋体" w:hAnsi="宋体"/>
          <w:bCs/>
          <w:color w:val="000000"/>
          <w:sz w:val="24"/>
          <w:szCs w:val="24"/>
          <w:lang w:val="zh-CN"/>
        </w:rPr>
        <w:t>评标委员会初步评审意见。</w:t>
      </w:r>
    </w:p>
    <w:p>
      <w:pPr>
        <w:spacing w:line="360" w:lineRule="auto"/>
        <w:ind w:firstLine="482" w:firstLineChars="200"/>
        <w:rPr>
          <w:rFonts w:ascii="宋体" w:hAnsi="宋体"/>
          <w:b/>
          <w:bCs/>
          <w:color w:val="000000"/>
          <w:sz w:val="24"/>
          <w:szCs w:val="24"/>
          <w:lang w:val="zh-CN"/>
        </w:rPr>
      </w:pPr>
      <w:r>
        <w:rPr>
          <w:rFonts w:hint="eastAsia" w:ascii="宋体" w:hAnsi="宋体"/>
          <w:b/>
          <w:bCs/>
          <w:color w:val="000000"/>
          <w:sz w:val="24"/>
          <w:szCs w:val="24"/>
          <w:lang w:val="zh-CN"/>
        </w:rPr>
        <w:t>19定标</w:t>
      </w:r>
    </w:p>
    <w:p>
      <w:pPr>
        <w:tabs>
          <w:tab w:val="left" w:pos="945"/>
        </w:tabs>
        <w:spacing w:line="360" w:lineRule="auto"/>
        <w:ind w:firstLine="523" w:firstLineChars="218"/>
        <w:rPr>
          <w:rFonts w:ascii="宋体" w:hAnsi="宋体"/>
          <w:bCs/>
          <w:sz w:val="24"/>
          <w:szCs w:val="24"/>
          <w:lang w:val="zh-CN"/>
        </w:rPr>
      </w:pPr>
      <w:r>
        <w:rPr>
          <w:rFonts w:hint="eastAsia" w:ascii="宋体" w:hAnsi="宋体"/>
          <w:bCs/>
          <w:sz w:val="24"/>
          <w:szCs w:val="24"/>
        </w:rPr>
        <w:t>19.1</w:t>
      </w:r>
      <w:r>
        <w:rPr>
          <w:rFonts w:hint="eastAsia" w:ascii="宋体" w:hAnsi="宋体"/>
          <w:bCs/>
          <w:sz w:val="24"/>
          <w:szCs w:val="24"/>
          <w:lang w:val="zh-CN"/>
        </w:rPr>
        <w:t>评审结束后，由采购人根据评审报告推荐的中标候选人中确定中标供应商。</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19.2 </w:t>
      </w:r>
      <w:r>
        <w:rPr>
          <w:rFonts w:hint="eastAsia" w:ascii="宋体" w:hAnsi="宋体"/>
          <w:bCs/>
          <w:sz w:val="24"/>
          <w:szCs w:val="24"/>
          <w:lang w:val="zh-CN"/>
        </w:rPr>
        <w:t>采购人和采购代理机构向中标供应商发出中标通知书。</w:t>
      </w:r>
    </w:p>
    <w:p>
      <w:pPr>
        <w:spacing w:line="360" w:lineRule="auto"/>
        <w:ind w:firstLine="482" w:firstLineChars="200"/>
        <w:rPr>
          <w:rFonts w:ascii="宋体" w:hAnsi="宋体"/>
          <w:b/>
          <w:sz w:val="24"/>
          <w:szCs w:val="24"/>
        </w:rPr>
      </w:pPr>
      <w:r>
        <w:rPr>
          <w:rFonts w:hint="eastAsia" w:ascii="宋体" w:hAnsi="宋体"/>
          <w:b/>
          <w:sz w:val="24"/>
          <w:szCs w:val="24"/>
        </w:rPr>
        <w:t>20、投标截止后投标人不足3家，除采购任务取消情形外，按照以下方式处理：</w:t>
      </w:r>
    </w:p>
    <w:p>
      <w:pPr>
        <w:numPr>
          <w:ilvl w:val="0"/>
          <w:numId w:val="9"/>
        </w:numPr>
        <w:spacing w:line="360" w:lineRule="auto"/>
        <w:rPr>
          <w:rFonts w:ascii="宋体" w:hAnsi="宋体"/>
          <w:bCs/>
          <w:sz w:val="24"/>
          <w:szCs w:val="24"/>
        </w:rPr>
      </w:pPr>
      <w:r>
        <w:rPr>
          <w:rFonts w:hint="eastAsia" w:ascii="宋体" w:hAnsi="宋体"/>
          <w:bCs/>
          <w:sz w:val="24"/>
          <w:szCs w:val="24"/>
        </w:rPr>
        <w:t>招标文件存在不合理条款或者招标程序不符合规定的，采购人、采购代理机构改正后依法重新招标；</w:t>
      </w:r>
    </w:p>
    <w:p>
      <w:pPr>
        <w:numPr>
          <w:ilvl w:val="0"/>
          <w:numId w:val="9"/>
        </w:numPr>
        <w:spacing w:line="360" w:lineRule="auto"/>
        <w:rPr>
          <w:rFonts w:ascii="宋体" w:hAnsi="宋体"/>
          <w:bCs/>
          <w:sz w:val="24"/>
          <w:szCs w:val="24"/>
          <w:lang w:val="zh-CN"/>
        </w:rPr>
      </w:pPr>
      <w:r>
        <w:rPr>
          <w:rFonts w:hint="eastAsia" w:ascii="宋体" w:hAnsi="宋体"/>
          <w:bCs/>
          <w:sz w:val="24"/>
          <w:szCs w:val="24"/>
        </w:rPr>
        <w:t>招标文件没有不合理条款、招标程序符合规定，需要采用其他采购方式采购的，由采购人决定是否需要采用其他采购方式采购。</w:t>
      </w:r>
    </w:p>
    <w:p>
      <w:pPr>
        <w:spacing w:line="360" w:lineRule="auto"/>
        <w:ind w:firstLine="482" w:firstLineChars="200"/>
        <w:rPr>
          <w:rFonts w:ascii="宋体" w:hAnsi="宋体"/>
          <w:b/>
          <w:sz w:val="24"/>
          <w:szCs w:val="24"/>
        </w:rPr>
      </w:pPr>
      <w:r>
        <w:rPr>
          <w:rFonts w:hint="eastAsia" w:ascii="宋体" w:hAnsi="宋体"/>
          <w:b/>
          <w:sz w:val="24"/>
          <w:szCs w:val="24"/>
        </w:rPr>
        <w:t>21、废标的确认</w:t>
      </w:r>
    </w:p>
    <w:p>
      <w:pPr>
        <w:spacing w:line="360" w:lineRule="auto"/>
        <w:ind w:firstLine="480" w:firstLineChars="200"/>
        <w:rPr>
          <w:rFonts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采购人或</w:t>
      </w:r>
      <w:r>
        <w:rPr>
          <w:rFonts w:hint="eastAsia" w:ascii="宋体" w:hAnsi="宋体"/>
          <w:bCs/>
          <w:sz w:val="24"/>
          <w:szCs w:val="24"/>
          <w:lang w:val="zh-CN"/>
        </w:rPr>
        <w:t>采购代理机构</w:t>
      </w:r>
      <w:r>
        <w:rPr>
          <w:rFonts w:hint="eastAsia" w:ascii="宋体" w:hAnsi="宋体"/>
          <w:bCs/>
          <w:sz w:val="24"/>
          <w:szCs w:val="24"/>
        </w:rPr>
        <w:t>将废标理由通知所有投标人：</w:t>
      </w:r>
    </w:p>
    <w:p>
      <w:pPr>
        <w:numPr>
          <w:ilvl w:val="0"/>
          <w:numId w:val="10"/>
        </w:numPr>
        <w:spacing w:line="360" w:lineRule="auto"/>
        <w:rPr>
          <w:rFonts w:ascii="宋体" w:hAnsi="宋体"/>
          <w:bCs/>
          <w:sz w:val="24"/>
          <w:szCs w:val="24"/>
          <w:lang w:val="zh-CN"/>
        </w:rPr>
      </w:pPr>
      <w:r>
        <w:rPr>
          <w:rFonts w:hint="eastAsia" w:ascii="宋体" w:hAnsi="宋体"/>
          <w:bCs/>
          <w:sz w:val="24"/>
          <w:szCs w:val="24"/>
          <w:lang w:val="zh-CN"/>
        </w:rPr>
        <w:t>投标时间截止后投标人不足</w:t>
      </w:r>
      <w:r>
        <w:rPr>
          <w:rFonts w:hint="eastAsia" w:ascii="宋体" w:hAnsi="宋体"/>
          <w:bCs/>
          <w:sz w:val="24"/>
          <w:szCs w:val="24"/>
        </w:rPr>
        <w:t>3</w:t>
      </w:r>
      <w:r>
        <w:rPr>
          <w:rFonts w:hint="eastAsia" w:ascii="宋体" w:hAnsi="宋体"/>
          <w:bCs/>
          <w:sz w:val="24"/>
          <w:szCs w:val="24"/>
          <w:lang w:val="zh-CN"/>
        </w:rPr>
        <w:t>家，且未采用其他采购方式的；</w:t>
      </w:r>
    </w:p>
    <w:p>
      <w:pPr>
        <w:numPr>
          <w:ilvl w:val="0"/>
          <w:numId w:val="10"/>
        </w:numPr>
        <w:spacing w:line="360" w:lineRule="auto"/>
        <w:rPr>
          <w:rFonts w:ascii="宋体" w:hAnsi="宋体"/>
          <w:bCs/>
          <w:sz w:val="24"/>
          <w:szCs w:val="24"/>
          <w:lang w:val="zh-CN"/>
        </w:rPr>
      </w:pPr>
      <w:r>
        <w:rPr>
          <w:rFonts w:hint="eastAsia" w:ascii="宋体" w:hAnsi="宋体"/>
          <w:bCs/>
          <w:sz w:val="24"/>
          <w:szCs w:val="24"/>
          <w:lang w:val="zh-CN"/>
        </w:rPr>
        <w:t>出现影响采购公正的违法、违规行为；</w:t>
      </w:r>
    </w:p>
    <w:p>
      <w:pPr>
        <w:numPr>
          <w:ilvl w:val="0"/>
          <w:numId w:val="10"/>
        </w:numPr>
        <w:spacing w:line="360" w:lineRule="auto"/>
        <w:rPr>
          <w:rFonts w:ascii="宋体" w:hAnsi="宋体"/>
          <w:bCs/>
          <w:sz w:val="24"/>
          <w:szCs w:val="24"/>
          <w:lang w:val="zh-CN"/>
        </w:rPr>
      </w:pPr>
      <w:r>
        <w:rPr>
          <w:rFonts w:hint="eastAsia" w:ascii="宋体" w:hAnsi="宋体"/>
          <w:bCs/>
          <w:sz w:val="24"/>
          <w:szCs w:val="24"/>
          <w:lang w:val="zh-CN"/>
        </w:rPr>
        <w:t>投标人的报价均超过采购预算，采购人不能支付；</w:t>
      </w:r>
    </w:p>
    <w:p>
      <w:pPr>
        <w:numPr>
          <w:ilvl w:val="0"/>
          <w:numId w:val="10"/>
        </w:numPr>
        <w:spacing w:line="360" w:lineRule="auto"/>
        <w:rPr>
          <w:rFonts w:ascii="宋体" w:hAnsi="宋体"/>
          <w:bCs/>
          <w:sz w:val="24"/>
          <w:szCs w:val="24"/>
          <w:lang w:val="zh-CN"/>
        </w:rPr>
      </w:pPr>
      <w:r>
        <w:rPr>
          <w:rFonts w:hint="eastAsia" w:ascii="宋体" w:hAnsi="宋体"/>
          <w:bCs/>
          <w:sz w:val="24"/>
          <w:szCs w:val="24"/>
          <w:lang w:val="zh-CN"/>
        </w:rPr>
        <w:t>因重大变故，采购任务取消。</w:t>
      </w:r>
    </w:p>
    <w:p>
      <w:pPr>
        <w:spacing w:line="360" w:lineRule="auto"/>
        <w:ind w:firstLine="482" w:firstLineChars="200"/>
        <w:rPr>
          <w:rFonts w:ascii="宋体" w:hAnsi="宋体"/>
          <w:b/>
          <w:bCs/>
          <w:sz w:val="24"/>
          <w:szCs w:val="24"/>
        </w:rPr>
      </w:pPr>
      <w:r>
        <w:rPr>
          <w:rFonts w:hint="eastAsia" w:ascii="宋体" w:hAnsi="宋体"/>
          <w:b/>
          <w:bCs/>
          <w:sz w:val="24"/>
          <w:szCs w:val="24"/>
        </w:rPr>
        <w:t>22、投标保证金</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22.1 </w:t>
      </w:r>
      <w:r>
        <w:rPr>
          <w:rFonts w:hint="eastAsia" w:ascii="宋体" w:hAnsi="宋体"/>
          <w:bCs/>
          <w:sz w:val="24"/>
          <w:szCs w:val="24"/>
          <w:lang w:val="zh-CN"/>
        </w:rPr>
        <w:t>投标保证金应按照投标邀请规定的数额和办法交纳。</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22.2 </w:t>
      </w:r>
      <w:r>
        <w:rPr>
          <w:rFonts w:hint="eastAsia" w:ascii="宋体" w:hAnsi="宋体"/>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szCs w:val="24"/>
          <w:lang w:val="zh-CN"/>
        </w:rPr>
      </w:pPr>
      <w:r>
        <w:rPr>
          <w:rFonts w:hint="eastAsia" w:ascii="宋体" w:hAnsi="宋体"/>
          <w:bCs/>
          <w:sz w:val="24"/>
          <w:szCs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退还投标保证金的手续，由投标人自行与宜兴市公用产业集团有限公司联系办理退还事宜。</w:t>
      </w:r>
    </w:p>
    <w:p>
      <w:pPr>
        <w:spacing w:line="360" w:lineRule="auto"/>
        <w:ind w:firstLine="480" w:firstLineChars="200"/>
        <w:rPr>
          <w:rFonts w:ascii="宋体" w:hAnsi="宋体"/>
          <w:bCs/>
          <w:sz w:val="24"/>
          <w:szCs w:val="24"/>
          <w:lang w:val="zh-CN"/>
        </w:rPr>
      </w:pPr>
      <w:r>
        <w:rPr>
          <w:rFonts w:hint="eastAsia" w:ascii="宋体" w:hAnsi="宋体"/>
          <w:bCs/>
          <w:sz w:val="24"/>
          <w:szCs w:val="24"/>
        </w:rPr>
        <w:t>22.4、</w:t>
      </w:r>
      <w:r>
        <w:rPr>
          <w:rFonts w:hint="eastAsia" w:ascii="宋体" w:hAnsi="宋体"/>
          <w:bCs/>
          <w:sz w:val="24"/>
          <w:szCs w:val="24"/>
          <w:lang w:val="zh-CN"/>
        </w:rPr>
        <w:t>投标人有下列情形之一的，其交纳的投标保证金不予退还：</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在提交投标文件截止时间后撤回投标文件的；</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在投标文件中提供虚假材料的；</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除因不可抗力或招标文件认可的情形以外，中标供应商不与采购人签订合同的；</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与采购人、其他投标人或者采购代理机构恶意串通的；</w:t>
      </w:r>
    </w:p>
    <w:p>
      <w:pPr>
        <w:numPr>
          <w:ilvl w:val="0"/>
          <w:numId w:val="11"/>
        </w:numPr>
        <w:spacing w:line="360" w:lineRule="auto"/>
        <w:rPr>
          <w:rFonts w:ascii="宋体" w:hAnsi="宋体"/>
          <w:bCs/>
          <w:sz w:val="24"/>
          <w:szCs w:val="24"/>
          <w:lang w:val="zh-CN"/>
        </w:rPr>
      </w:pPr>
      <w:r>
        <w:rPr>
          <w:rFonts w:hint="eastAsia" w:ascii="宋体" w:hAnsi="宋体"/>
          <w:bCs/>
          <w:sz w:val="24"/>
          <w:szCs w:val="24"/>
          <w:lang w:val="zh-CN"/>
        </w:rPr>
        <w:t>招标文件规定的其他情形。</w:t>
      </w:r>
    </w:p>
    <w:p>
      <w:pPr>
        <w:spacing w:line="360" w:lineRule="auto"/>
        <w:ind w:left="482"/>
        <w:rPr>
          <w:rFonts w:ascii="宋体" w:hAnsi="宋体"/>
          <w:b/>
          <w:sz w:val="24"/>
          <w:szCs w:val="24"/>
        </w:rPr>
      </w:pPr>
      <w:r>
        <w:rPr>
          <w:rFonts w:hint="eastAsia" w:ascii="宋体" w:hAnsi="宋体"/>
          <w:b/>
          <w:sz w:val="24"/>
          <w:szCs w:val="24"/>
        </w:rPr>
        <w:t>六、签订合同</w:t>
      </w:r>
    </w:p>
    <w:p>
      <w:pPr>
        <w:spacing w:line="360" w:lineRule="auto"/>
        <w:ind w:firstLine="482" w:firstLineChars="200"/>
        <w:rPr>
          <w:rFonts w:ascii="宋体" w:hAnsi="宋体"/>
          <w:b/>
          <w:bCs/>
          <w:sz w:val="24"/>
          <w:szCs w:val="24"/>
        </w:rPr>
      </w:pPr>
      <w:r>
        <w:rPr>
          <w:rFonts w:hint="eastAsia" w:ascii="宋体" w:hAnsi="宋体"/>
          <w:b/>
          <w:bCs/>
          <w:sz w:val="24"/>
          <w:szCs w:val="24"/>
        </w:rPr>
        <w:t>23、签订合同</w:t>
      </w:r>
    </w:p>
    <w:p>
      <w:pPr>
        <w:spacing w:line="360" w:lineRule="auto"/>
        <w:ind w:firstLine="480" w:firstLineChars="200"/>
        <w:rPr>
          <w:rFonts w:ascii="宋体" w:hAnsi="宋体"/>
          <w:bCs/>
          <w:sz w:val="24"/>
          <w:szCs w:val="24"/>
        </w:rPr>
      </w:pPr>
      <w:r>
        <w:rPr>
          <w:rFonts w:hint="eastAsia"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23.2 </w:t>
      </w:r>
      <w:r>
        <w:rPr>
          <w:rFonts w:hint="eastAsia" w:ascii="宋体" w:hAnsi="宋体"/>
          <w:bCs/>
          <w:sz w:val="24"/>
          <w:szCs w:val="24"/>
          <w:lang w:val="zh-CN"/>
        </w:rPr>
        <w:t>中标供应商应于中标公告发布之日起7日内，办理签订合同前的相关手续;并于中标通知书发出之日起30日内，按照招标文件确定的事项与采购人签订合同。</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如遇特殊情况，采购人可延期签订合同。</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pPr>
        <w:spacing w:line="360" w:lineRule="auto"/>
        <w:ind w:firstLine="480" w:firstLineChars="200"/>
        <w:rPr>
          <w:rFonts w:ascii="宋体" w:hAnsi="宋体"/>
          <w:bCs/>
          <w:sz w:val="24"/>
          <w:szCs w:val="24"/>
          <w:lang w:val="zh-CN"/>
        </w:rPr>
      </w:pPr>
      <w:r>
        <w:rPr>
          <w:rFonts w:hint="eastAsia" w:ascii="宋体" w:hAnsi="宋体"/>
          <w:bCs/>
          <w:sz w:val="24"/>
          <w:szCs w:val="24"/>
        </w:rPr>
        <w:t xml:space="preserve">23.4 </w:t>
      </w:r>
      <w:r>
        <w:rPr>
          <w:rFonts w:hint="eastAsia" w:ascii="宋体" w:hAnsi="宋体"/>
          <w:bCs/>
          <w:sz w:val="24"/>
          <w:szCs w:val="24"/>
          <w:lang w:val="zh-CN"/>
        </w:rPr>
        <w:t>签订合同前，中标供应商须按下表要求交纳中标合同总金额10%的履约保证金。</w:t>
      </w:r>
    </w:p>
    <w:p>
      <w:pPr>
        <w:spacing w:line="360" w:lineRule="auto"/>
        <w:ind w:firstLine="480" w:firstLineChars="200"/>
        <w:jc w:val="left"/>
        <w:rPr>
          <w:rFonts w:ascii="宋体" w:hAnsi="宋体"/>
          <w:sz w:val="24"/>
        </w:rPr>
      </w:pPr>
      <w:r>
        <w:rPr>
          <w:rFonts w:hint="eastAsia" w:ascii="宋体" w:hAnsi="宋体"/>
          <w:bCs/>
          <w:sz w:val="24"/>
          <w:szCs w:val="24"/>
        </w:rPr>
        <w:t>23.5履约保证金退还：</w:t>
      </w:r>
      <w:r>
        <w:rPr>
          <w:rFonts w:hint="eastAsia" w:ascii="宋体" w:hAnsi="宋体"/>
          <w:sz w:val="24"/>
        </w:rPr>
        <w:t>履约保证金于合同履行结束，验收合格后无息退还。</w:t>
      </w:r>
    </w:p>
    <w:p>
      <w:pPr>
        <w:spacing w:line="360" w:lineRule="auto"/>
        <w:ind w:firstLine="480" w:firstLineChars="200"/>
        <w:rPr>
          <w:rFonts w:ascii="宋体" w:hAnsi="宋体"/>
          <w:bCs/>
          <w:sz w:val="24"/>
          <w:szCs w:val="24"/>
          <w:lang w:val="zh-CN"/>
        </w:rPr>
      </w:pPr>
      <w:r>
        <w:rPr>
          <w:rFonts w:hint="eastAsia" w:ascii="宋体" w:hAnsi="宋体"/>
          <w:bCs/>
          <w:sz w:val="24"/>
          <w:szCs w:val="24"/>
        </w:rPr>
        <w:t>23.6</w:t>
      </w:r>
      <w:bookmarkStart w:id="24" w:name="OLE_LINK5"/>
      <w:r>
        <w:rPr>
          <w:rFonts w:hint="eastAsia" w:ascii="宋体" w:hAnsi="宋体"/>
          <w:bCs/>
          <w:sz w:val="24"/>
          <w:szCs w:val="24"/>
          <w:lang w:val="zh-CN"/>
        </w:rPr>
        <w:t>中标供应商</w:t>
      </w:r>
      <w:bookmarkStart w:id="25" w:name="OLE_LINK175"/>
      <w:r>
        <w:rPr>
          <w:rFonts w:hint="eastAsia" w:ascii="宋体" w:hAnsi="宋体"/>
          <w:bCs/>
          <w:sz w:val="24"/>
          <w:szCs w:val="24"/>
          <w:lang w:val="zh-CN"/>
        </w:rPr>
        <w:t>（含中标候选人）</w:t>
      </w:r>
      <w:bookmarkEnd w:id="25"/>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hint="eastAsia" w:ascii="宋体" w:hAnsi="宋体"/>
          <w:bCs/>
          <w:sz w:val="24"/>
          <w:szCs w:val="24"/>
          <w:lang w:val="zh-CN"/>
        </w:rPr>
        <w:t>本单位的</w:t>
      </w:r>
      <w:r>
        <w:rPr>
          <w:rFonts w:ascii="宋体" w:hAnsi="宋体"/>
          <w:bCs/>
          <w:sz w:val="24"/>
          <w:szCs w:val="24"/>
          <w:lang w:val="zh-CN"/>
        </w:rPr>
        <w:t>采购活动</w:t>
      </w:r>
      <w:bookmarkStart w:id="26" w:name="OLE_LINK2"/>
      <w:r>
        <w:rPr>
          <w:rFonts w:hint="eastAsia" w:ascii="宋体" w:hAnsi="宋体"/>
          <w:bCs/>
          <w:sz w:val="24"/>
          <w:szCs w:val="24"/>
          <w:lang w:val="zh-CN"/>
        </w:rPr>
        <w:t>。</w:t>
      </w:r>
      <w:bookmarkEnd w:id="24"/>
      <w:bookmarkEnd w:id="26"/>
      <w:r>
        <w:rPr>
          <w:rFonts w:ascii="宋体" w:hAnsi="宋体"/>
          <w:bCs/>
          <w:sz w:val="24"/>
          <w:szCs w:val="24"/>
          <w:lang w:val="zh-CN"/>
        </w:rPr>
        <w:t>拒绝签订合同的</w:t>
      </w:r>
      <w:r>
        <w:rPr>
          <w:rFonts w:hint="eastAsia" w:ascii="宋体" w:hAnsi="宋体"/>
          <w:bCs/>
          <w:sz w:val="24"/>
          <w:szCs w:val="24"/>
          <w:lang w:val="zh-CN"/>
        </w:rPr>
        <w:t>中标供应商（含中标候选人）不得参加对该项目重新开展的采购活动。</w:t>
      </w:r>
    </w:p>
    <w:p>
      <w:pPr>
        <w:spacing w:line="360" w:lineRule="auto"/>
        <w:ind w:firstLine="480" w:firstLineChars="200"/>
        <w:rPr>
          <w:rFonts w:ascii="宋体" w:hAnsi="宋体"/>
          <w:b/>
          <w:sz w:val="24"/>
          <w:szCs w:val="24"/>
        </w:rPr>
      </w:pPr>
      <w:r>
        <w:rPr>
          <w:rFonts w:hint="eastAsia" w:ascii="宋体" w:hAnsi="宋体"/>
          <w:bCs/>
          <w:sz w:val="24"/>
          <w:szCs w:val="24"/>
          <w:lang w:val="zh-CN"/>
        </w:rPr>
        <w:t>2</w:t>
      </w:r>
      <w:r>
        <w:rPr>
          <w:rFonts w:hint="eastAsia" w:ascii="宋体" w:hAnsi="宋体"/>
          <w:bCs/>
          <w:sz w:val="24"/>
          <w:szCs w:val="24"/>
        </w:rPr>
        <w:t>3.7</w:t>
      </w:r>
      <w:r>
        <w:rPr>
          <w:rFonts w:hint="eastAsia" w:ascii="宋体" w:hAnsi="宋体"/>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pPr>
        <w:spacing w:line="360" w:lineRule="auto"/>
        <w:ind w:firstLine="472" w:firstLineChars="196"/>
        <w:rPr>
          <w:rFonts w:ascii="宋体" w:hAnsi="宋体"/>
          <w:b/>
          <w:sz w:val="24"/>
          <w:szCs w:val="24"/>
        </w:rPr>
      </w:pPr>
      <w:r>
        <w:rPr>
          <w:rFonts w:hint="eastAsia" w:ascii="宋体" w:hAnsi="宋体"/>
          <w:b/>
          <w:sz w:val="24"/>
          <w:szCs w:val="24"/>
        </w:rPr>
        <w:t>七、投标行为及投标产品：</w:t>
      </w:r>
    </w:p>
    <w:p>
      <w:pPr>
        <w:spacing w:line="360" w:lineRule="auto"/>
        <w:ind w:firstLine="361" w:firstLineChars="150"/>
        <w:rPr>
          <w:rFonts w:ascii="宋体" w:hAnsi="宋体"/>
          <w:b/>
          <w:bCs/>
          <w:sz w:val="24"/>
          <w:szCs w:val="24"/>
        </w:rPr>
      </w:pPr>
      <w:r>
        <w:rPr>
          <w:rFonts w:hint="eastAsia" w:ascii="宋体" w:hAnsi="宋体"/>
          <w:b/>
          <w:bCs/>
          <w:sz w:val="24"/>
          <w:szCs w:val="24"/>
        </w:rPr>
        <w:t>24、投标行为及投标产品：</w:t>
      </w:r>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投标人的投标行为必须遵守各项法律、法规、规章及相关制度的规定。</w:t>
      </w:r>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投标服务及产品、产品安装（施工）等应符合国家、行业等相关标准及要求。</w:t>
      </w:r>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投标人提供的产品应是全新、未使用过的原装合格正品。</w:t>
      </w:r>
      <w:r>
        <w:rPr>
          <w:rFonts w:hint="eastAsia" w:ascii="宋体" w:hAnsi="宋体"/>
          <w:bCs/>
          <w:sz w:val="24"/>
        </w:rPr>
        <w:t>投标人中标后，在供货期内如遇产品平滑（自然）升级，中标供应商应提供平滑升级商品不补差价（招标文件中有特殊要求的除外）。</w:t>
      </w:r>
    </w:p>
    <w:p>
      <w:pPr>
        <w:numPr>
          <w:ilvl w:val="0"/>
          <w:numId w:val="12"/>
        </w:numPr>
        <w:spacing w:line="360" w:lineRule="auto"/>
        <w:rPr>
          <w:rFonts w:ascii="宋体" w:hAnsi="宋体"/>
          <w:bCs/>
          <w:sz w:val="24"/>
          <w:szCs w:val="24"/>
          <w:lang w:val="zh-CN"/>
        </w:rPr>
      </w:pPr>
      <w:r>
        <w:rPr>
          <w:rFonts w:hint="eastAsia" w:ascii="宋体" w:hAnsi="宋体"/>
          <w:bCs/>
          <w:sz w:val="24"/>
          <w:szCs w:val="24"/>
          <w:lang w:val="zh-CN"/>
        </w:rPr>
        <w:t>招标文件中要求投标人出具的证书等相关材料，均应在有效期限内，即有效期限应覆盖投标文件评审当日。</w:t>
      </w:r>
    </w:p>
    <w:p>
      <w:pPr>
        <w:spacing w:line="360" w:lineRule="auto"/>
        <w:ind w:firstLine="472" w:firstLineChars="196"/>
        <w:rPr>
          <w:rFonts w:ascii="宋体" w:hAnsi="宋体"/>
          <w:b/>
          <w:sz w:val="24"/>
          <w:szCs w:val="24"/>
        </w:rPr>
      </w:pPr>
      <w:r>
        <w:rPr>
          <w:rFonts w:hint="eastAsia" w:ascii="宋体" w:hAnsi="宋体"/>
          <w:b/>
          <w:sz w:val="24"/>
          <w:szCs w:val="24"/>
        </w:rPr>
        <w:t>八、质疑处理：</w:t>
      </w:r>
    </w:p>
    <w:p>
      <w:pPr>
        <w:spacing w:line="360" w:lineRule="auto"/>
        <w:ind w:firstLine="482" w:firstLineChars="200"/>
        <w:rPr>
          <w:rFonts w:ascii="宋体" w:hAnsi="宋体"/>
          <w:b/>
          <w:bCs/>
          <w:sz w:val="24"/>
          <w:szCs w:val="24"/>
        </w:rPr>
      </w:pPr>
      <w:bookmarkStart w:id="27" w:name="_Toc23122"/>
      <w:r>
        <w:rPr>
          <w:rFonts w:hint="eastAsia" w:ascii="宋体" w:hAnsi="宋体"/>
          <w:b/>
          <w:bCs/>
          <w:sz w:val="24"/>
          <w:szCs w:val="24"/>
        </w:rPr>
        <w:t>25、询问</w:t>
      </w:r>
    </w:p>
    <w:p>
      <w:pPr>
        <w:spacing w:line="360" w:lineRule="auto"/>
        <w:ind w:firstLine="480" w:firstLineChars="200"/>
        <w:rPr>
          <w:rFonts w:ascii="宋体" w:hAnsi="宋体"/>
          <w:bCs/>
          <w:sz w:val="24"/>
          <w:szCs w:val="24"/>
        </w:rPr>
      </w:pPr>
      <w:r>
        <w:rPr>
          <w:rFonts w:hint="eastAsia" w:ascii="宋体" w:hAnsi="宋体"/>
          <w:bCs/>
          <w:sz w:val="24"/>
          <w:szCs w:val="24"/>
          <w:lang w:val="zh-CN"/>
        </w:rPr>
        <w:t>投标人对招标活动事项有疑问的，可以向采购人提出询问，采购人将在两个工作日内作出答复，但答复的内容不涉及商业秘密。</w:t>
      </w:r>
    </w:p>
    <w:p>
      <w:pPr>
        <w:spacing w:line="360" w:lineRule="auto"/>
        <w:ind w:firstLine="482" w:firstLineChars="200"/>
        <w:rPr>
          <w:rFonts w:ascii="宋体" w:hAnsi="宋体"/>
          <w:b/>
          <w:bCs/>
          <w:sz w:val="24"/>
          <w:szCs w:val="24"/>
          <w:lang w:val="zh-CN"/>
        </w:rPr>
      </w:pPr>
      <w:r>
        <w:rPr>
          <w:rFonts w:hint="eastAsia" w:ascii="宋体" w:hAnsi="宋体"/>
          <w:b/>
          <w:bCs/>
          <w:sz w:val="24"/>
          <w:szCs w:val="24"/>
          <w:lang w:val="zh-CN"/>
        </w:rPr>
        <w:t>26、质疑</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 xml:space="preserve">26.1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中心“下载中心”栏自行下载。 </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26.3 对符合法定质疑条件的质疑，被质疑人在受理后的七个工作日内进行书面答复。</w:t>
      </w:r>
    </w:p>
    <w:p>
      <w:pPr>
        <w:spacing w:line="360" w:lineRule="auto"/>
        <w:ind w:firstLine="360" w:firstLineChars="150"/>
        <w:rPr>
          <w:rFonts w:ascii="宋体" w:hAnsi="宋体"/>
          <w:bCs/>
          <w:sz w:val="24"/>
          <w:szCs w:val="24"/>
          <w:lang w:val="zh-CN"/>
        </w:rPr>
      </w:pPr>
      <w:r>
        <w:rPr>
          <w:rFonts w:hint="eastAsia" w:ascii="宋体" w:hAnsi="宋体"/>
          <w:bCs/>
          <w:sz w:val="24"/>
          <w:szCs w:val="24"/>
          <w:lang w:val="zh-CN"/>
        </w:rPr>
        <w:t>26.4恶意质疑或提交虚假质疑一经查实，被质疑人有权依据有关规定，报请采购监管部门对该质疑人进行相应的处罚。</w:t>
      </w:r>
    </w:p>
    <w:p>
      <w:pPr>
        <w:spacing w:line="360" w:lineRule="auto"/>
        <w:ind w:firstLine="482" w:firstLineChars="200"/>
        <w:rPr>
          <w:rFonts w:ascii="宋体" w:hAnsi="宋体"/>
          <w:b/>
          <w:bCs/>
          <w:sz w:val="24"/>
          <w:szCs w:val="24"/>
          <w:lang w:val="zh-CN"/>
        </w:rPr>
      </w:pPr>
      <w:r>
        <w:rPr>
          <w:rFonts w:hint="eastAsia" w:ascii="宋体" w:hAnsi="宋体"/>
          <w:b/>
          <w:bCs/>
          <w:sz w:val="24"/>
          <w:szCs w:val="24"/>
          <w:lang w:val="zh-CN"/>
        </w:rPr>
        <w:t>27 、投诉</w:t>
      </w:r>
    </w:p>
    <w:p>
      <w:pPr>
        <w:spacing w:line="360" w:lineRule="auto"/>
        <w:ind w:firstLine="480" w:firstLineChars="200"/>
        <w:rPr>
          <w:rFonts w:ascii="宋体" w:hAnsi="宋体"/>
          <w:bCs/>
          <w:sz w:val="24"/>
          <w:szCs w:val="24"/>
          <w:lang w:val="zh-CN"/>
        </w:rPr>
      </w:pPr>
      <w:r>
        <w:rPr>
          <w:rFonts w:hint="eastAsia" w:ascii="宋体" w:hAnsi="宋体"/>
          <w:bCs/>
          <w:sz w:val="24"/>
          <w:szCs w:val="24"/>
          <w:lang w:val="zh-CN"/>
        </w:rPr>
        <w:t>27.1质疑供应商对采购人、采购代理机构的答复不满意或者采购人、采购代理机构未在规定的时间内作出答复的，可以在答复期满后十五个工作日内提出投诉。供应商投诉由宜兴市人民政府国有资产监督管理办公室处理。</w:t>
      </w:r>
    </w:p>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p>
      <w:pPr>
        <w:tabs>
          <w:tab w:val="left" w:pos="1320"/>
        </w:tabs>
        <w:spacing w:line="360" w:lineRule="auto"/>
        <w:jc w:val="left"/>
        <w:rPr>
          <w:rFonts w:ascii="黑体" w:hAnsi="黑体" w:eastAsia="黑体"/>
          <w:sz w:val="28"/>
        </w:rPr>
      </w:pPr>
    </w:p>
    <w:bookmarkEnd w:id="27"/>
    <w:p>
      <w:pPr>
        <w:jc w:val="center"/>
        <w:outlineLvl w:val="0"/>
        <w:rPr>
          <w:rFonts w:ascii="黑体" w:hAnsi="黑体" w:eastAsia="黑体"/>
          <w:color w:val="000000"/>
          <w:sz w:val="28"/>
        </w:rPr>
      </w:pPr>
      <w:bookmarkStart w:id="28" w:name="_Toc27765"/>
      <w:bookmarkStart w:id="29" w:name="_Toc93320572"/>
      <w:bookmarkStart w:id="30" w:name="_Toc23355"/>
    </w:p>
    <w:p>
      <w:pPr>
        <w:jc w:val="center"/>
        <w:outlineLvl w:val="0"/>
        <w:rPr>
          <w:rFonts w:ascii="黑体" w:hAnsi="黑体" w:eastAsia="黑体"/>
          <w:color w:val="000000"/>
          <w:sz w:val="28"/>
        </w:rPr>
      </w:pPr>
    </w:p>
    <w:p>
      <w:pPr>
        <w:jc w:val="center"/>
        <w:outlineLvl w:val="0"/>
        <w:rPr>
          <w:rFonts w:ascii="黑体" w:hAnsi="黑体" w:eastAsia="黑体"/>
          <w:color w:val="000000"/>
          <w:sz w:val="28"/>
        </w:rPr>
      </w:pPr>
    </w:p>
    <w:p>
      <w:pPr>
        <w:jc w:val="center"/>
        <w:outlineLvl w:val="0"/>
        <w:rPr>
          <w:rFonts w:ascii="黑体" w:hAnsi="黑体" w:eastAsia="黑体"/>
          <w:color w:val="000000"/>
          <w:sz w:val="28"/>
        </w:rPr>
      </w:pPr>
    </w:p>
    <w:p>
      <w:pPr>
        <w:jc w:val="center"/>
        <w:outlineLvl w:val="0"/>
        <w:rPr>
          <w:rFonts w:ascii="黑体" w:hAnsi="黑体" w:eastAsia="黑体"/>
          <w:color w:val="000000"/>
          <w:sz w:val="28"/>
        </w:rPr>
      </w:pPr>
    </w:p>
    <w:p>
      <w:pPr>
        <w:jc w:val="center"/>
        <w:outlineLvl w:val="0"/>
        <w:rPr>
          <w:rFonts w:ascii="黑体" w:hAnsi="黑体" w:eastAsia="黑体"/>
          <w:color w:val="000000"/>
          <w:sz w:val="28"/>
        </w:rPr>
      </w:pPr>
      <w:r>
        <w:rPr>
          <w:rFonts w:hint="eastAsia" w:ascii="黑体" w:hAnsi="黑体" w:eastAsia="黑体"/>
          <w:color w:val="000000"/>
          <w:sz w:val="28"/>
        </w:rPr>
        <w:t>第三章 项目技术要求和有关说明</w:t>
      </w:r>
      <w:bookmarkEnd w:id="28"/>
      <w:bookmarkEnd w:id="29"/>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一、项目概述：</w:t>
      </w:r>
    </w:p>
    <w:p>
      <w:pPr>
        <w:spacing w:line="360" w:lineRule="auto"/>
        <w:ind w:firstLine="480" w:firstLineChars="200"/>
        <w:jc w:val="left"/>
        <w:rPr>
          <w:rFonts w:ascii="宋体" w:hAnsi="宋体"/>
          <w:color w:val="000000"/>
          <w:sz w:val="24"/>
          <w:szCs w:val="24"/>
        </w:rPr>
      </w:pPr>
      <w:r>
        <w:rPr>
          <w:rFonts w:hint="eastAsia" w:ascii="宋体" w:hAnsi="宋体"/>
          <w:sz w:val="24"/>
          <w:szCs w:val="24"/>
        </w:rPr>
        <w:t>本项目为宜兴市公用环境科技有限公司</w:t>
      </w:r>
      <w:r>
        <w:rPr>
          <w:rFonts w:hint="eastAsia" w:ascii="宋体" w:hAnsi="宋体"/>
          <w:bCs/>
          <w:color w:val="000000"/>
          <w:sz w:val="24"/>
          <w:szCs w:val="24"/>
        </w:rPr>
        <w:t>西氿湖滨湿地地质勘察</w:t>
      </w:r>
      <w:r>
        <w:rPr>
          <w:rFonts w:hint="eastAsia" w:ascii="宋体" w:hAnsi="宋体"/>
          <w:sz w:val="24"/>
          <w:szCs w:val="24"/>
        </w:rPr>
        <w:t>，具体要求如下，投标人须提供满足以下要求的服务，不得有负偏离。</w:t>
      </w:r>
    </w:p>
    <w:p>
      <w:pPr>
        <w:spacing w:line="360" w:lineRule="auto"/>
        <w:ind w:firstLine="480" w:firstLineChars="200"/>
        <w:jc w:val="left"/>
        <w:rPr>
          <w:b/>
          <w:bCs/>
          <w:sz w:val="24"/>
          <w:szCs w:val="24"/>
        </w:rPr>
      </w:pPr>
      <w:r>
        <w:rPr>
          <w:rFonts w:hint="eastAsia" w:ascii="宋体" w:hAnsi="宋体"/>
          <w:color w:val="000000"/>
          <w:sz w:val="24"/>
          <w:szCs w:val="24"/>
        </w:rPr>
        <w:t>二、项目要求：</w:t>
      </w:r>
    </w:p>
    <w:p>
      <w:pPr>
        <w:spacing w:line="360" w:lineRule="auto"/>
        <w:ind w:firstLine="480" w:firstLineChars="200"/>
        <w:jc w:val="left"/>
        <w:rPr>
          <w:bCs/>
          <w:sz w:val="24"/>
          <w:szCs w:val="24"/>
        </w:rPr>
      </w:pPr>
      <w:bookmarkStart w:id="31" w:name="_Toc19660_WPSOffice_Level1"/>
      <w:bookmarkStart w:id="32" w:name="_Toc97569752"/>
      <w:bookmarkStart w:id="33" w:name="_Toc24805"/>
      <w:r>
        <w:rPr>
          <w:rFonts w:hint="eastAsia"/>
          <w:bCs/>
          <w:sz w:val="24"/>
          <w:szCs w:val="24"/>
        </w:rPr>
        <w:t>工程概况</w:t>
      </w:r>
      <w:bookmarkEnd w:id="31"/>
      <w:bookmarkEnd w:id="32"/>
      <w:bookmarkEnd w:id="33"/>
    </w:p>
    <w:p>
      <w:pPr>
        <w:spacing w:line="360" w:lineRule="auto"/>
        <w:ind w:firstLine="480" w:firstLineChars="200"/>
        <w:jc w:val="left"/>
        <w:rPr>
          <w:bCs/>
          <w:sz w:val="24"/>
          <w:szCs w:val="24"/>
        </w:rPr>
      </w:pPr>
      <w:r>
        <w:rPr>
          <w:rFonts w:hint="eastAsia"/>
          <w:bCs/>
          <w:sz w:val="24"/>
          <w:szCs w:val="24"/>
        </w:rPr>
        <w:t>项目名称：宜兴市西氿湖滨湿地项目</w:t>
      </w:r>
    </w:p>
    <w:p>
      <w:pPr>
        <w:spacing w:line="360" w:lineRule="auto"/>
        <w:ind w:firstLine="480" w:firstLineChars="200"/>
        <w:jc w:val="left"/>
        <w:rPr>
          <w:bCs/>
          <w:sz w:val="24"/>
          <w:szCs w:val="24"/>
        </w:rPr>
      </w:pPr>
      <w:r>
        <w:rPr>
          <w:rFonts w:hint="eastAsia"/>
          <w:bCs/>
          <w:sz w:val="24"/>
          <w:szCs w:val="24"/>
        </w:rPr>
        <w:t>项目地点：宜兴西氿</w:t>
      </w:r>
    </w:p>
    <w:p>
      <w:pPr>
        <w:spacing w:line="360" w:lineRule="auto"/>
        <w:ind w:firstLine="480" w:firstLineChars="200"/>
        <w:jc w:val="left"/>
        <w:rPr>
          <w:bCs/>
          <w:sz w:val="24"/>
          <w:szCs w:val="24"/>
        </w:rPr>
      </w:pPr>
      <w:r>
        <w:rPr>
          <w:rFonts w:hint="eastAsia"/>
          <w:bCs/>
          <w:sz w:val="24"/>
          <w:szCs w:val="24"/>
        </w:rPr>
        <w:t>宜兴市隶属江苏省无锡市辖，地处太湖流域湖西区下游，东濒太湖，湖西区主要行洪通道西氿—宜城六河—东氿穿城而过。宜兴境内河流属太湖流域南溪水系。其中西氿、团氿、东氿位于宜兴市中部，呈东西向串珠状，彼此连通，汛期水面积达21.38平方千米，常水位水深1.5米左右，是上接南河、北溪河，下通太湖的区域重要调蓄水面，也是市境南部山洪、腹部低洼圩区涝水和宜兴市引水输水的调节性湖泊。</w:t>
      </w:r>
    </w:p>
    <w:p>
      <w:pPr>
        <w:spacing w:line="360" w:lineRule="auto"/>
        <w:ind w:firstLine="480" w:firstLineChars="200"/>
        <w:jc w:val="left"/>
        <w:rPr>
          <w:bCs/>
          <w:sz w:val="24"/>
          <w:szCs w:val="24"/>
        </w:rPr>
      </w:pPr>
      <w:r>
        <w:rPr>
          <w:rFonts w:hint="eastAsia"/>
          <w:bCs/>
          <w:sz w:val="24"/>
          <w:szCs w:val="24"/>
        </w:rPr>
        <w:t xml:space="preserve">近年来，宜兴市政府高度重视宜兴三氿的水生态环境质量，依据宜兴生态文明发展需要，针对当前西氿水生态系统退化和水质不稳定的现状，以及宜兴市政府对水生态治理的统一部署而诞生。 </w:t>
      </w:r>
    </w:p>
    <w:p>
      <w:pPr>
        <w:spacing w:line="360" w:lineRule="auto"/>
        <w:ind w:firstLine="480" w:firstLineChars="200"/>
        <w:jc w:val="left"/>
        <w:rPr>
          <w:bCs/>
          <w:sz w:val="24"/>
          <w:szCs w:val="24"/>
        </w:rPr>
      </w:pPr>
      <w:r>
        <w:rPr>
          <w:rFonts w:hint="eastAsia"/>
          <w:bCs/>
          <w:sz w:val="24"/>
          <w:szCs w:val="24"/>
        </w:rPr>
        <w:t>本工程治理范围为西氿3285亩鱼塘，项目建设主要内容为：</w:t>
      </w:r>
    </w:p>
    <w:p>
      <w:pPr>
        <w:spacing w:line="360" w:lineRule="auto"/>
        <w:ind w:firstLine="480" w:firstLineChars="200"/>
        <w:jc w:val="left"/>
        <w:rPr>
          <w:bCs/>
          <w:sz w:val="24"/>
          <w:szCs w:val="24"/>
        </w:rPr>
      </w:pPr>
      <w:r>
        <w:rPr>
          <w:rFonts w:hint="eastAsia"/>
          <w:bCs/>
          <w:sz w:val="24"/>
          <w:szCs w:val="24"/>
        </w:rPr>
        <w:t>（1）取水泵站</w:t>
      </w:r>
      <w:r>
        <w:rPr>
          <w:bCs/>
          <w:sz w:val="24"/>
          <w:szCs w:val="24"/>
        </w:rPr>
        <w:t>3</w:t>
      </w:r>
      <w:r>
        <w:rPr>
          <w:rFonts w:hint="eastAsia"/>
          <w:bCs/>
          <w:sz w:val="24"/>
          <w:szCs w:val="24"/>
        </w:rPr>
        <w:t>座，排水泵闸1座；</w:t>
      </w:r>
    </w:p>
    <w:p>
      <w:pPr>
        <w:spacing w:line="360" w:lineRule="auto"/>
        <w:ind w:firstLine="480" w:firstLineChars="200"/>
        <w:jc w:val="left"/>
        <w:rPr>
          <w:bCs/>
          <w:sz w:val="24"/>
          <w:szCs w:val="24"/>
        </w:rPr>
      </w:pPr>
      <w:r>
        <w:rPr>
          <w:rFonts w:hint="eastAsia"/>
          <w:bCs/>
          <w:sz w:val="24"/>
          <w:szCs w:val="24"/>
        </w:rPr>
        <w:t>（2）西侧人工湿地占地面积1244亩；</w:t>
      </w:r>
    </w:p>
    <w:p>
      <w:pPr>
        <w:spacing w:line="360" w:lineRule="auto"/>
        <w:ind w:firstLine="480" w:firstLineChars="200"/>
        <w:jc w:val="left"/>
        <w:rPr>
          <w:bCs/>
          <w:sz w:val="24"/>
          <w:szCs w:val="24"/>
        </w:rPr>
      </w:pPr>
      <w:r>
        <w:rPr>
          <w:rFonts w:hint="eastAsia"/>
          <w:bCs/>
          <w:sz w:val="24"/>
          <w:szCs w:val="24"/>
        </w:rPr>
        <w:t>（3）东侧人工湿地占地面积2041亩。</w:t>
      </w:r>
    </w:p>
    <w:p>
      <w:pPr>
        <w:spacing w:line="360" w:lineRule="auto"/>
        <w:ind w:firstLine="480" w:firstLineChars="200"/>
        <w:jc w:val="left"/>
        <w:rPr>
          <w:bCs/>
          <w:sz w:val="24"/>
          <w:szCs w:val="24"/>
        </w:rPr>
      </w:pPr>
      <w:bookmarkStart w:id="34" w:name="_Toc97569753"/>
      <w:bookmarkStart w:id="35" w:name="_Toc25176_WPSOffice_Level1"/>
      <w:bookmarkStart w:id="36" w:name="_Toc25383"/>
      <w:r>
        <w:rPr>
          <w:rFonts w:hint="eastAsia"/>
          <w:bCs/>
          <w:sz w:val="24"/>
          <w:szCs w:val="24"/>
        </w:rPr>
        <w:t>勘测依据</w:t>
      </w:r>
      <w:bookmarkEnd w:id="34"/>
      <w:bookmarkEnd w:id="35"/>
      <w:bookmarkEnd w:id="36"/>
    </w:p>
    <w:p>
      <w:pPr>
        <w:spacing w:line="360" w:lineRule="auto"/>
        <w:ind w:firstLine="480" w:firstLineChars="200"/>
        <w:jc w:val="left"/>
        <w:rPr>
          <w:bCs/>
          <w:sz w:val="24"/>
          <w:szCs w:val="24"/>
        </w:rPr>
      </w:pPr>
      <w:r>
        <w:rPr>
          <w:rFonts w:hint="eastAsia"/>
          <w:bCs/>
          <w:sz w:val="24"/>
          <w:szCs w:val="24"/>
        </w:rPr>
        <w:t>勘测工作应遵循以下所列规范及其它有关规范、规程。</w:t>
      </w:r>
    </w:p>
    <w:p>
      <w:pPr>
        <w:spacing w:line="360" w:lineRule="auto"/>
        <w:ind w:firstLine="480" w:firstLineChars="200"/>
        <w:jc w:val="left"/>
        <w:rPr>
          <w:bCs/>
          <w:sz w:val="24"/>
          <w:szCs w:val="24"/>
        </w:rPr>
      </w:pPr>
      <w:r>
        <w:rPr>
          <w:bCs/>
          <w:sz w:val="24"/>
          <w:szCs w:val="24"/>
        </w:rPr>
        <w:t>（1）《水利水电工程地质勘察规范》GB50487-2008</w:t>
      </w:r>
    </w:p>
    <w:p>
      <w:pPr>
        <w:spacing w:line="360" w:lineRule="auto"/>
        <w:ind w:firstLine="480" w:firstLineChars="200"/>
        <w:jc w:val="left"/>
        <w:rPr>
          <w:bCs/>
          <w:sz w:val="24"/>
          <w:szCs w:val="24"/>
        </w:rPr>
      </w:pPr>
      <w:r>
        <w:rPr>
          <w:bCs/>
          <w:sz w:val="24"/>
          <w:szCs w:val="24"/>
        </w:rPr>
        <w:t>（2）《岩土工程勘察安全标准》GB/T 50585-2019</w:t>
      </w:r>
    </w:p>
    <w:p>
      <w:pPr>
        <w:spacing w:line="360" w:lineRule="auto"/>
        <w:ind w:firstLine="480" w:firstLineChars="200"/>
        <w:jc w:val="left"/>
        <w:rPr>
          <w:bCs/>
          <w:sz w:val="24"/>
          <w:szCs w:val="24"/>
        </w:rPr>
      </w:pPr>
      <w:r>
        <w:rPr>
          <w:bCs/>
          <w:sz w:val="24"/>
          <w:szCs w:val="24"/>
        </w:rPr>
        <w:t>（3）《堤防工程地质勘察规程》SL 188-2005</w:t>
      </w:r>
    </w:p>
    <w:p>
      <w:pPr>
        <w:spacing w:line="360" w:lineRule="auto"/>
        <w:ind w:firstLine="480" w:firstLineChars="200"/>
        <w:jc w:val="left"/>
        <w:rPr>
          <w:bCs/>
          <w:sz w:val="24"/>
          <w:szCs w:val="24"/>
        </w:rPr>
      </w:pPr>
      <w:r>
        <w:rPr>
          <w:bCs/>
          <w:sz w:val="24"/>
          <w:szCs w:val="24"/>
        </w:rPr>
        <w:t>（4）《建筑地基基础设计规范》GB50007-2011</w:t>
      </w:r>
    </w:p>
    <w:p>
      <w:pPr>
        <w:spacing w:line="360" w:lineRule="auto"/>
        <w:ind w:firstLine="480" w:firstLineChars="200"/>
        <w:jc w:val="left"/>
        <w:rPr>
          <w:bCs/>
          <w:sz w:val="24"/>
          <w:szCs w:val="24"/>
        </w:rPr>
      </w:pPr>
      <w:r>
        <w:rPr>
          <w:bCs/>
          <w:sz w:val="24"/>
          <w:szCs w:val="24"/>
        </w:rPr>
        <w:t>（5）《建筑桩基技术规范》JGJ94-2008</w:t>
      </w:r>
    </w:p>
    <w:p>
      <w:pPr>
        <w:spacing w:line="360" w:lineRule="auto"/>
        <w:ind w:firstLine="480" w:firstLineChars="200"/>
        <w:jc w:val="left"/>
        <w:rPr>
          <w:bCs/>
          <w:sz w:val="24"/>
          <w:szCs w:val="24"/>
        </w:rPr>
      </w:pPr>
      <w:r>
        <w:rPr>
          <w:bCs/>
          <w:sz w:val="24"/>
          <w:szCs w:val="24"/>
        </w:rPr>
        <w:t>（6）《建筑抗震设计规范》GB50011-2010（2016年版）</w:t>
      </w:r>
    </w:p>
    <w:p>
      <w:pPr>
        <w:spacing w:line="360" w:lineRule="auto"/>
        <w:ind w:firstLine="480" w:firstLineChars="200"/>
        <w:jc w:val="left"/>
        <w:rPr>
          <w:bCs/>
          <w:sz w:val="24"/>
          <w:szCs w:val="24"/>
        </w:rPr>
      </w:pPr>
      <w:r>
        <w:rPr>
          <w:bCs/>
          <w:sz w:val="24"/>
          <w:szCs w:val="24"/>
        </w:rPr>
        <w:t>（7）《水工建筑物抗震设计标准》GB50007-2011</w:t>
      </w:r>
    </w:p>
    <w:p>
      <w:pPr>
        <w:spacing w:line="360" w:lineRule="auto"/>
        <w:ind w:firstLine="480" w:firstLineChars="200"/>
        <w:jc w:val="left"/>
        <w:rPr>
          <w:bCs/>
          <w:sz w:val="24"/>
          <w:szCs w:val="24"/>
        </w:rPr>
      </w:pPr>
      <w:r>
        <w:rPr>
          <w:bCs/>
          <w:sz w:val="24"/>
          <w:szCs w:val="24"/>
        </w:rPr>
        <w:t>（8）《土工试验方法标准》GB/T 50123-2019</w:t>
      </w:r>
    </w:p>
    <w:p>
      <w:pPr>
        <w:spacing w:line="360" w:lineRule="auto"/>
        <w:ind w:firstLine="480" w:firstLineChars="200"/>
        <w:jc w:val="left"/>
        <w:rPr>
          <w:bCs/>
          <w:sz w:val="24"/>
          <w:szCs w:val="24"/>
        </w:rPr>
      </w:pPr>
      <w:r>
        <w:rPr>
          <w:bCs/>
          <w:sz w:val="24"/>
          <w:szCs w:val="24"/>
        </w:rPr>
        <w:t>（9）《建筑工程地质勘探与取样技术规程》JGJ/T87-2012；</w:t>
      </w:r>
    </w:p>
    <w:p>
      <w:pPr>
        <w:spacing w:line="360" w:lineRule="auto"/>
        <w:ind w:firstLine="480" w:firstLineChars="200"/>
        <w:jc w:val="left"/>
        <w:rPr>
          <w:bCs/>
          <w:sz w:val="24"/>
          <w:szCs w:val="24"/>
        </w:rPr>
      </w:pPr>
      <w:r>
        <w:rPr>
          <w:bCs/>
          <w:sz w:val="24"/>
          <w:szCs w:val="24"/>
        </w:rPr>
        <w:t>（10）《静力触探技术标准》CECS 04；</w:t>
      </w:r>
    </w:p>
    <w:p>
      <w:pPr>
        <w:spacing w:line="360" w:lineRule="auto"/>
        <w:ind w:firstLine="480" w:firstLineChars="200"/>
        <w:jc w:val="left"/>
        <w:rPr>
          <w:bCs/>
          <w:sz w:val="24"/>
          <w:szCs w:val="24"/>
        </w:rPr>
      </w:pPr>
      <w:r>
        <w:rPr>
          <w:bCs/>
          <w:sz w:val="24"/>
          <w:szCs w:val="24"/>
        </w:rPr>
        <w:t>（11）《水利水电工程测量规范》SL197-2013</w:t>
      </w:r>
    </w:p>
    <w:p>
      <w:pPr>
        <w:spacing w:line="360" w:lineRule="auto"/>
        <w:ind w:firstLine="480" w:firstLineChars="200"/>
        <w:jc w:val="left"/>
        <w:rPr>
          <w:bCs/>
          <w:sz w:val="24"/>
          <w:szCs w:val="24"/>
        </w:rPr>
      </w:pPr>
      <w:r>
        <w:rPr>
          <w:bCs/>
          <w:sz w:val="24"/>
          <w:szCs w:val="24"/>
        </w:rPr>
        <w:t>（12）《工程测量规范》GB50026-2007</w:t>
      </w:r>
    </w:p>
    <w:p>
      <w:pPr>
        <w:spacing w:line="360" w:lineRule="auto"/>
        <w:ind w:firstLine="480" w:firstLineChars="200"/>
        <w:jc w:val="left"/>
        <w:rPr>
          <w:bCs/>
          <w:sz w:val="24"/>
          <w:szCs w:val="24"/>
        </w:rPr>
      </w:pPr>
      <w:r>
        <w:rPr>
          <w:bCs/>
          <w:sz w:val="24"/>
          <w:szCs w:val="24"/>
        </w:rPr>
        <w:t>（13）《国家三、四等水准测量规范》GB12898-2009</w:t>
      </w:r>
    </w:p>
    <w:p>
      <w:pPr>
        <w:spacing w:line="360" w:lineRule="auto"/>
        <w:ind w:firstLine="480" w:firstLineChars="200"/>
        <w:jc w:val="left"/>
        <w:rPr>
          <w:bCs/>
          <w:sz w:val="24"/>
          <w:szCs w:val="24"/>
        </w:rPr>
      </w:pPr>
      <w:r>
        <w:rPr>
          <w:bCs/>
          <w:sz w:val="24"/>
          <w:szCs w:val="24"/>
        </w:rPr>
        <w:t>（14）其它相关规程、规范勘测阶段</w:t>
      </w:r>
    </w:p>
    <w:p>
      <w:pPr>
        <w:spacing w:line="360" w:lineRule="auto"/>
        <w:ind w:firstLine="480" w:firstLineChars="200"/>
        <w:jc w:val="left"/>
        <w:rPr>
          <w:bCs/>
          <w:sz w:val="24"/>
          <w:szCs w:val="24"/>
        </w:rPr>
      </w:pPr>
      <w:bookmarkStart w:id="37" w:name="_Toc97569754"/>
      <w:r>
        <w:rPr>
          <w:rFonts w:hint="eastAsia"/>
          <w:bCs/>
          <w:sz w:val="24"/>
          <w:szCs w:val="24"/>
        </w:rPr>
        <w:t>勘察</w:t>
      </w:r>
      <w:r>
        <w:rPr>
          <w:bCs/>
          <w:sz w:val="24"/>
          <w:szCs w:val="24"/>
        </w:rPr>
        <w:t>阶段</w:t>
      </w:r>
      <w:bookmarkEnd w:id="37"/>
    </w:p>
    <w:tbl>
      <w:tblPr>
        <w:tblStyle w:val="24"/>
        <w:tblW w:w="833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134"/>
        <w:gridCol w:w="170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bCs/>
                <w:sz w:val="24"/>
                <w:szCs w:val="24"/>
              </w:rPr>
            </w:pPr>
            <w:r>
              <w:rPr>
                <w:bCs/>
                <w:sz w:val="24"/>
                <w:szCs w:val="24"/>
              </w:rPr>
              <w:t>可研</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bCs/>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bCs/>
                <w:sz w:val="24"/>
                <w:szCs w:val="24"/>
              </w:rPr>
            </w:pPr>
            <w:r>
              <w:rPr>
                <w:bCs/>
                <w:sz w:val="24"/>
                <w:szCs w:val="24"/>
              </w:rPr>
              <w:t>初设</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bCs/>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bCs/>
                <w:sz w:val="24"/>
                <w:szCs w:val="24"/>
              </w:rPr>
            </w:pPr>
            <w:r>
              <w:rPr>
                <w:bCs/>
                <w:sz w:val="24"/>
                <w:szCs w:val="24"/>
              </w:rPr>
              <w:t>施工图</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bCs/>
                <w:sz w:val="24"/>
                <w:szCs w:val="24"/>
              </w:rPr>
            </w:pPr>
            <w:r>
              <w:rPr>
                <w:bCs/>
                <w:sz w:val="24"/>
                <w:szCs w:val="24"/>
              </w:rPr>
              <w:t>√</w:t>
            </w:r>
          </w:p>
        </w:tc>
      </w:tr>
    </w:tbl>
    <w:p>
      <w:pPr>
        <w:spacing w:line="360" w:lineRule="auto"/>
        <w:ind w:firstLine="480" w:firstLineChars="200"/>
        <w:jc w:val="left"/>
        <w:rPr>
          <w:bCs/>
          <w:sz w:val="24"/>
          <w:szCs w:val="24"/>
        </w:rPr>
      </w:pPr>
      <w:bookmarkStart w:id="38" w:name="_Toc12131"/>
      <w:bookmarkStart w:id="39" w:name="_Toc7532_WPSOffice_Level1"/>
      <w:bookmarkStart w:id="40" w:name="_Toc97569755"/>
      <w:r>
        <w:rPr>
          <w:rFonts w:hint="eastAsia"/>
          <w:bCs/>
          <w:sz w:val="24"/>
          <w:szCs w:val="24"/>
        </w:rPr>
        <w:t>地质勘察</w:t>
      </w:r>
      <w:bookmarkEnd w:id="38"/>
      <w:bookmarkEnd w:id="39"/>
      <w:bookmarkEnd w:id="40"/>
    </w:p>
    <w:p>
      <w:pPr>
        <w:spacing w:line="360" w:lineRule="auto"/>
        <w:ind w:firstLine="480" w:firstLineChars="200"/>
        <w:jc w:val="left"/>
        <w:rPr>
          <w:bCs/>
          <w:sz w:val="24"/>
          <w:szCs w:val="24"/>
        </w:rPr>
      </w:pPr>
      <w:bookmarkStart w:id="41" w:name="_Toc20650_WPSOffice_Level2"/>
      <w:bookmarkStart w:id="42" w:name="_Toc97569756"/>
      <w:r>
        <w:rPr>
          <w:rFonts w:hint="eastAsia"/>
          <w:bCs/>
          <w:sz w:val="24"/>
          <w:szCs w:val="24"/>
        </w:rPr>
        <w:t>勘察任务</w:t>
      </w:r>
      <w:bookmarkEnd w:id="41"/>
      <w:bookmarkEnd w:id="42"/>
    </w:p>
    <w:p>
      <w:pPr>
        <w:spacing w:line="360" w:lineRule="auto"/>
        <w:ind w:firstLine="480" w:firstLineChars="200"/>
        <w:jc w:val="left"/>
        <w:rPr>
          <w:bCs/>
          <w:sz w:val="24"/>
          <w:szCs w:val="24"/>
        </w:rPr>
      </w:pPr>
      <w:r>
        <w:rPr>
          <w:rFonts w:hint="eastAsia"/>
          <w:bCs/>
          <w:sz w:val="24"/>
          <w:szCs w:val="24"/>
        </w:rPr>
        <w:t>查明河道护岸、泵站、涵闸和堰坝等工程所在位置的地层、地质分布情况。勘察孔孔深、孔间距根据设计及有关规范要求布置。</w:t>
      </w:r>
    </w:p>
    <w:p>
      <w:pPr>
        <w:spacing w:line="360" w:lineRule="auto"/>
        <w:ind w:firstLine="480" w:firstLineChars="200"/>
        <w:jc w:val="left"/>
        <w:rPr>
          <w:bCs/>
          <w:sz w:val="24"/>
          <w:szCs w:val="24"/>
        </w:rPr>
      </w:pPr>
      <w:r>
        <w:rPr>
          <w:rFonts w:hint="eastAsia"/>
          <w:bCs/>
          <w:sz w:val="24"/>
          <w:szCs w:val="24"/>
        </w:rPr>
        <w:t>勘察深度满足详勘要求。</w:t>
      </w:r>
    </w:p>
    <w:p>
      <w:pPr>
        <w:spacing w:line="360" w:lineRule="auto"/>
        <w:ind w:firstLine="480" w:firstLineChars="200"/>
        <w:jc w:val="left"/>
        <w:rPr>
          <w:bCs/>
          <w:sz w:val="24"/>
          <w:szCs w:val="24"/>
        </w:rPr>
      </w:pPr>
      <w:bookmarkStart w:id="43" w:name="_Toc31685_WPSOffice_Level2"/>
      <w:bookmarkStart w:id="44" w:name="_Toc97569757"/>
      <w:bookmarkStart w:id="45" w:name="_Toc368038871"/>
      <w:r>
        <w:rPr>
          <w:rFonts w:hint="eastAsia"/>
          <w:bCs/>
          <w:sz w:val="24"/>
          <w:szCs w:val="24"/>
        </w:rPr>
        <w:t>勘察内容</w:t>
      </w:r>
      <w:bookmarkEnd w:id="43"/>
      <w:bookmarkEnd w:id="44"/>
      <w:bookmarkEnd w:id="45"/>
    </w:p>
    <w:p>
      <w:pPr>
        <w:spacing w:line="360" w:lineRule="auto"/>
        <w:ind w:firstLine="480" w:firstLineChars="200"/>
        <w:jc w:val="left"/>
        <w:rPr>
          <w:bCs/>
          <w:sz w:val="24"/>
          <w:szCs w:val="24"/>
        </w:rPr>
      </w:pPr>
      <w:r>
        <w:rPr>
          <w:rFonts w:hint="eastAsia"/>
          <w:bCs/>
          <w:sz w:val="24"/>
          <w:szCs w:val="24"/>
        </w:rPr>
        <w:t>（1）确定场地地震基本烈度、场地类别，查明场地勘察深度范围内是否存在饱和的砂质粉土及砂质土，并判别其液化的可能性。</w:t>
      </w:r>
    </w:p>
    <w:p>
      <w:pPr>
        <w:spacing w:line="360" w:lineRule="auto"/>
        <w:ind w:firstLine="480" w:firstLineChars="200"/>
        <w:jc w:val="left"/>
        <w:rPr>
          <w:bCs/>
          <w:sz w:val="24"/>
          <w:szCs w:val="24"/>
        </w:rPr>
      </w:pPr>
      <w:r>
        <w:rPr>
          <w:rFonts w:hint="eastAsia"/>
          <w:bCs/>
          <w:sz w:val="24"/>
          <w:szCs w:val="24"/>
        </w:rPr>
        <w:t>（2）查明工程区地形地貌单元与微地貌类型、特征及分界线。</w:t>
      </w:r>
    </w:p>
    <w:p>
      <w:pPr>
        <w:spacing w:line="360" w:lineRule="auto"/>
        <w:ind w:firstLine="480" w:firstLineChars="200"/>
        <w:jc w:val="left"/>
        <w:rPr>
          <w:bCs/>
          <w:sz w:val="24"/>
          <w:szCs w:val="24"/>
        </w:rPr>
      </w:pPr>
      <w:r>
        <w:rPr>
          <w:rFonts w:hint="eastAsia"/>
          <w:bCs/>
          <w:sz w:val="24"/>
          <w:szCs w:val="24"/>
        </w:rPr>
        <w:t>（3）查明勘察范围内地基及现状塘埂堤身土层性质，分布规律、形成时代、成因、类型等。根据土质情况列出各种土层厚度、物理力学指标，作出工程地质评价，并对施工基坑开挖稳定边坡提出建议。查明不良的特殊土层、夹层或透镜体的分布、性质和特点，对地基作出工程地质评价。</w:t>
      </w:r>
    </w:p>
    <w:p>
      <w:pPr>
        <w:spacing w:line="360" w:lineRule="auto"/>
        <w:ind w:firstLine="480" w:firstLineChars="200"/>
        <w:jc w:val="left"/>
        <w:rPr>
          <w:bCs/>
          <w:sz w:val="24"/>
          <w:szCs w:val="24"/>
        </w:rPr>
      </w:pPr>
      <w:r>
        <w:rPr>
          <w:rFonts w:hint="eastAsia"/>
          <w:bCs/>
          <w:sz w:val="24"/>
          <w:szCs w:val="24"/>
        </w:rPr>
        <w:t>（4）查明工程地质条件，对存在的主要地质问题进行评价，并对堤基抗滑稳定、沉降变形等工程地质问题作出评价。</w:t>
      </w:r>
    </w:p>
    <w:p>
      <w:pPr>
        <w:spacing w:line="360" w:lineRule="auto"/>
        <w:ind w:firstLine="480" w:firstLineChars="200"/>
        <w:jc w:val="left"/>
        <w:rPr>
          <w:bCs/>
          <w:sz w:val="24"/>
          <w:szCs w:val="24"/>
        </w:rPr>
      </w:pPr>
      <w:r>
        <w:rPr>
          <w:rFonts w:hint="eastAsia"/>
          <w:bCs/>
          <w:sz w:val="24"/>
          <w:szCs w:val="24"/>
        </w:rPr>
        <w:t>（5）查明地下水类型、水位及其变化规律等，进行水文地质条件评价。</w:t>
      </w:r>
    </w:p>
    <w:p>
      <w:pPr>
        <w:spacing w:line="360" w:lineRule="auto"/>
        <w:ind w:firstLine="480" w:firstLineChars="200"/>
        <w:jc w:val="left"/>
        <w:rPr>
          <w:bCs/>
          <w:sz w:val="24"/>
          <w:szCs w:val="24"/>
        </w:rPr>
      </w:pPr>
      <w:r>
        <w:rPr>
          <w:rFonts w:hint="eastAsia"/>
          <w:bCs/>
          <w:sz w:val="24"/>
          <w:szCs w:val="24"/>
        </w:rPr>
        <w:t>（6）提出各土层的地基承载力，并提出各构筑物地基处理方案的建议，以及有关地基处理的设计参数，需要提供木桩、预制方桩、水泥搅拌桩等桩基设计参数等。</w:t>
      </w:r>
    </w:p>
    <w:p>
      <w:pPr>
        <w:spacing w:line="360" w:lineRule="auto"/>
        <w:ind w:firstLine="480" w:firstLineChars="200"/>
        <w:jc w:val="left"/>
        <w:rPr>
          <w:bCs/>
          <w:sz w:val="24"/>
          <w:szCs w:val="24"/>
        </w:rPr>
      </w:pPr>
      <w:bookmarkStart w:id="46" w:name="_Toc368038872"/>
      <w:bookmarkStart w:id="47" w:name="_Toc97569758"/>
      <w:bookmarkStart w:id="48" w:name="_Toc6460_WPSOffice_Level2"/>
      <w:r>
        <w:rPr>
          <w:rFonts w:hint="eastAsia"/>
          <w:bCs/>
          <w:sz w:val="24"/>
          <w:szCs w:val="24"/>
        </w:rPr>
        <w:t>勘察要求</w:t>
      </w:r>
      <w:bookmarkEnd w:id="46"/>
      <w:bookmarkEnd w:id="47"/>
      <w:bookmarkEnd w:id="48"/>
    </w:p>
    <w:p>
      <w:pPr>
        <w:spacing w:line="360" w:lineRule="auto"/>
        <w:ind w:firstLine="480" w:firstLineChars="200"/>
        <w:jc w:val="left"/>
        <w:rPr>
          <w:bCs/>
          <w:sz w:val="24"/>
          <w:szCs w:val="24"/>
        </w:rPr>
      </w:pPr>
      <w:r>
        <w:rPr>
          <w:rFonts w:hint="eastAsia"/>
          <w:bCs/>
          <w:sz w:val="24"/>
          <w:szCs w:val="24"/>
        </w:rPr>
        <w:t>（1）勘探孔布置</w:t>
      </w:r>
    </w:p>
    <w:p>
      <w:pPr>
        <w:spacing w:line="360" w:lineRule="auto"/>
        <w:ind w:firstLine="480" w:firstLineChars="200"/>
        <w:jc w:val="left"/>
        <w:rPr>
          <w:bCs/>
          <w:sz w:val="24"/>
          <w:szCs w:val="24"/>
        </w:rPr>
      </w:pPr>
      <w:r>
        <w:rPr>
          <w:rFonts w:hint="eastAsia"/>
          <w:bCs/>
          <w:sz w:val="24"/>
          <w:szCs w:val="24"/>
        </w:rPr>
        <w:t>勘探孔孔深、孔间距应根据设计指定位置，并按有关规范要求布设（或设计建议孔数：根据设计单位布孔4泵站累计20孔、驳岸累计13孔、土样按每2米取土样一个、击实样。），孔位布置后可发设计单位二次确认后钻孔。</w:t>
      </w:r>
    </w:p>
    <w:p>
      <w:pPr>
        <w:spacing w:line="360" w:lineRule="auto"/>
        <w:ind w:firstLine="480" w:firstLineChars="200"/>
        <w:jc w:val="left"/>
        <w:rPr>
          <w:bCs/>
          <w:sz w:val="24"/>
          <w:szCs w:val="24"/>
        </w:rPr>
      </w:pPr>
      <w:r>
        <w:rPr>
          <w:rFonts w:hint="eastAsia"/>
          <w:bCs/>
          <w:sz w:val="24"/>
          <w:szCs w:val="24"/>
        </w:rPr>
        <w:t>（</w:t>
      </w:r>
      <w:r>
        <w:rPr>
          <w:bCs/>
          <w:sz w:val="24"/>
          <w:szCs w:val="24"/>
        </w:rPr>
        <w:t>2</w:t>
      </w:r>
      <w:r>
        <w:rPr>
          <w:rFonts w:hint="eastAsia"/>
          <w:bCs/>
          <w:sz w:val="24"/>
          <w:szCs w:val="24"/>
        </w:rPr>
        <w:t>）勘探孔深度</w:t>
      </w:r>
    </w:p>
    <w:p>
      <w:pPr>
        <w:spacing w:line="360" w:lineRule="auto"/>
        <w:ind w:firstLine="480" w:firstLineChars="200"/>
        <w:jc w:val="left"/>
        <w:rPr>
          <w:bCs/>
          <w:sz w:val="24"/>
          <w:szCs w:val="24"/>
        </w:rPr>
      </w:pPr>
      <w:r>
        <w:rPr>
          <w:rFonts w:hint="eastAsia"/>
          <w:bCs/>
          <w:sz w:val="24"/>
          <w:szCs w:val="24"/>
        </w:rPr>
        <w:t>根据《水利水电工程地质勘察规范》</w:t>
      </w:r>
      <w:r>
        <w:rPr>
          <w:bCs/>
          <w:sz w:val="24"/>
          <w:szCs w:val="24"/>
        </w:rPr>
        <w:t>GB50487-2008</w:t>
      </w:r>
      <w:r>
        <w:rPr>
          <w:rFonts w:hint="eastAsia"/>
          <w:bCs/>
          <w:sz w:val="24"/>
          <w:szCs w:val="24"/>
        </w:rPr>
        <w:t>，布设控制性钻孔以及钻孔深度，控制性孔应满足压缩层计算要求，勘探孔实际深度应由勘察单位根据实际情况和相应规范确定，其中控制性钻孔不小于2</w:t>
      </w:r>
      <w:r>
        <w:rPr>
          <w:bCs/>
          <w:sz w:val="24"/>
          <w:szCs w:val="24"/>
        </w:rPr>
        <w:t>5m</w:t>
      </w:r>
      <w:r>
        <w:rPr>
          <w:rFonts w:hint="eastAsia"/>
          <w:bCs/>
          <w:sz w:val="24"/>
          <w:szCs w:val="24"/>
        </w:rPr>
        <w:t>，一般性钻孔不小于2</w:t>
      </w:r>
      <w:r>
        <w:rPr>
          <w:bCs/>
          <w:sz w:val="24"/>
          <w:szCs w:val="24"/>
        </w:rPr>
        <w:t>0m</w:t>
      </w:r>
      <w:r>
        <w:rPr>
          <w:rFonts w:hint="eastAsia"/>
          <w:bCs/>
          <w:sz w:val="24"/>
          <w:szCs w:val="24"/>
        </w:rPr>
        <w:t>。</w:t>
      </w:r>
    </w:p>
    <w:p>
      <w:pPr>
        <w:spacing w:line="360" w:lineRule="auto"/>
        <w:ind w:firstLine="480" w:firstLineChars="200"/>
        <w:jc w:val="left"/>
        <w:rPr>
          <w:bCs/>
          <w:sz w:val="24"/>
          <w:szCs w:val="24"/>
        </w:rPr>
      </w:pPr>
      <w:r>
        <w:rPr>
          <w:rFonts w:hint="eastAsia"/>
          <w:bCs/>
          <w:sz w:val="24"/>
          <w:szCs w:val="24"/>
        </w:rPr>
        <w:t>（3） 钻探取土</w:t>
      </w:r>
    </w:p>
    <w:p>
      <w:pPr>
        <w:spacing w:line="360" w:lineRule="auto"/>
        <w:ind w:firstLine="480" w:firstLineChars="200"/>
        <w:jc w:val="left"/>
        <w:rPr>
          <w:bCs/>
          <w:sz w:val="24"/>
          <w:szCs w:val="24"/>
        </w:rPr>
      </w:pPr>
      <w:r>
        <w:rPr>
          <w:rFonts w:hint="eastAsia"/>
          <w:bCs/>
          <w:sz w:val="24"/>
          <w:szCs w:val="24"/>
        </w:rPr>
        <w:t>按照《水利水电工程地质勘察规范》GB50487-2008要求，钻孔取样要有代表性，土样采用原状土，取土要求按有关规范执行。</w:t>
      </w:r>
    </w:p>
    <w:p>
      <w:pPr>
        <w:spacing w:line="360" w:lineRule="auto"/>
        <w:ind w:firstLine="480" w:firstLineChars="200"/>
        <w:jc w:val="left"/>
        <w:rPr>
          <w:bCs/>
          <w:sz w:val="24"/>
          <w:szCs w:val="24"/>
        </w:rPr>
      </w:pPr>
      <w:r>
        <w:rPr>
          <w:rFonts w:hint="eastAsia"/>
          <w:bCs/>
          <w:sz w:val="24"/>
          <w:szCs w:val="24"/>
        </w:rPr>
        <w:t>（4） 地基土分析与评价</w:t>
      </w:r>
    </w:p>
    <w:p>
      <w:pPr>
        <w:spacing w:line="360" w:lineRule="auto"/>
        <w:ind w:firstLine="480" w:firstLineChars="200"/>
        <w:jc w:val="left"/>
        <w:rPr>
          <w:bCs/>
          <w:sz w:val="24"/>
          <w:szCs w:val="24"/>
        </w:rPr>
      </w:pPr>
      <w:r>
        <w:rPr>
          <w:rFonts w:hint="eastAsia"/>
          <w:bCs/>
          <w:sz w:val="24"/>
          <w:szCs w:val="24"/>
        </w:rPr>
        <w:t>查明土质均匀性和评价土的特征及进行液化判别，对地基稳定性进行分析与评价，需提供各土层地基承载力。</w:t>
      </w:r>
    </w:p>
    <w:p>
      <w:pPr>
        <w:spacing w:line="360" w:lineRule="auto"/>
        <w:ind w:firstLine="480" w:firstLineChars="200"/>
        <w:jc w:val="left"/>
        <w:rPr>
          <w:bCs/>
          <w:sz w:val="24"/>
          <w:szCs w:val="24"/>
        </w:rPr>
      </w:pPr>
      <w:r>
        <w:rPr>
          <w:rFonts w:hint="eastAsia"/>
          <w:bCs/>
          <w:sz w:val="24"/>
          <w:szCs w:val="24"/>
        </w:rPr>
        <w:t>（5） 室内土工试验</w:t>
      </w:r>
    </w:p>
    <w:p>
      <w:pPr>
        <w:spacing w:line="360" w:lineRule="auto"/>
        <w:ind w:firstLine="480" w:firstLineChars="200"/>
        <w:jc w:val="left"/>
        <w:rPr>
          <w:bCs/>
          <w:sz w:val="24"/>
          <w:szCs w:val="24"/>
        </w:rPr>
      </w:pPr>
      <w:r>
        <w:rPr>
          <w:rFonts w:hint="eastAsia"/>
          <w:bCs/>
          <w:sz w:val="24"/>
          <w:szCs w:val="24"/>
        </w:rPr>
        <w:t>取样进行物理力学性质试验及渗透试验，每一工程地质单元各主要土（岩）层的室内试验累积有效组数按相关规范执行。</w:t>
      </w:r>
    </w:p>
    <w:p>
      <w:pPr>
        <w:spacing w:line="360" w:lineRule="auto"/>
        <w:ind w:firstLine="480" w:firstLineChars="200"/>
        <w:jc w:val="left"/>
        <w:rPr>
          <w:bCs/>
          <w:sz w:val="24"/>
          <w:szCs w:val="24"/>
        </w:rPr>
      </w:pPr>
      <w:r>
        <w:rPr>
          <w:rFonts w:hint="eastAsia"/>
          <w:bCs/>
          <w:sz w:val="24"/>
          <w:szCs w:val="24"/>
        </w:rPr>
        <w:t>土工试验项目主要包括以下内容：</w:t>
      </w:r>
    </w:p>
    <w:p>
      <w:pPr>
        <w:spacing w:line="360" w:lineRule="auto"/>
        <w:ind w:firstLine="480" w:firstLineChars="200"/>
        <w:jc w:val="left"/>
        <w:rPr>
          <w:bCs/>
          <w:sz w:val="24"/>
          <w:szCs w:val="24"/>
        </w:rPr>
      </w:pPr>
      <w:r>
        <w:rPr>
          <w:rFonts w:hint="eastAsia"/>
          <w:bCs/>
          <w:sz w:val="24"/>
          <w:szCs w:val="24"/>
        </w:rPr>
        <w:t>1）物理性试验项目：含水率（W）、密度（ρ）、比重（G）、塑限（Wp）、液限（Wl）、颗粒分析；</w:t>
      </w:r>
    </w:p>
    <w:p>
      <w:pPr>
        <w:spacing w:line="360" w:lineRule="auto"/>
        <w:ind w:firstLine="480" w:firstLineChars="200"/>
        <w:jc w:val="left"/>
        <w:rPr>
          <w:bCs/>
          <w:sz w:val="24"/>
          <w:szCs w:val="24"/>
        </w:rPr>
      </w:pPr>
      <w:r>
        <w:rPr>
          <w:rFonts w:hint="eastAsia"/>
          <w:bCs/>
          <w:sz w:val="24"/>
          <w:szCs w:val="24"/>
        </w:rPr>
        <w:t>2）力学性试验项目</w:t>
      </w:r>
    </w:p>
    <w:p>
      <w:pPr>
        <w:spacing w:line="360" w:lineRule="auto"/>
        <w:ind w:firstLine="480" w:firstLineChars="200"/>
        <w:jc w:val="left"/>
        <w:rPr>
          <w:bCs/>
          <w:sz w:val="24"/>
          <w:szCs w:val="24"/>
        </w:rPr>
      </w:pPr>
      <w:r>
        <w:rPr>
          <w:rFonts w:hint="eastAsia"/>
          <w:bCs/>
          <w:sz w:val="24"/>
          <w:szCs w:val="24"/>
        </w:rPr>
        <w:t>（a）固结试验：压缩曲线（e～p曲线）；</w:t>
      </w:r>
    </w:p>
    <w:p>
      <w:pPr>
        <w:spacing w:line="360" w:lineRule="auto"/>
        <w:ind w:firstLine="480" w:firstLineChars="200"/>
        <w:jc w:val="left"/>
        <w:rPr>
          <w:bCs/>
          <w:sz w:val="24"/>
          <w:szCs w:val="24"/>
        </w:rPr>
      </w:pPr>
      <w:r>
        <w:rPr>
          <w:rFonts w:hint="eastAsia"/>
          <w:bCs/>
          <w:sz w:val="24"/>
          <w:szCs w:val="24"/>
        </w:rPr>
        <w:t xml:space="preserve">（b）直剪固快：提供各层土C、φ值； </w:t>
      </w:r>
    </w:p>
    <w:p>
      <w:pPr>
        <w:spacing w:line="360" w:lineRule="auto"/>
        <w:ind w:firstLine="480" w:firstLineChars="200"/>
        <w:jc w:val="left"/>
        <w:rPr>
          <w:bCs/>
          <w:sz w:val="24"/>
          <w:szCs w:val="24"/>
        </w:rPr>
      </w:pPr>
      <w:r>
        <w:rPr>
          <w:rFonts w:hint="eastAsia"/>
          <w:bCs/>
          <w:sz w:val="24"/>
          <w:szCs w:val="24"/>
        </w:rPr>
        <w:t>（c）直剪快剪：提供各层土Cq、φq值</w:t>
      </w:r>
    </w:p>
    <w:p>
      <w:pPr>
        <w:spacing w:line="360" w:lineRule="auto"/>
        <w:ind w:firstLine="480" w:firstLineChars="200"/>
        <w:jc w:val="left"/>
        <w:rPr>
          <w:bCs/>
          <w:sz w:val="24"/>
          <w:szCs w:val="24"/>
        </w:rPr>
      </w:pPr>
      <w:r>
        <w:rPr>
          <w:rFonts w:hint="eastAsia"/>
          <w:bCs/>
          <w:sz w:val="24"/>
          <w:szCs w:val="24"/>
        </w:rPr>
        <w:t>（d）桩侧极限摩阻力特征值、桩端极限摩阻力特征值及地基承载力特征值等，对桩端持力层及工程地质条件作出评价。</w:t>
      </w:r>
    </w:p>
    <w:p>
      <w:pPr>
        <w:spacing w:line="360" w:lineRule="auto"/>
        <w:ind w:firstLine="480" w:firstLineChars="200"/>
        <w:jc w:val="left"/>
        <w:rPr>
          <w:bCs/>
          <w:sz w:val="24"/>
          <w:szCs w:val="24"/>
        </w:rPr>
      </w:pPr>
      <w:r>
        <w:rPr>
          <w:rFonts w:hint="eastAsia"/>
          <w:bCs/>
          <w:sz w:val="24"/>
          <w:szCs w:val="24"/>
        </w:rPr>
        <w:t>另外，对于土的抗剪强度指标须注明试验方法、状态等。对浅部可用作填土的土料，除以上常规物理、力学指标外，应加做击实试验，提供填土压实后的直剪固快、直剪快剪；对浅部较厚的素填土亦需提供物理力学指标。</w:t>
      </w:r>
    </w:p>
    <w:p>
      <w:pPr>
        <w:spacing w:line="360" w:lineRule="auto"/>
        <w:ind w:firstLine="480" w:firstLineChars="200"/>
        <w:jc w:val="left"/>
        <w:rPr>
          <w:bCs/>
          <w:sz w:val="24"/>
          <w:szCs w:val="24"/>
        </w:rPr>
      </w:pPr>
      <w:r>
        <w:rPr>
          <w:rFonts w:hint="eastAsia"/>
          <w:bCs/>
          <w:sz w:val="24"/>
          <w:szCs w:val="24"/>
        </w:rPr>
        <w:t>（6）其余未尽要求，详见《水利水电工程地质勘察规范》GB50487-2008。</w:t>
      </w:r>
    </w:p>
    <w:p>
      <w:pPr>
        <w:spacing w:line="360" w:lineRule="auto"/>
        <w:ind w:firstLine="480" w:firstLineChars="200"/>
        <w:jc w:val="left"/>
        <w:rPr>
          <w:bCs/>
          <w:sz w:val="24"/>
          <w:szCs w:val="24"/>
        </w:rPr>
      </w:pPr>
      <w:bookmarkStart w:id="49" w:name="_Toc97569759"/>
      <w:bookmarkStart w:id="50" w:name="_Toc22773_WPSOffice_Level1"/>
      <w:bookmarkStart w:id="51" w:name="_Toc27017"/>
      <w:r>
        <w:rPr>
          <w:rFonts w:hint="eastAsia"/>
          <w:bCs/>
          <w:sz w:val="24"/>
          <w:szCs w:val="24"/>
        </w:rPr>
        <w:t>勘察成果提交要求</w:t>
      </w:r>
      <w:bookmarkEnd w:id="49"/>
      <w:bookmarkEnd w:id="50"/>
      <w:bookmarkEnd w:id="51"/>
    </w:p>
    <w:p>
      <w:pPr>
        <w:spacing w:line="360" w:lineRule="auto"/>
        <w:ind w:firstLine="480" w:firstLineChars="200"/>
        <w:jc w:val="left"/>
        <w:rPr>
          <w:bCs/>
          <w:sz w:val="24"/>
          <w:szCs w:val="24"/>
        </w:rPr>
      </w:pPr>
      <w:bookmarkStart w:id="52" w:name="_Toc13170_WPSOffice_Level2"/>
      <w:bookmarkStart w:id="53" w:name="_Toc368038874"/>
      <w:bookmarkStart w:id="54" w:name="_Toc97569760"/>
      <w:r>
        <w:rPr>
          <w:rFonts w:hint="eastAsia"/>
          <w:bCs/>
          <w:sz w:val="24"/>
          <w:szCs w:val="24"/>
        </w:rPr>
        <w:t>提交成果</w:t>
      </w:r>
      <w:bookmarkEnd w:id="52"/>
      <w:bookmarkEnd w:id="53"/>
      <w:bookmarkEnd w:id="54"/>
    </w:p>
    <w:p>
      <w:pPr>
        <w:spacing w:line="360" w:lineRule="auto"/>
        <w:ind w:firstLine="480" w:firstLineChars="200"/>
        <w:jc w:val="left"/>
        <w:rPr>
          <w:bCs/>
          <w:sz w:val="24"/>
          <w:szCs w:val="24"/>
        </w:rPr>
      </w:pPr>
      <w:r>
        <w:rPr>
          <w:rFonts w:hint="eastAsia"/>
          <w:bCs/>
          <w:sz w:val="24"/>
          <w:szCs w:val="24"/>
        </w:rPr>
        <w:t>（1）勘察平面布置图。</w:t>
      </w:r>
    </w:p>
    <w:p>
      <w:pPr>
        <w:spacing w:line="360" w:lineRule="auto"/>
        <w:ind w:firstLine="480" w:firstLineChars="200"/>
        <w:jc w:val="left"/>
        <w:rPr>
          <w:bCs/>
          <w:sz w:val="24"/>
          <w:szCs w:val="24"/>
        </w:rPr>
      </w:pPr>
      <w:r>
        <w:rPr>
          <w:rFonts w:hint="eastAsia"/>
          <w:bCs/>
          <w:sz w:val="24"/>
          <w:szCs w:val="24"/>
        </w:rPr>
        <w:t>（2）工程地质纵、横剖面图。</w:t>
      </w:r>
    </w:p>
    <w:p>
      <w:pPr>
        <w:spacing w:line="360" w:lineRule="auto"/>
        <w:ind w:firstLine="480" w:firstLineChars="200"/>
        <w:jc w:val="left"/>
        <w:rPr>
          <w:bCs/>
          <w:sz w:val="24"/>
          <w:szCs w:val="24"/>
        </w:rPr>
      </w:pPr>
      <w:r>
        <w:rPr>
          <w:rFonts w:hint="eastAsia"/>
          <w:bCs/>
          <w:sz w:val="24"/>
          <w:szCs w:val="24"/>
        </w:rPr>
        <w:t>（3）钻孔地质柱状图。</w:t>
      </w:r>
    </w:p>
    <w:p>
      <w:pPr>
        <w:spacing w:line="360" w:lineRule="auto"/>
        <w:ind w:firstLine="480" w:firstLineChars="200"/>
        <w:jc w:val="left"/>
        <w:rPr>
          <w:bCs/>
          <w:sz w:val="24"/>
          <w:szCs w:val="24"/>
        </w:rPr>
      </w:pPr>
      <w:r>
        <w:rPr>
          <w:rFonts w:hint="eastAsia"/>
          <w:bCs/>
          <w:sz w:val="24"/>
          <w:szCs w:val="24"/>
        </w:rPr>
        <w:t>（4）各土层压缩曲线（e～p曲线）。</w:t>
      </w:r>
    </w:p>
    <w:p>
      <w:pPr>
        <w:spacing w:line="360" w:lineRule="auto"/>
        <w:ind w:firstLine="480" w:firstLineChars="200"/>
        <w:jc w:val="left"/>
        <w:rPr>
          <w:bCs/>
          <w:sz w:val="24"/>
          <w:szCs w:val="24"/>
        </w:rPr>
      </w:pPr>
      <w:r>
        <w:rPr>
          <w:rFonts w:hint="eastAsia"/>
          <w:bCs/>
          <w:sz w:val="24"/>
          <w:szCs w:val="24"/>
        </w:rPr>
        <w:t>（5）地基土层物理力学指标。</w:t>
      </w:r>
    </w:p>
    <w:p>
      <w:pPr>
        <w:spacing w:line="360" w:lineRule="auto"/>
        <w:ind w:firstLine="480" w:firstLineChars="200"/>
        <w:jc w:val="left"/>
        <w:rPr>
          <w:bCs/>
          <w:sz w:val="24"/>
          <w:szCs w:val="24"/>
        </w:rPr>
      </w:pPr>
      <w:r>
        <w:rPr>
          <w:rFonts w:hint="eastAsia"/>
          <w:bCs/>
          <w:sz w:val="24"/>
          <w:szCs w:val="24"/>
        </w:rPr>
        <w:t>（6）工程地质文字报告。</w:t>
      </w:r>
    </w:p>
    <w:p>
      <w:pPr>
        <w:spacing w:line="360" w:lineRule="auto"/>
        <w:ind w:firstLine="480" w:firstLineChars="200"/>
        <w:jc w:val="left"/>
        <w:rPr>
          <w:bCs/>
          <w:sz w:val="24"/>
          <w:szCs w:val="24"/>
        </w:rPr>
      </w:pPr>
      <w:bookmarkStart w:id="55" w:name="_Toc368038875"/>
      <w:bookmarkStart w:id="56" w:name="_Toc24622_WPSOffice_Level2"/>
      <w:bookmarkStart w:id="57" w:name="_Toc97569761"/>
      <w:r>
        <w:rPr>
          <w:rFonts w:hint="eastAsia"/>
          <w:bCs/>
          <w:sz w:val="24"/>
          <w:szCs w:val="24"/>
        </w:rPr>
        <w:t>时间要求</w:t>
      </w:r>
      <w:bookmarkEnd w:id="55"/>
      <w:bookmarkEnd w:id="56"/>
      <w:bookmarkEnd w:id="57"/>
    </w:p>
    <w:p>
      <w:pPr>
        <w:spacing w:line="360" w:lineRule="auto"/>
        <w:ind w:firstLine="480" w:firstLineChars="200"/>
        <w:jc w:val="left"/>
        <w:rPr>
          <w:bCs/>
          <w:sz w:val="24"/>
          <w:szCs w:val="24"/>
        </w:rPr>
      </w:pPr>
      <w:r>
        <w:rPr>
          <w:rFonts w:hint="eastAsia"/>
          <w:bCs/>
          <w:sz w:val="24"/>
          <w:szCs w:val="24"/>
        </w:rPr>
        <w:t>勘察工作进场后</w:t>
      </w:r>
      <w:r>
        <w:rPr>
          <w:bCs/>
          <w:sz w:val="24"/>
          <w:szCs w:val="24"/>
        </w:rPr>
        <w:t>10</w:t>
      </w:r>
      <w:r>
        <w:rPr>
          <w:rFonts w:hint="eastAsia"/>
          <w:bCs/>
          <w:sz w:val="24"/>
          <w:szCs w:val="24"/>
        </w:rPr>
        <w:t>天提供勘查中间成果，</w:t>
      </w:r>
      <w:r>
        <w:rPr>
          <w:bCs/>
          <w:sz w:val="24"/>
          <w:szCs w:val="24"/>
        </w:rPr>
        <w:t>15</w:t>
      </w:r>
      <w:r>
        <w:rPr>
          <w:rFonts w:hint="eastAsia"/>
          <w:bCs/>
          <w:sz w:val="24"/>
          <w:szCs w:val="24"/>
        </w:rPr>
        <w:t>天后提交正式成果。</w:t>
      </w:r>
    </w:p>
    <w:p>
      <w:pPr>
        <w:spacing w:line="360" w:lineRule="auto"/>
        <w:ind w:firstLine="480" w:firstLineChars="200"/>
        <w:jc w:val="left"/>
        <w:rPr>
          <w:bCs/>
          <w:sz w:val="24"/>
          <w:szCs w:val="24"/>
        </w:rPr>
      </w:pPr>
      <w:bookmarkStart w:id="58" w:name="_Toc17933_WPSOffice_Level1"/>
      <w:bookmarkStart w:id="59" w:name="_Toc5083"/>
      <w:bookmarkStart w:id="60" w:name="_Toc97569762"/>
      <w:r>
        <w:rPr>
          <w:rFonts w:hint="eastAsia"/>
          <w:bCs/>
          <w:sz w:val="24"/>
          <w:szCs w:val="24"/>
        </w:rPr>
        <w:t>其他</w:t>
      </w:r>
      <w:bookmarkEnd w:id="58"/>
      <w:bookmarkEnd w:id="59"/>
      <w:bookmarkEnd w:id="60"/>
    </w:p>
    <w:p>
      <w:pPr>
        <w:spacing w:line="360" w:lineRule="auto"/>
        <w:ind w:firstLine="480" w:firstLineChars="200"/>
        <w:jc w:val="left"/>
        <w:rPr>
          <w:bCs/>
          <w:sz w:val="24"/>
          <w:szCs w:val="24"/>
        </w:rPr>
      </w:pPr>
      <w:bookmarkStart w:id="61" w:name="_Toc11853_WPSOffice_Level2"/>
      <w:r>
        <w:rPr>
          <w:rFonts w:hint="eastAsia"/>
          <w:bCs/>
          <w:sz w:val="24"/>
          <w:szCs w:val="24"/>
        </w:rPr>
        <w:t>（1）在勘测过程中若遇特殊情况及时与项目组联系。</w:t>
      </w:r>
      <w:bookmarkEnd w:id="61"/>
    </w:p>
    <w:p>
      <w:pPr>
        <w:spacing w:line="360" w:lineRule="auto"/>
        <w:ind w:firstLine="480" w:firstLineChars="200"/>
        <w:jc w:val="left"/>
        <w:rPr>
          <w:bCs/>
          <w:sz w:val="24"/>
          <w:szCs w:val="24"/>
        </w:rPr>
      </w:pPr>
      <w:bookmarkStart w:id="62" w:name="_Toc13209_WPSOffice_Level1"/>
      <w:bookmarkStart w:id="63" w:name="_Toc97569763"/>
      <w:bookmarkStart w:id="64" w:name="_Toc4807"/>
      <w:r>
        <w:rPr>
          <w:rFonts w:hint="eastAsia"/>
          <w:bCs/>
          <w:sz w:val="24"/>
          <w:szCs w:val="24"/>
        </w:rPr>
        <w:t>附件</w:t>
      </w:r>
      <w:bookmarkEnd w:id="62"/>
      <w:bookmarkEnd w:id="63"/>
      <w:bookmarkEnd w:id="64"/>
    </w:p>
    <w:p>
      <w:pPr>
        <w:spacing w:line="360" w:lineRule="auto"/>
        <w:ind w:firstLine="480" w:firstLineChars="200"/>
        <w:jc w:val="left"/>
        <w:rPr>
          <w:bCs/>
          <w:sz w:val="24"/>
          <w:szCs w:val="24"/>
        </w:rPr>
      </w:pPr>
      <w:bookmarkStart w:id="65" w:name="_Toc20650_WPSOffice_Level1"/>
      <w:r>
        <w:rPr>
          <w:rFonts w:hint="eastAsia"/>
          <w:bCs/>
          <w:sz w:val="24"/>
          <w:szCs w:val="24"/>
        </w:rPr>
        <w:t>附图1 建筑物平面位置示意图</w:t>
      </w:r>
      <w:bookmarkEnd w:id="65"/>
    </w:p>
    <w:p>
      <w:pPr>
        <w:spacing w:line="360" w:lineRule="auto"/>
        <w:ind w:firstLine="482" w:firstLineChars="200"/>
        <w:jc w:val="left"/>
        <w:rPr>
          <w:b/>
          <w:bCs/>
          <w:sz w:val="24"/>
          <w:szCs w:val="24"/>
        </w:rPr>
      </w:pPr>
      <w:r>
        <w:rPr>
          <w:b/>
          <w:bCs/>
          <w:sz w:val="24"/>
          <w:szCs w:val="24"/>
        </w:rPr>
        <w:drawing>
          <wp:inline distT="0" distB="0" distL="0" distR="0">
            <wp:extent cx="5274310" cy="2437765"/>
            <wp:effectExtent l="0" t="0" r="254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cstate="print"/>
                    <a:stretch>
                      <a:fillRect/>
                    </a:stretch>
                  </pic:blipFill>
                  <pic:spPr>
                    <a:xfrm>
                      <a:off x="0" y="0"/>
                      <a:ext cx="5274310" cy="2437765"/>
                    </a:xfrm>
                    <a:prstGeom prst="rect">
                      <a:avLst/>
                    </a:prstGeom>
                  </pic:spPr>
                </pic:pic>
              </a:graphicData>
            </a:graphic>
          </wp:inline>
        </w:drawing>
      </w:r>
    </w:p>
    <w:p>
      <w:pPr>
        <w:spacing w:line="360" w:lineRule="auto"/>
        <w:ind w:firstLine="482" w:firstLineChars="200"/>
        <w:jc w:val="left"/>
        <w:rPr>
          <w:b/>
          <w:bCs/>
          <w:sz w:val="24"/>
          <w:szCs w:val="24"/>
        </w:rPr>
      </w:pPr>
    </w:p>
    <w:p>
      <w:pPr>
        <w:spacing w:line="360" w:lineRule="auto"/>
        <w:ind w:firstLine="482" w:firstLineChars="200"/>
        <w:jc w:val="left"/>
        <w:rPr>
          <w:rFonts w:ascii="宋体" w:hAnsi="宋体" w:cs="宋体"/>
          <w:b/>
          <w:bCs/>
          <w:sz w:val="24"/>
          <w:szCs w:val="24"/>
        </w:rPr>
      </w:pPr>
      <w:r>
        <w:rPr>
          <w:rFonts w:ascii="宋体" w:hAnsi="宋体" w:cs="宋体"/>
          <w:b/>
          <w:bCs/>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三、商务要求：</w:t>
      </w:r>
    </w:p>
    <w:p>
      <w:pPr>
        <w:spacing w:line="360" w:lineRule="auto"/>
        <w:ind w:firstLine="480" w:firstLineChars="200"/>
        <w:rPr>
          <w:rFonts w:ascii="宋体" w:hAnsi="宋体" w:cs="宋体"/>
          <w:b/>
          <w:bCs/>
          <w:sz w:val="24"/>
        </w:rPr>
      </w:pPr>
      <w:r>
        <w:rPr>
          <w:rFonts w:hint="eastAsia" w:ascii="宋体" w:hAnsi="宋体" w:cs="宋体"/>
          <w:bCs/>
          <w:sz w:val="24"/>
        </w:rPr>
        <w:t>1、质量要求：符合国家现行标准，达到采购人要求。</w:t>
      </w:r>
    </w:p>
    <w:p>
      <w:pPr>
        <w:spacing w:line="360" w:lineRule="auto"/>
        <w:ind w:firstLine="480" w:firstLineChars="200"/>
        <w:jc w:val="left"/>
        <w:rPr>
          <w:rFonts w:ascii="宋体" w:hAnsi="宋体" w:cs="宋体"/>
          <w:bCs/>
          <w:sz w:val="24"/>
          <w:szCs w:val="24"/>
          <w:highlight w:val="yellow"/>
        </w:rPr>
      </w:pPr>
      <w:r>
        <w:rPr>
          <w:rFonts w:hint="eastAsia" w:ascii="宋体" w:hAnsi="宋体"/>
          <w:sz w:val="24"/>
          <w:szCs w:val="24"/>
          <w:highlight w:val="yellow"/>
        </w:rPr>
        <w:t>2、工期：15</w:t>
      </w:r>
      <w:r>
        <w:rPr>
          <w:rFonts w:hint="eastAsia" w:ascii="宋体" w:hAnsi="宋体" w:cs="宋体"/>
          <w:bCs/>
          <w:sz w:val="24"/>
          <w:highlight w:val="yellow"/>
        </w:rPr>
        <w:t>天，接到甲方通知后10天内必须出具中间成果（具体起始日期以甲方通知为准）</w:t>
      </w:r>
      <w:r>
        <w:rPr>
          <w:rFonts w:hint="eastAsia" w:ascii="宋体" w:hAnsi="宋体" w:cs="宋体"/>
          <w:bCs/>
          <w:sz w:val="24"/>
          <w:szCs w:val="24"/>
          <w:highlight w:val="yellow"/>
        </w:rPr>
        <w:t>。</w:t>
      </w:r>
    </w:p>
    <w:p>
      <w:pPr>
        <w:spacing w:line="360" w:lineRule="auto"/>
        <w:ind w:firstLine="480" w:firstLineChars="200"/>
        <w:rPr>
          <w:rFonts w:ascii="宋体" w:hAnsi="宋体"/>
          <w:sz w:val="24"/>
        </w:rPr>
      </w:pPr>
      <w:r>
        <w:rPr>
          <w:rFonts w:hint="eastAsia" w:ascii="宋体" w:hAnsi="宋体"/>
          <w:bCs/>
          <w:sz w:val="24"/>
          <w:szCs w:val="24"/>
        </w:rPr>
        <w:t>3、费用：</w:t>
      </w:r>
      <w:r>
        <w:rPr>
          <w:rFonts w:hint="eastAsia" w:ascii="宋体" w:hAnsi="宋体"/>
          <w:sz w:val="24"/>
        </w:rPr>
        <w:t>参照计价格[2002]10号《工程勘察设计收费标准》（2002年修订本）计算出的勘察费用*投标比率，具体规模最终以审计审定的数量为准。</w:t>
      </w:r>
    </w:p>
    <w:p>
      <w:pPr>
        <w:spacing w:line="360" w:lineRule="auto"/>
        <w:ind w:firstLine="480" w:firstLineChars="200"/>
        <w:rPr>
          <w:rFonts w:ascii="宋体" w:hAnsi="宋体"/>
          <w:bCs/>
          <w:sz w:val="24"/>
          <w:szCs w:val="24"/>
        </w:rPr>
      </w:pPr>
      <w:r>
        <w:rPr>
          <w:rFonts w:hint="eastAsia" w:ascii="宋体" w:hAnsi="宋体"/>
          <w:sz w:val="24"/>
        </w:rPr>
        <w:t>本项目最高投标比率不得超过80%</w:t>
      </w:r>
    </w:p>
    <w:p>
      <w:pPr>
        <w:tabs>
          <w:tab w:val="left" w:pos="720"/>
        </w:tabs>
        <w:spacing w:line="360" w:lineRule="auto"/>
        <w:ind w:firstLine="480" w:firstLineChars="200"/>
        <w:jc w:val="left"/>
        <w:rPr>
          <w:rFonts w:ascii="宋体" w:hAnsi="宋体"/>
          <w:sz w:val="24"/>
          <w:szCs w:val="24"/>
        </w:rPr>
      </w:pPr>
      <w:r>
        <w:rPr>
          <w:rFonts w:hint="eastAsia" w:ascii="宋体" w:hAnsi="宋体"/>
          <w:sz w:val="24"/>
          <w:szCs w:val="24"/>
        </w:rPr>
        <w:t xml:space="preserve">4、付款方式： </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勘察人提交勘察成果编制工程决算后1周内，发包人暂按决算数额支付60%，余款待</w:t>
      </w:r>
      <w:r>
        <w:rPr>
          <w:rFonts w:hint="eastAsia" w:ascii="宋体" w:hAnsi="宋体"/>
          <w:sz w:val="24"/>
          <w:highlight w:val="yellow"/>
        </w:rPr>
        <w:t>勘察</w:t>
      </w:r>
      <w:r>
        <w:rPr>
          <w:rFonts w:hint="eastAsia" w:ascii="宋体" w:hAnsi="宋体"/>
          <w:sz w:val="24"/>
        </w:rPr>
        <w:t>工程竣工审计后1个月内一次性付清。</w:t>
      </w:r>
    </w:p>
    <w:p>
      <w:pPr>
        <w:pStyle w:val="106"/>
        <w:widowControl/>
        <w:spacing w:line="360" w:lineRule="auto"/>
        <w:ind w:firstLine="480" w:firstLineChars="200"/>
        <w:rPr>
          <w:rFonts w:ascii="宋体" w:hAnsi="宋体"/>
          <w:sz w:val="24"/>
        </w:rPr>
      </w:pPr>
      <w:r>
        <w:rPr>
          <w:rFonts w:hint="eastAsia" w:ascii="宋体" w:hAnsi="宋体"/>
          <w:sz w:val="24"/>
        </w:rPr>
        <w:t>（2）、履约保证金的退还：履约保证金于合同履行结束，验收合格后无息退还。</w:t>
      </w:r>
    </w:p>
    <w:p>
      <w:pPr>
        <w:pStyle w:val="106"/>
        <w:widowControl/>
        <w:spacing w:line="360" w:lineRule="auto"/>
        <w:ind w:firstLine="490"/>
        <w:rPr>
          <w:rFonts w:ascii="宋体" w:hAnsi="宋体"/>
          <w:color w:val="000000"/>
          <w:sz w:val="24"/>
        </w:rPr>
      </w:pPr>
      <w:r>
        <w:rPr>
          <w:rFonts w:hint="eastAsia" w:ascii="宋体" w:hAnsi="宋体"/>
          <w:sz w:val="24"/>
        </w:rPr>
        <w:t>（3）、付款方式：银行汇票或转帐支票。</w:t>
      </w:r>
    </w:p>
    <w:p>
      <w:pPr>
        <w:spacing w:line="400" w:lineRule="exact"/>
        <w:ind w:firstLine="560" w:firstLineChars="200"/>
        <w:rPr>
          <w:rFonts w:ascii="黑体" w:hAnsi="黑体" w:eastAsia="黑体"/>
          <w:sz w:val="28"/>
        </w:rPr>
      </w:pPr>
      <w:r>
        <w:rPr>
          <w:rFonts w:hint="eastAsia" w:ascii="黑体" w:hAnsi="黑体" w:eastAsia="黑体"/>
          <w:sz w:val="28"/>
        </w:rPr>
        <w:br w:type="page"/>
      </w:r>
      <w:bookmarkEnd w:id="30"/>
    </w:p>
    <w:p>
      <w:pPr>
        <w:spacing w:line="360" w:lineRule="auto"/>
        <w:jc w:val="center"/>
        <w:outlineLvl w:val="0"/>
        <w:rPr>
          <w:rFonts w:ascii="黑体" w:hAnsi="黑体" w:eastAsia="黑体"/>
          <w:color w:val="000000"/>
          <w:sz w:val="28"/>
        </w:rPr>
      </w:pPr>
      <w:bookmarkStart w:id="66" w:name="_Toc93320573"/>
      <w:bookmarkStart w:id="67" w:name="_Toc86995073"/>
      <w:bookmarkStart w:id="68" w:name="_Toc487900374"/>
      <w:r>
        <w:rPr>
          <w:rFonts w:hint="eastAsia" w:ascii="黑体" w:hAnsi="黑体" w:eastAsia="黑体"/>
          <w:color w:val="000000"/>
          <w:sz w:val="28"/>
        </w:rPr>
        <w:t>第五章 合同书（格式文本）</w:t>
      </w:r>
      <w:bookmarkEnd w:id="66"/>
      <w:bookmarkEnd w:id="67"/>
    </w:p>
    <w:p>
      <w:pPr>
        <w:jc w:val="right"/>
        <w:rPr>
          <w:rFonts w:ascii="黑体" w:hAnsi="黑体" w:eastAsia="黑体"/>
          <w:color w:val="000000"/>
          <w:sz w:val="28"/>
        </w:rPr>
      </w:pPr>
    </w:p>
    <w:bookmarkEnd w:id="68"/>
    <w:p>
      <w:pPr>
        <w:jc w:val="center"/>
        <w:rPr>
          <w:rFonts w:ascii="宋体" w:hAnsi="宋体"/>
          <w:b/>
          <w:sz w:val="44"/>
        </w:rPr>
      </w:pPr>
      <w:r>
        <w:rPr>
          <w:rFonts w:hint="eastAsia" w:ascii="宋体" w:hAnsi="宋体"/>
          <w:b/>
          <w:sz w:val="44"/>
        </w:rPr>
        <w:t>建设工程勘察合同</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rPr>
          <w:rFonts w:ascii="宋体" w:hAnsi="宋体"/>
          <w:b/>
          <w:sz w:val="32"/>
        </w:rPr>
      </w:pPr>
      <w:r>
        <w:rPr>
          <w:rFonts w:hint="eastAsia" w:ascii="宋体" w:hAnsi="宋体"/>
          <w:b/>
          <w:sz w:val="32"/>
        </w:rPr>
        <w:t>项目名称：</w:t>
      </w:r>
    </w:p>
    <w:p>
      <w:pPr>
        <w:rPr>
          <w:rFonts w:ascii="宋体" w:hAnsi="宋体"/>
          <w:b/>
          <w:sz w:val="32"/>
        </w:rPr>
      </w:pPr>
      <w:r>
        <w:rPr>
          <w:rFonts w:hint="eastAsia" w:ascii="宋体" w:hAnsi="宋体"/>
          <w:b/>
          <w:sz w:val="32"/>
        </w:rPr>
        <w:t xml:space="preserve">项目地点： </w:t>
      </w:r>
    </w:p>
    <w:p>
      <w:pPr>
        <w:rPr>
          <w:rFonts w:ascii="宋体" w:hAnsi="宋体"/>
          <w:b/>
          <w:sz w:val="32"/>
        </w:rPr>
      </w:pPr>
      <w:r>
        <w:rPr>
          <w:rFonts w:hint="eastAsia" w:ascii="宋体" w:hAnsi="宋体"/>
          <w:b/>
          <w:sz w:val="32"/>
        </w:rPr>
        <w:t>合同编号：</w:t>
      </w:r>
    </w:p>
    <w:p>
      <w:pPr>
        <w:rPr>
          <w:rFonts w:ascii="宋体" w:hAnsi="宋体"/>
          <w:b/>
          <w:sz w:val="32"/>
        </w:rPr>
      </w:pPr>
      <w:r>
        <w:rPr>
          <w:rFonts w:ascii="宋体" w:hAnsi="宋体"/>
          <w:b/>
          <w:sz w:val="32"/>
        </w:rPr>
        <w:t>勘察证书等级：</w:t>
      </w:r>
    </w:p>
    <w:p>
      <w:pPr>
        <w:rPr>
          <w:rFonts w:ascii="宋体" w:hAnsi="宋体"/>
          <w:b/>
          <w:sz w:val="32"/>
        </w:rPr>
      </w:pPr>
      <w:r>
        <w:rPr>
          <w:rFonts w:hint="eastAsia" w:ascii="宋体" w:hAnsi="宋体"/>
          <w:b/>
          <w:sz w:val="32"/>
        </w:rPr>
        <w:t>发包人：</w:t>
      </w:r>
    </w:p>
    <w:p>
      <w:pPr>
        <w:rPr>
          <w:rFonts w:ascii="宋体" w:hAnsi="宋体"/>
          <w:b/>
          <w:sz w:val="32"/>
        </w:rPr>
      </w:pPr>
      <w:r>
        <w:rPr>
          <w:rFonts w:hint="eastAsia" w:ascii="宋体" w:hAnsi="宋体"/>
          <w:b/>
          <w:sz w:val="32"/>
        </w:rPr>
        <w:t>勘察人：</w:t>
      </w:r>
    </w:p>
    <w:p>
      <w:pPr>
        <w:rPr>
          <w:rFonts w:ascii="宋体" w:hAnsi="宋体"/>
          <w:b/>
          <w:sz w:val="32"/>
        </w:rPr>
      </w:pPr>
      <w:r>
        <w:rPr>
          <w:rFonts w:hint="eastAsia" w:ascii="宋体" w:hAnsi="宋体"/>
          <w:b/>
          <w:sz w:val="32"/>
        </w:rPr>
        <w:t>签订日期：</w:t>
      </w:r>
      <w:r>
        <w:rPr>
          <w:rFonts w:ascii="宋体" w:hAnsi="宋体"/>
          <w:b/>
          <w:sz w:val="32"/>
        </w:rPr>
        <w:t xml:space="preserve">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pacing w:line="360" w:lineRule="auto"/>
        <w:jc w:val="left"/>
        <w:rPr>
          <w:rFonts w:ascii="宋体" w:hAnsi="宋体"/>
          <w:b/>
          <w:sz w:val="24"/>
        </w:rPr>
      </w:pPr>
      <w:r>
        <w:rPr>
          <w:rFonts w:hint="eastAsia" w:ascii="宋体" w:hAnsi="宋体"/>
          <w:b/>
          <w:sz w:val="24"/>
        </w:rPr>
        <w:t>发包人：</w:t>
      </w:r>
      <w:r>
        <w:rPr>
          <w:rFonts w:hint="eastAsia" w:ascii="宋体" w:hAnsi="宋体"/>
          <w:b/>
          <w:sz w:val="24"/>
          <w:u w:val="single"/>
        </w:rPr>
        <w:t xml:space="preserve">                            </w:t>
      </w:r>
    </w:p>
    <w:p>
      <w:pPr>
        <w:spacing w:line="360" w:lineRule="auto"/>
        <w:jc w:val="left"/>
        <w:rPr>
          <w:rFonts w:ascii="宋体" w:hAnsi="宋体"/>
          <w:b/>
          <w:sz w:val="24"/>
        </w:rPr>
      </w:pPr>
      <w:r>
        <w:rPr>
          <w:rFonts w:hint="eastAsia" w:ascii="宋体" w:hAnsi="宋体"/>
          <w:b/>
          <w:sz w:val="24"/>
        </w:rPr>
        <w:t>勘察人：</w:t>
      </w:r>
      <w:r>
        <w:rPr>
          <w:rFonts w:hint="eastAsia" w:ascii="宋体" w:hAnsi="宋体"/>
          <w:b/>
          <w:sz w:val="24"/>
          <w:u w:val="single"/>
        </w:rPr>
        <w:t xml:space="preserve">                            </w:t>
      </w:r>
    </w:p>
    <w:p>
      <w:pPr>
        <w:spacing w:line="360" w:lineRule="auto"/>
        <w:ind w:firstLine="480" w:firstLineChars="200"/>
        <w:jc w:val="left"/>
        <w:rPr>
          <w:rFonts w:ascii="宋体" w:hAnsi="宋体"/>
          <w:sz w:val="24"/>
        </w:rPr>
      </w:pPr>
      <w:r>
        <w:rPr>
          <w:rFonts w:hint="eastAsia" w:ascii="宋体" w:hAnsi="宋体"/>
          <w:sz w:val="24"/>
        </w:rPr>
        <w:t>发包人委托勘察人承担</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任务，根据《中华人民共和国民法典》及国家有关法规规定，结合本工程的具体情况，为明确责任，协作配合，确保工程勘察质量，经发包人、勘察人协商一致，签订本合同，共同遵守。</w:t>
      </w:r>
    </w:p>
    <w:p>
      <w:pPr>
        <w:spacing w:line="360" w:lineRule="auto"/>
        <w:ind w:firstLine="482" w:firstLineChars="200"/>
        <w:jc w:val="left"/>
        <w:rPr>
          <w:rFonts w:ascii="宋体" w:hAnsi="宋体"/>
          <w:b/>
          <w:sz w:val="24"/>
        </w:rPr>
      </w:pPr>
      <w:r>
        <w:rPr>
          <w:rFonts w:hint="eastAsia" w:ascii="宋体" w:hAnsi="宋体"/>
          <w:b/>
          <w:sz w:val="24"/>
        </w:rPr>
        <w:t>第一条：工程概况</w:t>
      </w:r>
    </w:p>
    <w:p>
      <w:pPr>
        <w:spacing w:line="360" w:lineRule="auto"/>
        <w:ind w:firstLine="480" w:firstLineChars="200"/>
        <w:jc w:val="left"/>
        <w:rPr>
          <w:rFonts w:ascii="宋体" w:hAnsi="宋体"/>
          <w:sz w:val="24"/>
          <w:u w:val="single"/>
        </w:rPr>
      </w:pPr>
      <w:r>
        <w:rPr>
          <w:rFonts w:ascii="宋体" w:hAnsi="宋体"/>
          <w:sz w:val="24"/>
        </w:rPr>
        <w:t>1.1工程名称：</w:t>
      </w:r>
      <w:r>
        <w:rPr>
          <w:rFonts w:hint="eastAsia" w:ascii="宋体" w:hAnsi="宋体"/>
          <w:sz w:val="24"/>
          <w:u w:val="single"/>
        </w:rPr>
        <w:t xml:space="preserve">                              </w:t>
      </w:r>
    </w:p>
    <w:p>
      <w:pPr>
        <w:spacing w:line="360" w:lineRule="auto"/>
        <w:ind w:firstLine="480" w:firstLineChars="200"/>
        <w:jc w:val="left"/>
        <w:rPr>
          <w:rFonts w:ascii="宋体" w:hAnsi="宋体"/>
          <w:sz w:val="24"/>
        </w:rPr>
      </w:pPr>
      <w:r>
        <w:rPr>
          <w:rFonts w:ascii="宋体" w:hAnsi="宋体"/>
          <w:sz w:val="24"/>
        </w:rPr>
        <w:t>1.2工程建设地点：</w:t>
      </w:r>
      <w:r>
        <w:rPr>
          <w:rFonts w:hint="eastAsia" w:ascii="宋体" w:hAnsi="宋体"/>
          <w:sz w:val="24"/>
          <w:u w:val="single"/>
        </w:rPr>
        <w:t xml:space="preserve">                          </w:t>
      </w:r>
    </w:p>
    <w:p>
      <w:pPr>
        <w:spacing w:line="360" w:lineRule="auto"/>
        <w:ind w:firstLine="480" w:firstLineChars="200"/>
        <w:jc w:val="left"/>
        <w:rPr>
          <w:rFonts w:ascii="宋体" w:hAnsi="宋体"/>
          <w:sz w:val="24"/>
        </w:rPr>
      </w:pPr>
      <w:r>
        <w:rPr>
          <w:rFonts w:ascii="宋体" w:hAnsi="宋体"/>
          <w:sz w:val="24"/>
        </w:rPr>
        <w:t>1.3工程规模、特征：</w:t>
      </w:r>
      <w:r>
        <w:rPr>
          <w:rFonts w:hint="eastAsia" w:ascii="宋体" w:hAnsi="宋体"/>
          <w:sz w:val="24"/>
        </w:rPr>
        <w:t xml:space="preserve"> </w:t>
      </w:r>
    </w:p>
    <w:p>
      <w:pPr>
        <w:spacing w:line="360" w:lineRule="auto"/>
        <w:ind w:firstLine="480" w:firstLineChars="200"/>
        <w:jc w:val="left"/>
        <w:rPr>
          <w:rFonts w:ascii="宋体" w:hAnsi="宋体"/>
          <w:sz w:val="24"/>
        </w:rPr>
      </w:pPr>
      <w:r>
        <w:rPr>
          <w:rFonts w:ascii="宋体" w:hAnsi="宋体"/>
          <w:sz w:val="24"/>
        </w:rPr>
        <w:t>1.4工程勘察任务委托文号、日期：</w:t>
      </w:r>
    </w:p>
    <w:p>
      <w:pPr>
        <w:spacing w:line="360" w:lineRule="auto"/>
        <w:ind w:firstLine="480" w:firstLineChars="200"/>
        <w:jc w:val="left"/>
        <w:rPr>
          <w:rFonts w:ascii="宋体" w:hAnsi="宋体"/>
          <w:sz w:val="24"/>
        </w:rPr>
      </w:pPr>
      <w:r>
        <w:rPr>
          <w:rFonts w:ascii="宋体" w:hAnsi="宋体"/>
          <w:sz w:val="24"/>
        </w:rPr>
        <w:t>1.5工程勘察任务（内容）与技术要求：</w:t>
      </w:r>
      <w:r>
        <w:rPr>
          <w:rFonts w:ascii="宋体" w:hAnsi="宋体"/>
          <w:sz w:val="24"/>
          <w:u w:val="single"/>
        </w:rPr>
        <w:t>按国家和地方岩土工程有关勘察标准及设计要求进行，勘察成果满足施工图设计及施工要求</w:t>
      </w:r>
      <w:r>
        <w:rPr>
          <w:rFonts w:ascii="宋体" w:hAnsi="宋体"/>
          <w:sz w:val="24"/>
        </w:rPr>
        <w:t>。</w:t>
      </w:r>
    </w:p>
    <w:p>
      <w:pPr>
        <w:spacing w:line="360" w:lineRule="auto"/>
        <w:ind w:firstLine="480" w:firstLineChars="200"/>
        <w:jc w:val="left"/>
        <w:rPr>
          <w:rFonts w:ascii="宋体" w:hAnsi="宋体"/>
          <w:sz w:val="24"/>
        </w:rPr>
      </w:pPr>
      <w:r>
        <w:rPr>
          <w:rFonts w:ascii="宋体" w:hAnsi="宋体"/>
          <w:sz w:val="24"/>
        </w:rPr>
        <w:t>1.6承接方式：</w:t>
      </w:r>
      <w:r>
        <w:rPr>
          <w:rFonts w:ascii="宋体" w:hAnsi="宋体"/>
          <w:sz w:val="24"/>
          <w:u w:val="single"/>
        </w:rPr>
        <w:t>投标</w:t>
      </w:r>
    </w:p>
    <w:p>
      <w:pPr>
        <w:spacing w:line="360" w:lineRule="auto"/>
        <w:ind w:firstLine="480" w:firstLineChars="200"/>
        <w:jc w:val="left"/>
        <w:rPr>
          <w:rFonts w:ascii="宋体" w:hAnsi="宋体"/>
          <w:sz w:val="24"/>
        </w:rPr>
      </w:pPr>
      <w:r>
        <w:rPr>
          <w:rFonts w:ascii="宋体" w:hAnsi="宋体"/>
          <w:sz w:val="24"/>
        </w:rPr>
        <w:t>1.7预计勘察工作量：</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82" w:firstLineChars="200"/>
        <w:jc w:val="left"/>
        <w:rPr>
          <w:rFonts w:ascii="宋体" w:hAnsi="宋体"/>
          <w:b/>
          <w:sz w:val="24"/>
        </w:rPr>
      </w:pPr>
      <w:r>
        <w:rPr>
          <w:rFonts w:hint="eastAsia" w:ascii="宋体" w:hAnsi="宋体"/>
          <w:b/>
          <w:sz w:val="24"/>
        </w:rPr>
        <w:t>第二条：发包人应及时向勘察人提供下列文件资料，并对其准确性、可靠性负责</w:t>
      </w:r>
    </w:p>
    <w:p>
      <w:pPr>
        <w:spacing w:line="360" w:lineRule="auto"/>
        <w:ind w:firstLine="480" w:firstLineChars="200"/>
        <w:jc w:val="left"/>
        <w:rPr>
          <w:rFonts w:ascii="宋体" w:hAnsi="宋体"/>
          <w:sz w:val="24"/>
        </w:rPr>
      </w:pPr>
      <w:r>
        <w:rPr>
          <w:rFonts w:ascii="宋体" w:hAnsi="宋体"/>
          <w:sz w:val="24"/>
        </w:rPr>
        <w:t>2.1提供本工程批准文件（复印件），以及用地（附红线范围）、施工、勘察许可等批件（复印件）。</w:t>
      </w:r>
    </w:p>
    <w:p>
      <w:pPr>
        <w:spacing w:line="360" w:lineRule="auto"/>
        <w:ind w:firstLine="480" w:firstLineChars="200"/>
        <w:jc w:val="left"/>
        <w:rPr>
          <w:rFonts w:ascii="宋体" w:hAnsi="宋体"/>
          <w:sz w:val="24"/>
        </w:rPr>
      </w:pPr>
      <w:r>
        <w:rPr>
          <w:rFonts w:ascii="宋体" w:hAnsi="宋体"/>
          <w:sz w:val="24"/>
        </w:rPr>
        <w:t>2.2提供工程勘察工作范围的地形图、建筑总平面布置图</w:t>
      </w:r>
    </w:p>
    <w:p>
      <w:pPr>
        <w:spacing w:line="360" w:lineRule="auto"/>
        <w:ind w:firstLine="480" w:firstLineChars="200"/>
        <w:jc w:val="left"/>
        <w:rPr>
          <w:rFonts w:ascii="宋体" w:hAnsi="宋体"/>
          <w:sz w:val="24"/>
        </w:rPr>
      </w:pPr>
      <w:r>
        <w:rPr>
          <w:rFonts w:ascii="宋体" w:hAnsi="宋体"/>
          <w:sz w:val="24"/>
        </w:rPr>
        <w:t>2.3提供勘察工作范围已有的技术资料（包括详勘及初勘资料）及工程所需的坐标与标高资料。</w:t>
      </w:r>
    </w:p>
    <w:p>
      <w:pPr>
        <w:spacing w:line="360" w:lineRule="auto"/>
        <w:ind w:firstLine="480" w:firstLineChars="200"/>
        <w:jc w:val="left"/>
        <w:rPr>
          <w:rFonts w:ascii="宋体" w:hAnsi="宋体"/>
          <w:sz w:val="24"/>
        </w:rPr>
      </w:pPr>
      <w:r>
        <w:rPr>
          <w:rFonts w:ascii="宋体" w:hAnsi="宋体"/>
          <w:sz w:val="24"/>
        </w:rPr>
        <w:t>2.4提供勘察工作范围地下已有埋藏物的资料（如电力、电讯电缆、各种管道、人防设施、洞室等）及具体位置分布图</w:t>
      </w:r>
    </w:p>
    <w:p>
      <w:pPr>
        <w:spacing w:line="360" w:lineRule="auto"/>
        <w:ind w:firstLine="480" w:firstLineChars="200"/>
        <w:jc w:val="left"/>
        <w:rPr>
          <w:rFonts w:ascii="宋体" w:hAnsi="宋体"/>
          <w:sz w:val="24"/>
        </w:rPr>
      </w:pPr>
      <w:r>
        <w:rPr>
          <w:rFonts w:ascii="宋体" w:hAnsi="宋体"/>
          <w:sz w:val="24"/>
        </w:rPr>
        <w:t>2.5发包人不能提供上述资料，由勘察人收集的，发包人需向勘察人支付相应费用</w:t>
      </w:r>
      <w:r>
        <w:rPr>
          <w:rFonts w:hint="eastAsia" w:ascii="宋体" w:hAnsi="宋体"/>
          <w:sz w:val="24"/>
        </w:rPr>
        <w:t>。</w:t>
      </w:r>
    </w:p>
    <w:p>
      <w:pPr>
        <w:spacing w:line="360" w:lineRule="auto"/>
        <w:ind w:firstLine="482" w:firstLineChars="200"/>
        <w:jc w:val="left"/>
        <w:rPr>
          <w:rFonts w:ascii="宋体" w:hAnsi="宋体"/>
          <w:b/>
          <w:sz w:val="24"/>
        </w:rPr>
      </w:pPr>
      <w:r>
        <w:rPr>
          <w:rFonts w:hint="eastAsia" w:ascii="宋体" w:hAnsi="宋体"/>
          <w:b/>
          <w:sz w:val="24"/>
        </w:rPr>
        <w:t>第三条：勘察人向发包人提交勘察成果资料并对其质量负责。</w:t>
      </w:r>
    </w:p>
    <w:p>
      <w:pPr>
        <w:spacing w:line="360" w:lineRule="auto"/>
        <w:ind w:firstLine="480" w:firstLineChars="200"/>
        <w:jc w:val="left"/>
        <w:rPr>
          <w:rFonts w:ascii="宋体" w:hAnsi="宋体"/>
          <w:sz w:val="24"/>
        </w:rPr>
      </w:pPr>
      <w:r>
        <w:rPr>
          <w:rFonts w:hint="eastAsia" w:ascii="宋体" w:hAnsi="宋体"/>
          <w:sz w:val="24"/>
        </w:rPr>
        <w:t>勘察人负责向发包人提交勘察成果资料捌份，发包人要求增加的份数另行收费。</w:t>
      </w:r>
    </w:p>
    <w:p>
      <w:pPr>
        <w:spacing w:line="360" w:lineRule="auto"/>
        <w:ind w:firstLine="482" w:firstLineChars="200"/>
        <w:jc w:val="left"/>
        <w:rPr>
          <w:rFonts w:ascii="宋体" w:hAnsi="宋体"/>
          <w:b/>
          <w:sz w:val="24"/>
        </w:rPr>
      </w:pPr>
      <w:r>
        <w:rPr>
          <w:rFonts w:hint="eastAsia" w:ascii="宋体" w:hAnsi="宋体"/>
          <w:b/>
          <w:sz w:val="24"/>
        </w:rPr>
        <w:t>第四条：开工及提交勘察成果资料的时间和收费标准及付费方式</w:t>
      </w:r>
    </w:p>
    <w:p>
      <w:pPr>
        <w:spacing w:line="360" w:lineRule="auto"/>
        <w:ind w:firstLine="480" w:firstLineChars="200"/>
        <w:jc w:val="left"/>
        <w:rPr>
          <w:rFonts w:ascii="宋体" w:hAnsi="宋体"/>
          <w:sz w:val="24"/>
        </w:rPr>
      </w:pPr>
      <w:r>
        <w:rPr>
          <w:rFonts w:ascii="宋体" w:hAnsi="宋体"/>
          <w:sz w:val="24"/>
        </w:rPr>
        <w:t>4.1开工及提交勘察成果资料的时间</w:t>
      </w:r>
    </w:p>
    <w:p>
      <w:pPr>
        <w:spacing w:line="360" w:lineRule="auto"/>
        <w:ind w:firstLine="480" w:firstLineChars="200"/>
        <w:jc w:val="left"/>
        <w:rPr>
          <w:rFonts w:ascii="宋体" w:hAnsi="宋体"/>
          <w:sz w:val="24"/>
        </w:rPr>
      </w:pPr>
      <w:r>
        <w:rPr>
          <w:rFonts w:ascii="宋体" w:hAnsi="宋体"/>
          <w:sz w:val="24"/>
        </w:rPr>
        <w:t>4.1.1本工程勘察的总工期为</w:t>
      </w:r>
      <w:r>
        <w:rPr>
          <w:rFonts w:hint="eastAsia" w:ascii="宋体" w:hAnsi="宋体"/>
          <w:color w:val="FF0000"/>
          <w:sz w:val="24"/>
        </w:rPr>
        <w:t>15</w:t>
      </w:r>
      <w:r>
        <w:rPr>
          <w:rFonts w:ascii="宋体" w:hAnsi="宋体"/>
          <w:color w:val="FF0000"/>
          <w:sz w:val="24"/>
        </w:rPr>
        <w:t>日</w:t>
      </w:r>
      <w:r>
        <w:rPr>
          <w:rFonts w:ascii="宋体" w:hAnsi="宋体"/>
          <w:sz w:val="24"/>
        </w:rPr>
        <w:t>历天</w:t>
      </w:r>
      <w:r>
        <w:rPr>
          <w:rFonts w:hint="eastAsia" w:ascii="宋体" w:hAnsi="宋体"/>
          <w:sz w:val="24"/>
        </w:rPr>
        <w:t>（</w:t>
      </w:r>
      <w:r>
        <w:rPr>
          <w:rFonts w:hint="eastAsia" w:ascii="宋体" w:hAnsi="宋体" w:cs="宋体"/>
          <w:bCs/>
          <w:sz w:val="24"/>
          <w:highlight w:val="yellow"/>
        </w:rPr>
        <w:t>接到甲方通知后10天内必须出具中间成果</w:t>
      </w:r>
      <w:r>
        <w:rPr>
          <w:rFonts w:hint="eastAsia" w:ascii="宋体" w:hAnsi="宋体"/>
          <w:sz w:val="24"/>
        </w:rPr>
        <w:t>）</w:t>
      </w:r>
      <w:r>
        <w:rPr>
          <w:rFonts w:ascii="宋体" w:hAnsi="宋体"/>
          <w:sz w:val="24"/>
        </w:rPr>
        <w:t>。由于发包人或勘察人的原因未能按期开工或提交成果资料时，按本合同第六条规定办理</w:t>
      </w:r>
    </w:p>
    <w:p>
      <w:pPr>
        <w:spacing w:line="360" w:lineRule="auto"/>
        <w:ind w:firstLine="480" w:firstLineChars="200"/>
        <w:jc w:val="left"/>
        <w:rPr>
          <w:rFonts w:ascii="宋体" w:hAnsi="宋体"/>
          <w:sz w:val="24"/>
        </w:rPr>
      </w:pPr>
      <w:r>
        <w:rPr>
          <w:rFonts w:ascii="宋体" w:hAnsi="宋体"/>
          <w:sz w:val="24"/>
        </w:rPr>
        <w:t>4.1.2现场勘察工作有效期限以合同规定的时间为准，如遇特殊情况（设计变更、工作量变化、不可抗力影响以及非勘察人原因造成的停、窝工等）时，工期相应顺延。</w:t>
      </w:r>
    </w:p>
    <w:p>
      <w:pPr>
        <w:spacing w:line="360" w:lineRule="auto"/>
        <w:ind w:firstLine="480" w:firstLineChars="200"/>
        <w:jc w:val="left"/>
        <w:rPr>
          <w:rFonts w:ascii="宋体" w:hAnsi="宋体"/>
          <w:sz w:val="24"/>
        </w:rPr>
      </w:pPr>
      <w:r>
        <w:rPr>
          <w:rFonts w:ascii="宋体" w:hAnsi="宋体"/>
          <w:sz w:val="24"/>
        </w:rPr>
        <w:t>4.2收费标准及付费方式</w:t>
      </w:r>
    </w:p>
    <w:p>
      <w:pPr>
        <w:jc w:val="left"/>
        <w:rPr>
          <w:rFonts w:ascii="宋体" w:hAnsi="宋体"/>
          <w:bCs/>
          <w:color w:val="000000"/>
          <w:sz w:val="24"/>
          <w:szCs w:val="24"/>
          <w:highlight w:val="yellow"/>
        </w:rPr>
      </w:pPr>
      <w:r>
        <w:rPr>
          <w:rFonts w:ascii="宋体" w:hAnsi="宋体"/>
          <w:sz w:val="24"/>
        </w:rPr>
        <w:t>4.2.1本工程勘察费</w:t>
      </w:r>
      <w:r>
        <w:rPr>
          <w:rFonts w:hint="eastAsia" w:ascii="宋体" w:hAnsi="宋体"/>
          <w:sz w:val="24"/>
        </w:rPr>
        <w:t>=参照计价格[2002]10号《工程勘察设计收费标准》（2002年修订本）计算出的勘察费用*投标比率。</w:t>
      </w:r>
      <w:r>
        <w:rPr>
          <w:rFonts w:hint="eastAsia" w:ascii="宋体" w:hAnsi="宋体"/>
          <w:bCs/>
          <w:color w:val="000000"/>
          <w:sz w:val="24"/>
          <w:szCs w:val="24"/>
          <w:highlight w:val="yellow"/>
        </w:rPr>
        <w:t>结算时，按审定的工程造价作相应调整，但中标比率不得调整。</w:t>
      </w:r>
    </w:p>
    <w:p>
      <w:pPr>
        <w:spacing w:line="360" w:lineRule="auto"/>
        <w:ind w:firstLine="480" w:firstLineChars="200"/>
        <w:jc w:val="left"/>
        <w:rPr>
          <w:rFonts w:ascii="宋体" w:hAnsi="宋体"/>
          <w:sz w:val="24"/>
        </w:rPr>
      </w:pPr>
      <w:r>
        <w:rPr>
          <w:rFonts w:ascii="宋体" w:hAnsi="宋体"/>
          <w:sz w:val="24"/>
        </w:rPr>
        <w:t>4.2.2</w:t>
      </w:r>
      <w:r>
        <w:rPr>
          <w:rFonts w:hint="eastAsia" w:ascii="宋体" w:hAnsi="宋体"/>
          <w:sz w:val="24"/>
        </w:rPr>
        <w:t>勘察人提交勘察成果编制工程决算后1周内，发包人暂按决算数额支付60%，余款待</w:t>
      </w:r>
      <w:r>
        <w:rPr>
          <w:rFonts w:hint="eastAsia" w:ascii="宋体" w:hAnsi="宋体"/>
          <w:sz w:val="24"/>
          <w:highlight w:val="yellow"/>
        </w:rPr>
        <w:t>勘察</w:t>
      </w:r>
      <w:r>
        <w:rPr>
          <w:rFonts w:hint="eastAsia" w:ascii="宋体" w:hAnsi="宋体"/>
          <w:sz w:val="24"/>
        </w:rPr>
        <w:t>工程竣工审计后1个月内一次性付清。</w:t>
      </w:r>
    </w:p>
    <w:p>
      <w:pPr>
        <w:spacing w:line="360" w:lineRule="auto"/>
        <w:ind w:firstLine="480" w:firstLineChars="200"/>
        <w:jc w:val="left"/>
        <w:rPr>
          <w:rFonts w:ascii="宋体" w:hAnsi="宋体"/>
          <w:sz w:val="24"/>
        </w:rPr>
      </w:pPr>
      <w:r>
        <w:rPr>
          <w:rFonts w:hint="eastAsia" w:ascii="宋体" w:hAnsi="宋体"/>
          <w:sz w:val="24"/>
        </w:rPr>
        <w:t>4.2.3履约保证金的退还：履约保证金于合同履行结束，验收合格后无息退还。</w:t>
      </w:r>
    </w:p>
    <w:p>
      <w:pPr>
        <w:spacing w:line="360" w:lineRule="auto"/>
        <w:ind w:firstLine="480" w:firstLineChars="200"/>
        <w:jc w:val="left"/>
        <w:rPr>
          <w:rFonts w:ascii="宋体" w:hAnsi="宋体"/>
          <w:sz w:val="24"/>
        </w:rPr>
      </w:pPr>
      <w:r>
        <w:rPr>
          <w:rFonts w:hint="eastAsia" w:ascii="宋体" w:hAnsi="宋体"/>
          <w:sz w:val="24"/>
        </w:rPr>
        <w:t>4.2.4付款方式：银行汇票或转帐支票。</w:t>
      </w:r>
    </w:p>
    <w:p>
      <w:pPr>
        <w:spacing w:line="360" w:lineRule="auto"/>
        <w:ind w:firstLine="482" w:firstLineChars="200"/>
        <w:jc w:val="left"/>
        <w:rPr>
          <w:rFonts w:ascii="宋体" w:hAnsi="宋体"/>
          <w:b/>
          <w:sz w:val="24"/>
        </w:rPr>
      </w:pPr>
      <w:r>
        <w:rPr>
          <w:rFonts w:hint="eastAsia" w:ascii="宋体" w:hAnsi="宋体"/>
          <w:b/>
          <w:sz w:val="24"/>
        </w:rPr>
        <w:t>第五条：发包人、勘察人责任</w:t>
      </w:r>
    </w:p>
    <w:p>
      <w:pPr>
        <w:spacing w:line="360" w:lineRule="auto"/>
        <w:ind w:firstLine="480" w:firstLineChars="200"/>
        <w:jc w:val="left"/>
        <w:rPr>
          <w:rFonts w:ascii="宋体" w:hAnsi="宋体"/>
          <w:sz w:val="24"/>
        </w:rPr>
      </w:pPr>
      <w:r>
        <w:rPr>
          <w:rFonts w:ascii="宋体" w:hAnsi="宋体"/>
          <w:sz w:val="24"/>
        </w:rPr>
        <w:t>5.1发包人责任</w:t>
      </w:r>
    </w:p>
    <w:p>
      <w:pPr>
        <w:spacing w:line="360" w:lineRule="auto"/>
        <w:ind w:firstLine="480" w:firstLineChars="200"/>
        <w:jc w:val="left"/>
        <w:rPr>
          <w:rFonts w:ascii="宋体" w:hAnsi="宋体"/>
          <w:sz w:val="24"/>
        </w:rPr>
      </w:pPr>
      <w:r>
        <w:rPr>
          <w:rFonts w:ascii="宋体" w:hAnsi="宋体"/>
          <w:sz w:val="24"/>
        </w:rPr>
        <w:t>5.1.1发包人委托任务时，必须以书面形式向勘察人明确勘察任务及技术要求，并按第二条规定提供文件资料。</w:t>
      </w:r>
    </w:p>
    <w:p>
      <w:pPr>
        <w:spacing w:line="360" w:lineRule="auto"/>
        <w:ind w:firstLine="480" w:firstLineChars="200"/>
        <w:jc w:val="left"/>
        <w:rPr>
          <w:rFonts w:ascii="宋体" w:hAnsi="宋体"/>
          <w:sz w:val="24"/>
        </w:rPr>
      </w:pPr>
      <w:r>
        <w:rPr>
          <w:rFonts w:ascii="宋体" w:hAnsi="宋体"/>
          <w:sz w:val="24"/>
        </w:rPr>
        <w:t>5.1.2在勘察工作范围内，没有资料、图纸的地区（段），发包人应负责查清地下埋藏物，若因未提供上述资料、图纸，或提供的资料图纸不可靠、地下埋藏物不淸，致使勘察人在勘察工作过程中发生人身伤害或造成经济损失时，由发包人承担民事责任</w:t>
      </w:r>
    </w:p>
    <w:p>
      <w:pPr>
        <w:spacing w:line="360" w:lineRule="auto"/>
        <w:ind w:firstLine="480" w:firstLineChars="200"/>
        <w:jc w:val="left"/>
        <w:rPr>
          <w:rFonts w:ascii="宋体" w:hAnsi="宋体"/>
          <w:sz w:val="24"/>
        </w:rPr>
      </w:pPr>
      <w:r>
        <w:rPr>
          <w:rFonts w:ascii="宋体" w:hAnsi="宋体"/>
          <w:sz w:val="24"/>
        </w:rPr>
        <w:t>5.1.3发包人应及时为勘察人提供并解决勘察现场的工作条件和出现的问题（如：落实土地征用、青苗树木赔偿、拆除地上地下障碍物、处理施工扰民及影响施工正常进行</w:t>
      </w:r>
      <w:r>
        <w:rPr>
          <w:rFonts w:hint="eastAsia" w:ascii="宋体" w:hAnsi="宋体"/>
          <w:sz w:val="24"/>
        </w:rPr>
        <w:t>的有关问题、平整施工现场、修好通行道路、接通电源水源、挖好排水沟渠等），并承担其费用。</w:t>
      </w:r>
    </w:p>
    <w:p>
      <w:pPr>
        <w:spacing w:line="360" w:lineRule="auto"/>
        <w:ind w:firstLine="480" w:firstLineChars="200"/>
        <w:jc w:val="left"/>
        <w:rPr>
          <w:rFonts w:ascii="宋体" w:hAnsi="宋体"/>
          <w:sz w:val="24"/>
        </w:rPr>
      </w:pPr>
      <w:r>
        <w:rPr>
          <w:rFonts w:ascii="宋体" w:hAnsi="宋体"/>
          <w:sz w:val="24"/>
        </w:rPr>
        <w:t>5.1.4若勘察现场需要看守，特别是在有毒、有害等危险现场作业时，发包人应派人负责安全保卫工作，按国家有关规定，对发包人从事危险作业的现场人员进行保健防护，并承担费用。</w:t>
      </w:r>
    </w:p>
    <w:p>
      <w:pPr>
        <w:spacing w:line="360" w:lineRule="auto"/>
        <w:ind w:firstLine="480" w:firstLineChars="200"/>
        <w:jc w:val="left"/>
        <w:rPr>
          <w:rFonts w:ascii="宋体" w:hAnsi="宋体"/>
          <w:sz w:val="24"/>
        </w:rPr>
      </w:pPr>
      <w:r>
        <w:rPr>
          <w:rFonts w:ascii="宋体" w:hAnsi="宋体"/>
          <w:sz w:val="24"/>
        </w:rPr>
        <w:t>5.1.5工程勘察前，若发包人负责提供材料的，应根据勘察人提出的工程用料计划，按时提供各种材料及其产品合格证明，并承担费用和运到现场，派人与勘察人一起验收</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5.1.6勘察过程中的任何变更，经办理正式变更手续后，发包人应按实际发生的工作量按合同单价支付勘察费。</w:t>
      </w:r>
    </w:p>
    <w:p>
      <w:pPr>
        <w:spacing w:line="360" w:lineRule="auto"/>
        <w:ind w:firstLine="480" w:firstLineChars="200"/>
        <w:jc w:val="left"/>
        <w:rPr>
          <w:rFonts w:ascii="宋体" w:hAnsi="宋体"/>
          <w:sz w:val="24"/>
        </w:rPr>
      </w:pPr>
      <w:r>
        <w:rPr>
          <w:rFonts w:ascii="宋体" w:hAnsi="宋体"/>
          <w:sz w:val="24"/>
        </w:rPr>
        <w:t>5.1.7由于发包人原因造成勘察人停、窝工，除工期顺延外，发包人应支付停、窝工费（不可抗拒的自然灾害除外）。</w:t>
      </w:r>
    </w:p>
    <w:p>
      <w:pPr>
        <w:spacing w:line="360" w:lineRule="auto"/>
        <w:ind w:firstLine="480" w:firstLineChars="200"/>
        <w:jc w:val="left"/>
        <w:rPr>
          <w:rFonts w:ascii="宋体" w:hAnsi="宋体"/>
          <w:sz w:val="24"/>
        </w:rPr>
      </w:pPr>
      <w:r>
        <w:rPr>
          <w:rFonts w:ascii="宋体" w:hAnsi="宋体"/>
          <w:sz w:val="24"/>
        </w:rPr>
        <w:t>5.1.8发包人应保护勘察人的投标书、勘察方案、报告书、文件、资料图纸、数据、特殊工艺（方法）、专利技术和合理化建议，未经勘察人同意，发包人不得复制、不得泄露、不得擅自修改、传送或向第三人转让或用于本合同外的项目</w:t>
      </w:r>
      <w:r>
        <w:rPr>
          <w:rFonts w:hint="eastAsia" w:ascii="宋体" w:hAnsi="宋体"/>
          <w:sz w:val="24"/>
        </w:rPr>
        <w:t>。</w:t>
      </w:r>
      <w:r>
        <w:rPr>
          <w:rFonts w:ascii="宋体" w:hAnsi="宋体"/>
          <w:sz w:val="24"/>
        </w:rPr>
        <w:t>如发生上述情况，发包人应负法律责任，勘察人有权索赔</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5.1.9本合同有关条款规定和补充协议中发包人应负的其它责任。</w:t>
      </w:r>
    </w:p>
    <w:p>
      <w:pPr>
        <w:spacing w:line="360" w:lineRule="auto"/>
        <w:ind w:firstLine="480" w:firstLineChars="200"/>
        <w:jc w:val="left"/>
        <w:rPr>
          <w:rFonts w:ascii="宋体" w:hAnsi="宋体"/>
          <w:sz w:val="24"/>
        </w:rPr>
      </w:pPr>
      <w:r>
        <w:rPr>
          <w:rFonts w:ascii="宋体" w:hAnsi="宋体"/>
          <w:sz w:val="24"/>
        </w:rPr>
        <w:t>5.2勘察人责任</w:t>
      </w:r>
    </w:p>
    <w:p>
      <w:pPr>
        <w:spacing w:line="360" w:lineRule="auto"/>
        <w:ind w:firstLine="480" w:firstLineChars="200"/>
        <w:jc w:val="left"/>
        <w:rPr>
          <w:rFonts w:ascii="宋体" w:hAnsi="宋体"/>
          <w:sz w:val="24"/>
        </w:rPr>
      </w:pPr>
      <w:r>
        <w:rPr>
          <w:rFonts w:ascii="宋体" w:hAnsi="宋体"/>
          <w:sz w:val="24"/>
        </w:rPr>
        <w:t>5.2.1勘察人应按国家技术规范、标准、规程和发包人的任务委托书及技术要求进行工程勘察。按本合同规定的时间提交质量合格的勘察成果资料，并对其负责。</w:t>
      </w:r>
    </w:p>
    <w:p>
      <w:pPr>
        <w:spacing w:line="360" w:lineRule="auto"/>
        <w:ind w:firstLine="480" w:firstLineChars="200"/>
        <w:jc w:val="left"/>
        <w:rPr>
          <w:rFonts w:ascii="宋体" w:hAnsi="宋体"/>
          <w:sz w:val="24"/>
        </w:rPr>
      </w:pPr>
      <w:r>
        <w:rPr>
          <w:rFonts w:ascii="宋体" w:hAnsi="宋体"/>
          <w:sz w:val="24"/>
        </w:rPr>
        <w:t>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损失部分的勘察费外，并根据损失程度向发包人支付赔偿金，赔偿金由发包人、勘察人商定为实际损失的</w:t>
      </w:r>
      <w:r>
        <w:rPr>
          <w:rFonts w:ascii="宋体" w:hAnsi="宋体"/>
          <w:sz w:val="24"/>
          <w:u w:val="single"/>
        </w:rPr>
        <w:t>100%</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5.2.3在工程勘察前，提出勘察纲要或勘察组织设计，派人与发包人的人员一起验收发包人提供的材料</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5.2.4工程勘察所用的设备及材料全部由勘察人提供，其费用已含在包干单价中。</w:t>
      </w:r>
    </w:p>
    <w:p>
      <w:pPr>
        <w:spacing w:line="360" w:lineRule="auto"/>
        <w:ind w:firstLine="480" w:firstLineChars="200"/>
        <w:jc w:val="left"/>
        <w:rPr>
          <w:rFonts w:ascii="宋体" w:hAnsi="宋体"/>
          <w:sz w:val="24"/>
        </w:rPr>
      </w:pPr>
      <w:r>
        <w:rPr>
          <w:rFonts w:ascii="宋体" w:hAnsi="宋体"/>
          <w:sz w:val="24"/>
        </w:rPr>
        <w:t>5.2.5勘察过程中，现场设备由勘察人负责看管并承担费用</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5.2.6勘察人须安装独立电表和水表用于计量勘察所需的水电，并根据相应水电单价</w:t>
      </w:r>
      <w:r>
        <w:rPr>
          <w:rFonts w:hint="eastAsia" w:ascii="宋体" w:hAnsi="宋体"/>
          <w:sz w:val="24"/>
        </w:rPr>
        <w:t>支付水电费，勘察所需的水电费已包含在包干单价中。</w:t>
      </w:r>
    </w:p>
    <w:p>
      <w:pPr>
        <w:spacing w:line="360" w:lineRule="auto"/>
        <w:ind w:firstLine="480" w:firstLineChars="200"/>
        <w:jc w:val="left"/>
        <w:rPr>
          <w:rFonts w:ascii="宋体" w:hAnsi="宋体"/>
          <w:sz w:val="24"/>
        </w:rPr>
      </w:pPr>
      <w:r>
        <w:rPr>
          <w:rFonts w:ascii="宋体" w:hAnsi="宋体"/>
          <w:sz w:val="24"/>
        </w:rPr>
        <w:t>5.2.7勘察过程中，根据工程的岩土工程条件（或工作现场地形地貌、地质和水文地质条件）及技术规范要求，向发包人提出增减工作量或修改勘察工作的意见，并办理正式变更手续</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5.2.8本合同有关条款规定和补充协议中勘察人应负的其它责任</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5.2.9勘察人在现场工作的人员应遵守安全生产的有关规定及发包人的安全保卫及其它有关的规章制度，承担其有关资料保密义务。除发包人的责任外，勘察人应对其现场工作人员及财产的安全负全责</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5.2.10勘察人在勘察过程中，应随时注意观察勘察现场状况，遇到可能发生人身</w:t>
      </w:r>
      <w:r>
        <w:rPr>
          <w:rFonts w:hint="eastAsia" w:ascii="宋体" w:hAnsi="宋体"/>
          <w:sz w:val="24"/>
        </w:rPr>
        <w:t>伤害或造成经济损失的状况时立即停止勘察并向发包人报告，同时应采取有效措施避免事件的发生或防止损害事件扩大，否则，发包人不承担任何赔偿责任。</w:t>
      </w:r>
    </w:p>
    <w:p>
      <w:pPr>
        <w:spacing w:line="360" w:lineRule="auto"/>
        <w:ind w:firstLine="482" w:firstLineChars="200"/>
        <w:jc w:val="left"/>
        <w:rPr>
          <w:rFonts w:ascii="宋体" w:hAnsi="宋体"/>
          <w:b/>
          <w:sz w:val="24"/>
        </w:rPr>
      </w:pPr>
      <w:r>
        <w:rPr>
          <w:rFonts w:hint="eastAsia" w:ascii="宋体" w:hAnsi="宋体"/>
          <w:b/>
          <w:sz w:val="24"/>
        </w:rPr>
        <w:t>第六条：违约责任</w:t>
      </w:r>
    </w:p>
    <w:p>
      <w:pPr>
        <w:spacing w:line="360" w:lineRule="auto"/>
        <w:ind w:firstLine="480" w:firstLineChars="200"/>
        <w:jc w:val="left"/>
        <w:rPr>
          <w:rFonts w:ascii="宋体" w:hAnsi="宋体"/>
          <w:sz w:val="24"/>
        </w:rPr>
      </w:pPr>
      <w:r>
        <w:rPr>
          <w:rFonts w:ascii="宋体" w:hAnsi="宋体"/>
          <w:sz w:val="24"/>
        </w:rPr>
        <w:t>6.1由于发包人未给勘察人提供工作场所、水电而造成停、窝工或来回进出场地，发包人除应付给勘察人停工、窝工费（具体金额由双方届时协商），工期按实际工日相应顺延外，还应付给勘察人来回进出场费和调遣费。</w:t>
      </w:r>
    </w:p>
    <w:p>
      <w:pPr>
        <w:spacing w:line="360" w:lineRule="auto"/>
        <w:ind w:firstLine="480" w:firstLineChars="200"/>
        <w:jc w:val="left"/>
        <w:rPr>
          <w:rFonts w:ascii="宋体" w:hAnsi="宋体"/>
          <w:sz w:val="24"/>
        </w:rPr>
      </w:pPr>
      <w:r>
        <w:rPr>
          <w:rFonts w:ascii="宋体" w:hAnsi="宋体"/>
          <w:sz w:val="24"/>
        </w:rPr>
        <w:t>6.2由于勘察人原因造成勘察成果资料质量不合格，不能满足技术要求时，其返工勘察费用由勘察人承担。</w:t>
      </w:r>
    </w:p>
    <w:p>
      <w:pPr>
        <w:spacing w:line="360" w:lineRule="auto"/>
        <w:ind w:firstLine="480" w:firstLineChars="200"/>
        <w:jc w:val="left"/>
        <w:rPr>
          <w:rFonts w:ascii="宋体" w:hAnsi="宋体"/>
          <w:sz w:val="24"/>
        </w:rPr>
      </w:pPr>
      <w:r>
        <w:rPr>
          <w:rFonts w:ascii="宋体" w:hAnsi="宋体"/>
          <w:sz w:val="24"/>
        </w:rPr>
        <w:t>6.3合同履行期间，由于工程停建而终止合同或发包人要求解除合同时，勘察人未进行勘察工作的，双方互不承担违约责任；已进行勘察工作的，完成的工作量在50%以内时，发包人应向勘察人支付合同暂定总价的50%的勘察费：完成的工作量超过50%时，则按双方共同核定勘察人已完成的工作量支付勘察费。</w:t>
      </w:r>
    </w:p>
    <w:p>
      <w:pPr>
        <w:spacing w:line="360" w:lineRule="auto"/>
        <w:ind w:firstLine="480" w:firstLineChars="200"/>
        <w:jc w:val="left"/>
        <w:rPr>
          <w:rFonts w:ascii="宋体" w:hAnsi="宋体"/>
          <w:sz w:val="24"/>
        </w:rPr>
      </w:pPr>
      <w:r>
        <w:rPr>
          <w:rFonts w:ascii="宋体" w:hAnsi="宋体"/>
          <w:sz w:val="24"/>
        </w:rPr>
        <w:t>6.4发包人未按合同规定时间（日期）拨付勘察费，每超过一日，应偿付未支付勘察费的千分之一逾期违约金</w:t>
      </w:r>
      <w:r>
        <w:rPr>
          <w:rFonts w:hint="eastAsia" w:ascii="宋体" w:hAnsi="宋体"/>
          <w:sz w:val="24"/>
        </w:rPr>
        <w:t>。</w:t>
      </w:r>
    </w:p>
    <w:p>
      <w:pPr>
        <w:spacing w:line="360" w:lineRule="auto"/>
        <w:ind w:firstLine="480" w:firstLineChars="200"/>
        <w:jc w:val="left"/>
        <w:rPr>
          <w:rFonts w:ascii="宋体" w:hAnsi="宋体"/>
          <w:sz w:val="24"/>
        </w:rPr>
      </w:pPr>
      <w:r>
        <w:rPr>
          <w:rFonts w:ascii="宋体" w:hAnsi="宋体"/>
          <w:sz w:val="24"/>
        </w:rPr>
        <w:t>6.5由于勘察人原因未按合同规定时间（日期）提交勘察成果资料，每逾期</w:t>
      </w:r>
      <w:r>
        <w:rPr>
          <w:rFonts w:hint="eastAsia" w:ascii="宋体" w:hAnsi="宋体"/>
          <w:sz w:val="24"/>
        </w:rPr>
        <w:t>一日，应减收勘察费千分之一。</w:t>
      </w:r>
    </w:p>
    <w:p>
      <w:pPr>
        <w:spacing w:line="360" w:lineRule="auto"/>
        <w:ind w:firstLine="482" w:firstLineChars="200"/>
        <w:jc w:val="left"/>
        <w:rPr>
          <w:rFonts w:ascii="宋体" w:hAnsi="宋体"/>
          <w:b/>
          <w:sz w:val="24"/>
        </w:rPr>
      </w:pPr>
      <w:r>
        <w:rPr>
          <w:rFonts w:hint="eastAsia" w:ascii="宋体" w:hAnsi="宋体"/>
          <w:b/>
          <w:sz w:val="24"/>
        </w:rPr>
        <w:t>第七条：本合同未尽事宜，经发包人与勘察人协商一致，签订补充协议，补充协议与本合同具有同等效力。</w:t>
      </w:r>
    </w:p>
    <w:p>
      <w:pPr>
        <w:spacing w:line="360" w:lineRule="auto"/>
        <w:ind w:firstLine="482" w:firstLineChars="200"/>
        <w:jc w:val="left"/>
        <w:rPr>
          <w:rFonts w:ascii="宋体" w:hAnsi="宋体"/>
          <w:b/>
          <w:sz w:val="24"/>
        </w:rPr>
      </w:pPr>
      <w:r>
        <w:rPr>
          <w:rFonts w:hint="eastAsia" w:ascii="宋体" w:hAnsi="宋体"/>
          <w:b/>
          <w:sz w:val="24"/>
        </w:rPr>
        <w:t>第八条：本合同发生争议，发包人、勘察人应及时协商解决，也可由当地建设行政主管部门调解，协商或调解不成时，可向工程所在地人民法院起诉。</w:t>
      </w:r>
    </w:p>
    <w:p>
      <w:pPr>
        <w:spacing w:line="360" w:lineRule="auto"/>
        <w:ind w:firstLine="482" w:firstLineChars="200"/>
        <w:jc w:val="left"/>
        <w:rPr>
          <w:rFonts w:ascii="宋体" w:hAnsi="宋体"/>
          <w:b/>
          <w:sz w:val="24"/>
        </w:rPr>
      </w:pPr>
      <w:r>
        <w:rPr>
          <w:rFonts w:hint="eastAsia" w:ascii="宋体" w:hAnsi="宋体"/>
          <w:b/>
          <w:sz w:val="24"/>
        </w:rPr>
        <w:t>第九条：本合同自发包人、勘察人签字盖章后即生效。发包人、勘察人履行完合同规定的义务后，本合同终止。</w:t>
      </w:r>
    </w:p>
    <w:p>
      <w:pPr>
        <w:spacing w:line="360" w:lineRule="auto"/>
        <w:ind w:firstLine="482" w:firstLineChars="200"/>
        <w:jc w:val="left"/>
        <w:rPr>
          <w:rFonts w:ascii="宋体" w:hAnsi="宋体"/>
          <w:b/>
          <w:sz w:val="24"/>
        </w:rPr>
      </w:pPr>
      <w:r>
        <w:rPr>
          <w:rFonts w:hint="eastAsia" w:ascii="宋体" w:hAnsi="宋体"/>
          <w:b/>
          <w:sz w:val="24"/>
        </w:rPr>
        <w:t>本合同一式伍份，发包人贰份、勘察人贰份、主管部门存档一份</w:t>
      </w:r>
    </w:p>
    <w:p>
      <w:pPr>
        <w:spacing w:line="360" w:lineRule="auto"/>
        <w:ind w:firstLine="482" w:firstLineChars="200"/>
        <w:jc w:val="left"/>
        <w:rPr>
          <w:rFonts w:ascii="宋体" w:hAnsi="宋体"/>
          <w:b/>
          <w:sz w:val="24"/>
        </w:rPr>
      </w:pPr>
    </w:p>
    <w:p>
      <w:pPr>
        <w:spacing w:line="360" w:lineRule="auto"/>
        <w:ind w:firstLine="480" w:firstLineChars="200"/>
        <w:jc w:val="left"/>
        <w:rPr>
          <w:rFonts w:ascii="宋体" w:hAnsi="宋体"/>
          <w:sz w:val="24"/>
        </w:rPr>
      </w:pPr>
      <w:r>
        <w:rPr>
          <w:rFonts w:hint="eastAsia" w:ascii="宋体" w:hAnsi="宋体"/>
          <w:sz w:val="24"/>
        </w:rPr>
        <w:t xml:space="preserve">发包人名称：（盖章） </w:t>
      </w:r>
      <w:r>
        <w:rPr>
          <w:rFonts w:ascii="宋体" w:hAnsi="宋体"/>
          <w:sz w:val="24"/>
        </w:rPr>
        <w:t xml:space="preserve">                     </w:t>
      </w:r>
      <w:r>
        <w:rPr>
          <w:rFonts w:hint="eastAsia" w:ascii="宋体" w:hAnsi="宋体"/>
          <w:sz w:val="24"/>
        </w:rPr>
        <w:t>勘察人名称：（盖章）</w:t>
      </w:r>
    </w:p>
    <w:p>
      <w:pPr>
        <w:spacing w:line="360" w:lineRule="auto"/>
        <w:ind w:firstLine="480" w:firstLineChars="200"/>
        <w:jc w:val="left"/>
        <w:rPr>
          <w:rFonts w:ascii="宋体" w:hAnsi="宋体"/>
          <w:sz w:val="24"/>
        </w:rPr>
      </w:pPr>
      <w:r>
        <w:rPr>
          <w:rFonts w:hint="eastAsia" w:ascii="宋体" w:hAnsi="宋体"/>
          <w:sz w:val="24"/>
        </w:rPr>
        <w:t xml:space="preserve">法定代表人：（签章） </w:t>
      </w:r>
      <w:r>
        <w:rPr>
          <w:rFonts w:ascii="宋体" w:hAnsi="宋体"/>
          <w:sz w:val="24"/>
        </w:rPr>
        <w:t xml:space="preserve">                     </w:t>
      </w:r>
      <w:r>
        <w:rPr>
          <w:rFonts w:hint="eastAsia" w:ascii="宋体" w:hAnsi="宋体"/>
          <w:sz w:val="24"/>
        </w:rPr>
        <w:t>法定代表人：（签章）</w:t>
      </w:r>
    </w:p>
    <w:p>
      <w:pPr>
        <w:spacing w:line="360" w:lineRule="auto"/>
        <w:ind w:firstLine="480" w:firstLineChars="200"/>
        <w:jc w:val="left"/>
        <w:rPr>
          <w:rFonts w:ascii="宋体" w:hAnsi="宋体"/>
          <w:sz w:val="24"/>
        </w:rPr>
      </w:pPr>
      <w:r>
        <w:rPr>
          <w:rFonts w:hint="eastAsia" w:ascii="宋体" w:hAnsi="宋体"/>
          <w:sz w:val="24"/>
        </w:rPr>
        <w:t xml:space="preserve">住所： </w:t>
      </w:r>
      <w:r>
        <w:rPr>
          <w:rFonts w:ascii="宋体" w:hAnsi="宋体"/>
          <w:sz w:val="24"/>
        </w:rPr>
        <w:t xml:space="preserve">               </w:t>
      </w:r>
      <w:r>
        <w:rPr>
          <w:rFonts w:hint="eastAsia" w:ascii="宋体" w:hAnsi="宋体"/>
          <w:sz w:val="24"/>
        </w:rPr>
        <w:t xml:space="preserve"> </w:t>
      </w:r>
      <w:r>
        <w:rPr>
          <w:rFonts w:ascii="宋体" w:hAnsi="宋体"/>
          <w:sz w:val="24"/>
        </w:rPr>
        <w:t xml:space="preserve">                  住所：</w:t>
      </w:r>
      <w:r>
        <w:rPr>
          <w:rFonts w:hint="eastAsia" w:ascii="宋体" w:hAnsi="宋体"/>
          <w:sz w:val="24"/>
        </w:rPr>
        <w:t xml:space="preserve"> </w:t>
      </w:r>
    </w:p>
    <w:p>
      <w:pPr>
        <w:spacing w:line="360" w:lineRule="auto"/>
        <w:ind w:firstLine="480" w:firstLineChars="200"/>
        <w:jc w:val="left"/>
        <w:rPr>
          <w:rFonts w:ascii="宋体" w:hAnsi="宋体"/>
          <w:sz w:val="24"/>
        </w:rPr>
      </w:pPr>
      <w:r>
        <w:rPr>
          <w:rFonts w:ascii="宋体" w:hAnsi="宋体"/>
          <w:sz w:val="24"/>
        </w:rPr>
        <w:t>邮政编码：                               邮政编码：</w:t>
      </w:r>
    </w:p>
    <w:p>
      <w:pPr>
        <w:spacing w:line="360" w:lineRule="auto"/>
        <w:ind w:firstLine="480" w:firstLineChars="200"/>
        <w:jc w:val="left"/>
        <w:rPr>
          <w:rFonts w:ascii="宋体" w:hAnsi="宋体"/>
          <w:sz w:val="24"/>
        </w:rPr>
      </w:pPr>
      <w:r>
        <w:rPr>
          <w:rFonts w:ascii="宋体" w:hAnsi="宋体"/>
          <w:sz w:val="24"/>
        </w:rPr>
        <w:t>电话：                                   电话：</w:t>
      </w:r>
    </w:p>
    <w:p>
      <w:pPr>
        <w:spacing w:line="360" w:lineRule="auto"/>
        <w:ind w:firstLine="5520" w:firstLineChars="2300"/>
        <w:jc w:val="left"/>
        <w:rPr>
          <w:rFonts w:ascii="宋体" w:hAnsi="宋体"/>
          <w:sz w:val="24"/>
        </w:rPr>
      </w:pPr>
      <w:r>
        <w:rPr>
          <w:rFonts w:ascii="宋体" w:hAnsi="宋体"/>
          <w:sz w:val="24"/>
        </w:rPr>
        <w:t>开户银行：</w:t>
      </w:r>
    </w:p>
    <w:p>
      <w:pPr>
        <w:spacing w:line="360" w:lineRule="auto"/>
        <w:ind w:firstLine="5520" w:firstLineChars="2300"/>
        <w:jc w:val="left"/>
        <w:rPr>
          <w:rFonts w:ascii="宋体" w:hAnsi="宋体"/>
          <w:sz w:val="24"/>
        </w:rPr>
      </w:pPr>
      <w:r>
        <w:rPr>
          <w:rFonts w:ascii="宋体" w:hAnsi="宋体"/>
          <w:sz w:val="24"/>
        </w:rPr>
        <w:t>银行帐号：</w:t>
      </w:r>
    </w:p>
    <w:p>
      <w:pPr>
        <w:spacing w:line="360" w:lineRule="auto"/>
        <w:ind w:firstLine="5520" w:firstLineChars="2300"/>
        <w:jc w:val="left"/>
        <w:rPr>
          <w:rFonts w:ascii="宋体" w:hAnsi="宋体"/>
          <w:sz w:val="24"/>
        </w:rPr>
      </w:pPr>
      <w:r>
        <w:rPr>
          <w:rFonts w:ascii="宋体" w:hAnsi="宋体"/>
          <w:sz w:val="24"/>
        </w:rPr>
        <w:t>开户名称：</w:t>
      </w:r>
    </w:p>
    <w:p>
      <w:pPr>
        <w:outlineLvl w:val="0"/>
        <w:rPr>
          <w:rFonts w:ascii="黑体" w:hAnsi="黑体" w:eastAsia="黑体"/>
          <w:sz w:val="28"/>
        </w:rPr>
      </w:pPr>
    </w:p>
    <w:p>
      <w:pPr>
        <w:outlineLvl w:val="0"/>
        <w:rPr>
          <w:rFonts w:ascii="黑体" w:hAnsi="黑体" w:eastAsia="黑体"/>
          <w:sz w:val="28"/>
        </w:rPr>
      </w:pPr>
    </w:p>
    <w:p>
      <w:pPr>
        <w:outlineLvl w:val="0"/>
        <w:rPr>
          <w:rFonts w:ascii="黑体" w:hAnsi="黑体" w:eastAsia="黑体"/>
          <w:sz w:val="28"/>
        </w:rPr>
      </w:pPr>
    </w:p>
    <w:p>
      <w:pPr>
        <w:outlineLvl w:val="0"/>
        <w:rPr>
          <w:rFonts w:ascii="黑体" w:hAnsi="黑体" w:eastAsia="黑体"/>
          <w:sz w:val="28"/>
        </w:rPr>
      </w:pPr>
    </w:p>
    <w:p>
      <w:pPr>
        <w:outlineLvl w:val="0"/>
        <w:rPr>
          <w:rFonts w:ascii="黑体" w:hAnsi="黑体" w:eastAsia="黑体"/>
          <w:sz w:val="28"/>
        </w:rPr>
      </w:pPr>
    </w:p>
    <w:p>
      <w:pPr>
        <w:outlineLvl w:val="0"/>
        <w:rPr>
          <w:rFonts w:ascii="黑体" w:hAnsi="黑体" w:eastAsia="黑体"/>
          <w:sz w:val="28"/>
        </w:rPr>
      </w:pPr>
    </w:p>
    <w:p>
      <w:pPr>
        <w:jc w:val="center"/>
        <w:outlineLvl w:val="0"/>
        <w:rPr>
          <w:rFonts w:ascii="黑体" w:hAnsi="黑体" w:eastAsia="黑体"/>
          <w:sz w:val="28"/>
        </w:rPr>
      </w:pPr>
      <w:bookmarkStart w:id="69" w:name="_Toc93320574"/>
      <w:r>
        <w:rPr>
          <w:rFonts w:hint="eastAsia" w:ascii="黑体" w:hAnsi="黑体" w:eastAsia="黑体"/>
          <w:sz w:val="28"/>
        </w:rPr>
        <w:t>第六章 附件（投标文件格式）</w:t>
      </w:r>
      <w:bookmarkEnd w:id="69"/>
    </w:p>
    <w:p>
      <w:pPr>
        <w:rPr>
          <w:rFonts w:ascii="黑体" w:eastAsia="黑体"/>
          <w:b/>
          <w:sz w:val="120"/>
          <w:szCs w:val="120"/>
        </w:rPr>
      </w:pPr>
    </w:p>
    <w:p>
      <w:pPr>
        <w:jc w:val="center"/>
        <w:rPr>
          <w:rFonts w:ascii="宋体" w:hAnsi="宋体"/>
          <w:b/>
          <w:sz w:val="120"/>
          <w:szCs w:val="120"/>
        </w:rPr>
      </w:pPr>
      <w:bookmarkStart w:id="70" w:name="_Toc29240"/>
      <w:r>
        <w:rPr>
          <w:rFonts w:hint="eastAsia" w:ascii="宋体" w:hAnsi="宋体"/>
          <w:b/>
          <w:sz w:val="120"/>
          <w:szCs w:val="120"/>
        </w:rPr>
        <w:t>投标文件</w:t>
      </w:r>
      <w:bookmarkEnd w:id="70"/>
    </w:p>
    <w:p>
      <w:pPr>
        <w:jc w:val="center"/>
        <w:rPr>
          <w:rFonts w:ascii="宋体" w:hAnsi="宋体"/>
          <w:b/>
          <w:sz w:val="32"/>
          <w:szCs w:val="32"/>
        </w:rPr>
      </w:pPr>
      <w:bookmarkStart w:id="71" w:name="_Toc2400"/>
      <w:r>
        <w:rPr>
          <w:rFonts w:hint="eastAsia" w:ascii="宋体" w:hAnsi="宋体"/>
          <w:b/>
          <w:sz w:val="32"/>
          <w:szCs w:val="32"/>
        </w:rPr>
        <w:t>项目编号：</w:t>
      </w:r>
      <w:bookmarkEnd w:id="71"/>
      <w:r>
        <w:rPr>
          <w:rFonts w:ascii="宋体" w:hAnsi="宋体"/>
          <w:sz w:val="32"/>
        </w:rPr>
        <w:t xml:space="preserve"> YXGYJT202203017</w:t>
      </w:r>
    </w:p>
    <w:p>
      <w:pPr>
        <w:rPr>
          <w:rFonts w:ascii="宋体" w:hAnsi="宋体"/>
          <w:b/>
          <w:sz w:val="32"/>
          <w:szCs w:val="32"/>
        </w:rPr>
      </w:pPr>
    </w:p>
    <w:p>
      <w:pPr>
        <w:jc w:val="left"/>
        <w:rPr>
          <w:rFonts w:ascii="宋体" w:hAnsi="宋体"/>
          <w:b/>
          <w:sz w:val="32"/>
          <w:szCs w:val="32"/>
          <w:u w:val="single"/>
        </w:rPr>
      </w:pPr>
      <w:bookmarkStart w:id="72" w:name="_Toc10010"/>
      <w:r>
        <w:rPr>
          <w:rFonts w:hint="eastAsia" w:ascii="宋体" w:hAnsi="宋体"/>
          <w:b/>
          <w:sz w:val="32"/>
          <w:szCs w:val="32"/>
        </w:rPr>
        <w:t>项目名称：</w:t>
      </w:r>
      <w:bookmarkEnd w:id="72"/>
      <w:bookmarkStart w:id="73" w:name="_Toc8670"/>
      <w:r>
        <w:rPr>
          <w:rFonts w:hint="eastAsia" w:ascii="宋体" w:hAnsi="宋体"/>
          <w:b/>
          <w:sz w:val="32"/>
          <w:szCs w:val="32"/>
          <w:u w:val="single"/>
        </w:rPr>
        <w:t>宜兴市公用环境科技有限公司西氿湖滨湿地地质勘察采购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73"/>
    </w:p>
    <w:p>
      <w:pPr>
        <w:rPr>
          <w:rFonts w:ascii="宋体" w:hAnsi="宋体"/>
        </w:rPr>
      </w:pPr>
      <w:bookmarkStart w:id="7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7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75" w:name="_Toc1179"/>
      <w:r>
        <w:rPr>
          <w:rFonts w:hint="eastAsia" w:ascii="宋体" w:hAnsi="宋体"/>
          <w:b/>
          <w:sz w:val="32"/>
          <w:szCs w:val="32"/>
        </w:rPr>
        <w:t>日期：</w:t>
      </w:r>
      <w:r>
        <w:rPr>
          <w:rFonts w:hint="eastAsia" w:ascii="宋体" w:hAnsi="宋体"/>
          <w:b/>
          <w:sz w:val="32"/>
          <w:szCs w:val="32"/>
          <w:u w:val="single"/>
        </w:rPr>
        <w:t xml:space="preserve">      年    月    日</w:t>
      </w:r>
      <w:bookmarkEnd w:id="75"/>
    </w:p>
    <w:p>
      <w:pPr>
        <w:rPr>
          <w:rFonts w:ascii="楷体_GB2312" w:eastAsia="楷体_GB2312"/>
          <w:b/>
          <w:sz w:val="32"/>
          <w:szCs w:val="32"/>
        </w:rPr>
      </w:pPr>
    </w:p>
    <w:p>
      <w:pPr>
        <w:rPr>
          <w:rFonts w:ascii="楷体_GB2312" w:eastAsia="楷体_GB2312"/>
          <w:b/>
          <w:sz w:val="32"/>
          <w:szCs w:val="32"/>
        </w:rPr>
      </w:pPr>
    </w:p>
    <w:p>
      <w:pPr>
        <w:rPr>
          <w:rFonts w:ascii="宋体"/>
          <w:b/>
          <w:bCs/>
          <w:sz w:val="24"/>
          <w:szCs w:val="24"/>
        </w:rPr>
      </w:pPr>
      <w:bookmarkStart w:id="76" w:name="_Toc24602"/>
      <w:r>
        <w:rPr>
          <w:rFonts w:hint="eastAsia" w:ascii="黑体" w:hAnsi="宋体" w:eastAsia="黑体"/>
          <w:bCs/>
          <w:sz w:val="24"/>
          <w:szCs w:val="24"/>
        </w:rPr>
        <w:br w:type="page"/>
      </w:r>
      <w:bookmarkStart w:id="77" w:name="OLE_LINK24"/>
      <w:r>
        <w:rPr>
          <w:rFonts w:hint="eastAsia" w:ascii="黑体" w:hAnsi="宋体" w:eastAsia="黑体"/>
          <w:bCs/>
          <w:sz w:val="28"/>
          <w:szCs w:val="28"/>
        </w:rPr>
        <w:t>（一）投标函（格式）：</w:t>
      </w:r>
      <w:bookmarkEnd w:id="77"/>
      <w:r>
        <w:rPr>
          <w:rFonts w:hint="eastAsia" w:ascii="宋体"/>
          <w:b/>
          <w:bCs/>
          <w:sz w:val="24"/>
          <w:szCs w:val="24"/>
        </w:rPr>
        <w:t xml:space="preserve">   </w:t>
      </w:r>
    </w:p>
    <w:p>
      <w:pPr>
        <w:jc w:val="center"/>
        <w:rPr>
          <w:rFonts w:ascii="宋体"/>
          <w:b/>
          <w:bCs/>
          <w:sz w:val="24"/>
          <w:szCs w:val="24"/>
        </w:rPr>
      </w:pPr>
      <w:r>
        <w:rPr>
          <w:rFonts w:hint="eastAsia" w:ascii="黑体" w:eastAsia="黑体"/>
          <w:bCs/>
          <w:sz w:val="28"/>
          <w:szCs w:val="28"/>
        </w:rPr>
        <w:t>投标函</w:t>
      </w:r>
    </w:p>
    <w:p>
      <w:pPr>
        <w:spacing w:line="360" w:lineRule="auto"/>
        <w:rPr>
          <w:rFonts w:ascii="宋体" w:hAnsi="宋体"/>
          <w:bCs/>
          <w:sz w:val="24"/>
          <w:lang w:val="zh-CN"/>
        </w:rPr>
      </w:pPr>
      <w:r>
        <w:rPr>
          <w:rFonts w:hint="eastAsia" w:ascii="宋体" w:hAnsi="宋体"/>
          <w:bCs/>
          <w:sz w:val="24"/>
          <w:lang w:val="zh-CN"/>
        </w:rPr>
        <w:t>致宜兴市公用环境科技有限公司：</w:t>
      </w:r>
    </w:p>
    <w:p>
      <w:pPr>
        <w:spacing w:line="360" w:lineRule="auto"/>
        <w:ind w:firstLine="480" w:firstLineChars="200"/>
        <w:rPr>
          <w:rFonts w:ascii="宋体" w:hAnsi="宋体"/>
          <w:bCs/>
          <w:sz w:val="24"/>
          <w:lang w:val="zh-CN"/>
        </w:rPr>
      </w:pPr>
      <w:r>
        <w:rPr>
          <w:rFonts w:hint="eastAsia" w:ascii="宋体" w:hAnsi="宋体"/>
          <w:bCs/>
          <w:sz w:val="24"/>
          <w:lang w:val="zh-CN"/>
        </w:rPr>
        <w:t>我方收到你们</w:t>
      </w:r>
      <w:r>
        <w:rPr>
          <w:rFonts w:ascii="宋体" w:hAnsi="宋体"/>
          <w:bCs/>
          <w:sz w:val="24"/>
          <w:lang w:val="zh-CN"/>
        </w:rPr>
        <w:t>YXGYJT202203017</w:t>
      </w:r>
      <w:r>
        <w:rPr>
          <w:rFonts w:hint="eastAsia" w:ascii="宋体" w:hAnsi="宋体"/>
          <w:bCs/>
          <w:sz w:val="24"/>
          <w:lang w:val="zh-CN"/>
        </w:rPr>
        <w:t>招标文件，经仔细阅读和研究，我方决定参加投标。</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我方愿意按照招标文件的一切要求，提供投标服务和设备，投标总价详见《开标一览表》。</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我方已对照招标设备的技术参数要求，填写了投标设备的技术参数要求，详见《偏离表》。</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我方愿意按《中华人民共和国民法典》和合同条款履行自己的全部责任。</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w:t>
      </w:r>
    </w:p>
    <w:p>
      <w:pPr>
        <w:numPr>
          <w:ilvl w:val="0"/>
          <w:numId w:val="13"/>
        </w:numPr>
        <w:spacing w:line="360" w:lineRule="auto"/>
        <w:ind w:firstLine="480" w:firstLineChars="200"/>
        <w:rPr>
          <w:rFonts w:ascii="宋体" w:hAnsi="宋体"/>
          <w:bCs/>
          <w:sz w:val="24"/>
          <w:lang w:val="zh-CN"/>
        </w:rPr>
      </w:pPr>
      <w:r>
        <w:rPr>
          <w:rFonts w:hint="eastAsia" w:ascii="宋体" w:hAnsi="宋体"/>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如有违反，无条件接受相关管理部门的处罚。</w:t>
      </w:r>
    </w:p>
    <w:p>
      <w:pPr>
        <w:spacing w:line="360" w:lineRule="auto"/>
        <w:ind w:firstLine="720" w:firstLineChars="300"/>
        <w:rPr>
          <w:rFonts w:ascii="宋体" w:hAnsi="宋体"/>
          <w:bCs/>
          <w:sz w:val="24"/>
          <w:lang w:val="zh-CN"/>
        </w:rPr>
      </w:pPr>
      <w:r>
        <w:rPr>
          <w:rFonts w:hint="eastAsia" w:ascii="宋体" w:hAnsi="宋体"/>
          <w:bCs/>
          <w:sz w:val="24"/>
          <w:lang w:val="zh-CN"/>
        </w:rPr>
        <w:t>单位：                              邮编：</w:t>
      </w:r>
    </w:p>
    <w:p>
      <w:pPr>
        <w:spacing w:line="360" w:lineRule="auto"/>
        <w:rPr>
          <w:rFonts w:ascii="宋体" w:hAnsi="宋体"/>
          <w:bCs/>
          <w:sz w:val="24"/>
          <w:lang w:val="zh-CN"/>
        </w:rPr>
      </w:pPr>
      <w:r>
        <w:rPr>
          <w:rFonts w:hint="eastAsia" w:ascii="宋体" w:hAnsi="宋体"/>
          <w:bCs/>
          <w:sz w:val="24"/>
          <w:lang w:val="zh-CN"/>
        </w:rPr>
        <w:t xml:space="preserve">      联系人：                            地址：</w:t>
      </w:r>
    </w:p>
    <w:p>
      <w:pPr>
        <w:spacing w:line="360" w:lineRule="auto"/>
        <w:rPr>
          <w:rFonts w:ascii="宋体" w:hAnsi="宋体"/>
          <w:bCs/>
          <w:sz w:val="24"/>
          <w:lang w:val="zh-CN"/>
        </w:rPr>
      </w:pPr>
      <w:r>
        <w:rPr>
          <w:rFonts w:hint="eastAsia" w:ascii="宋体" w:hAnsi="宋体"/>
          <w:bCs/>
          <w:sz w:val="24"/>
          <w:lang w:val="zh-CN"/>
        </w:rPr>
        <w:t xml:space="preserve">      开户名称：                          办公电话：</w:t>
      </w:r>
    </w:p>
    <w:p>
      <w:pPr>
        <w:spacing w:line="360" w:lineRule="auto"/>
        <w:rPr>
          <w:rFonts w:ascii="宋体" w:hAnsi="宋体"/>
          <w:bCs/>
          <w:sz w:val="24"/>
          <w:lang w:val="zh-CN"/>
        </w:rPr>
      </w:pPr>
      <w:r>
        <w:rPr>
          <w:rFonts w:hint="eastAsia" w:ascii="宋体" w:hAnsi="宋体"/>
          <w:bCs/>
          <w:sz w:val="24"/>
          <w:lang w:val="zh-CN"/>
        </w:rPr>
        <w:t xml:space="preserve">      手机号码：                          传真：</w:t>
      </w:r>
    </w:p>
    <w:p>
      <w:pPr>
        <w:spacing w:line="360" w:lineRule="auto"/>
        <w:rPr>
          <w:rFonts w:ascii="宋体" w:hAnsi="宋体"/>
          <w:bCs/>
          <w:sz w:val="24"/>
          <w:lang w:val="zh-CN"/>
        </w:rPr>
      </w:pPr>
      <w:r>
        <w:rPr>
          <w:rFonts w:hint="eastAsia" w:ascii="宋体" w:hAnsi="宋体"/>
          <w:bCs/>
          <w:sz w:val="24"/>
          <w:lang w:val="zh-CN"/>
        </w:rPr>
        <w:t xml:space="preserve">      开户银行：                          开户账号：</w:t>
      </w:r>
    </w:p>
    <w:p>
      <w:pPr>
        <w:jc w:val="center"/>
        <w:rPr>
          <w:rFonts w:ascii="宋体" w:hAnsi="宋体"/>
          <w:bCs/>
          <w:sz w:val="24"/>
          <w:lang w:val="zh-CN"/>
        </w:rPr>
      </w:pPr>
      <w:bookmarkStart w:id="78" w:name="OLE_LINK30"/>
      <w:bookmarkStart w:id="79" w:name="OLE_LINK34"/>
      <w:r>
        <w:rPr>
          <w:rFonts w:hint="eastAsia" w:ascii="宋体" w:hAnsi="宋体"/>
          <w:bCs/>
          <w:sz w:val="24"/>
          <w:lang w:val="zh-CN"/>
        </w:rPr>
        <w:t>投标人签名：</w:t>
      </w:r>
    </w:p>
    <w:p>
      <w:pPr>
        <w:spacing w:line="360" w:lineRule="auto"/>
        <w:jc w:val="center"/>
        <w:rPr>
          <w:rFonts w:ascii="宋体" w:hAnsi="宋体"/>
          <w:bCs/>
          <w:sz w:val="24"/>
          <w:lang w:val="zh-CN"/>
        </w:rPr>
      </w:pPr>
      <w:bookmarkStart w:id="80" w:name="OLE_LINK28"/>
      <w:r>
        <w:rPr>
          <w:rFonts w:hint="eastAsia" w:ascii="宋体" w:hAnsi="宋体"/>
          <w:bCs/>
          <w:sz w:val="24"/>
          <w:lang w:val="zh-CN"/>
        </w:rPr>
        <w:t>投标人公章</w:t>
      </w:r>
      <w:bookmarkEnd w:id="80"/>
      <w:r>
        <w:rPr>
          <w:rFonts w:hint="eastAsia" w:ascii="宋体" w:hAnsi="宋体"/>
          <w:bCs/>
          <w:sz w:val="24"/>
          <w:lang w:val="zh-CN"/>
        </w:rPr>
        <w:t>：</w:t>
      </w:r>
    </w:p>
    <w:bookmarkEnd w:id="78"/>
    <w:bookmarkEnd w:id="79"/>
    <w:p>
      <w:pPr>
        <w:ind w:firstLine="480" w:firstLineChars="200"/>
        <w:rPr>
          <w:rFonts w:ascii="黑体" w:hAnsi="宋体" w:eastAsia="黑体"/>
          <w:bCs/>
          <w:sz w:val="24"/>
          <w:szCs w:val="24"/>
        </w:rPr>
      </w:pPr>
    </w:p>
    <w:p>
      <w:pPr>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p>
    <w:p>
      <w:pPr>
        <w:ind w:firstLine="480" w:firstLineChars="200"/>
        <w:jc w:val="left"/>
        <w:rPr>
          <w:rFonts w:ascii="宋体" w:hAnsi="宋体"/>
          <w:sz w:val="28"/>
          <w:szCs w:val="28"/>
        </w:rPr>
      </w:pPr>
      <w:r>
        <w:rPr>
          <w:rFonts w:hint="eastAsia" w:ascii="宋体" w:hAnsi="宋体" w:cs="宋体"/>
          <w:bCs/>
          <w:sz w:val="24"/>
          <w:szCs w:val="24"/>
        </w:rPr>
        <w:t>1、</w:t>
      </w:r>
      <w:r>
        <w:rPr>
          <w:rFonts w:hint="eastAsia" w:ascii="黑体" w:hAnsi="宋体" w:eastAsia="黑体"/>
          <w:bCs/>
          <w:sz w:val="24"/>
          <w:szCs w:val="24"/>
        </w:rPr>
        <w:t>开标一览表（格式）：</w:t>
      </w:r>
      <w:bookmarkEnd w:id="76"/>
    </w:p>
    <w:p>
      <w:pPr>
        <w:tabs>
          <w:tab w:val="left" w:pos="3105"/>
          <w:tab w:val="center" w:pos="4819"/>
        </w:tabs>
        <w:spacing w:beforeLines="50" w:afterLines="50"/>
        <w:jc w:val="center"/>
        <w:rPr>
          <w:rFonts w:ascii="黑体" w:hAnsi="黑体" w:eastAsia="黑体"/>
          <w:sz w:val="28"/>
          <w:szCs w:val="28"/>
        </w:rPr>
      </w:pPr>
      <w:bookmarkStart w:id="81" w:name="_Toc32423"/>
      <w:bookmarkEnd w:id="81"/>
      <w:bookmarkStart w:id="82" w:name="_Toc4946"/>
      <w:r>
        <w:rPr>
          <w:rFonts w:hint="eastAsia" w:ascii="黑体" w:eastAsia="黑体"/>
          <w:bCs/>
          <w:sz w:val="28"/>
          <w:szCs w:val="28"/>
        </w:rPr>
        <w:t>开标一览表</w:t>
      </w:r>
    </w:p>
    <w:p>
      <w:pPr>
        <w:jc w:val="center"/>
        <w:rPr>
          <w:rFonts w:ascii="宋体" w:hAnsi="宋体"/>
          <w:sz w:val="28"/>
          <w:szCs w:val="28"/>
        </w:rPr>
      </w:pPr>
      <w:bookmarkStart w:id="83" w:name="OLE_LINK31"/>
      <w:r>
        <w:rPr>
          <w:rFonts w:hint="eastAsia" w:ascii="宋体" w:hAnsi="宋体"/>
          <w:sz w:val="28"/>
          <w:szCs w:val="28"/>
        </w:rPr>
        <w:t xml:space="preserve">项目编号： </w:t>
      </w:r>
      <w:r>
        <w:rPr>
          <w:rFonts w:ascii="宋体" w:hAnsi="宋体"/>
          <w:sz w:val="28"/>
          <w:szCs w:val="28"/>
        </w:rPr>
        <w:t>YXGYJT202203017</w:t>
      </w:r>
    </w:p>
    <w:p>
      <w:pPr>
        <w:ind w:left="1"/>
        <w:jc w:val="center"/>
        <w:rPr>
          <w:rFonts w:ascii="宋体" w:hAnsi="宋体"/>
          <w:sz w:val="24"/>
          <w:szCs w:val="24"/>
        </w:rPr>
      </w:pPr>
      <w:r>
        <w:rPr>
          <w:rFonts w:hint="eastAsia" w:ascii="宋体" w:hAnsi="宋体"/>
          <w:sz w:val="24"/>
          <w:szCs w:val="24"/>
        </w:rPr>
        <w:t xml:space="preserve"> 投标人名称（盖章）：                                      单位：</w:t>
      </w:r>
      <w:bookmarkEnd w:id="83"/>
      <w:r>
        <w:rPr>
          <w:rFonts w:hint="eastAsia" w:ascii="宋体" w:hAnsi="宋体"/>
          <w:sz w:val="24"/>
          <w:szCs w:val="24"/>
        </w:rPr>
        <w:t xml:space="preserve">百分比                                                                              </w:t>
      </w:r>
    </w:p>
    <w:tbl>
      <w:tblPr>
        <w:tblStyle w:val="24"/>
        <w:tblW w:w="8848" w:type="dxa"/>
        <w:jc w:val="center"/>
        <w:tblLayout w:type="autofit"/>
        <w:tblCellMar>
          <w:top w:w="0" w:type="dxa"/>
          <w:left w:w="108" w:type="dxa"/>
          <w:bottom w:w="0" w:type="dxa"/>
          <w:right w:w="108" w:type="dxa"/>
        </w:tblCellMar>
      </w:tblPr>
      <w:tblGrid>
        <w:gridCol w:w="936"/>
        <w:gridCol w:w="1582"/>
        <w:gridCol w:w="3118"/>
        <w:gridCol w:w="846"/>
        <w:gridCol w:w="2366"/>
      </w:tblGrid>
      <w:tr>
        <w:tblPrEx>
          <w:tblCellMar>
            <w:top w:w="0" w:type="dxa"/>
            <w:left w:w="108" w:type="dxa"/>
            <w:bottom w:w="0" w:type="dxa"/>
            <w:right w:w="108" w:type="dxa"/>
          </w:tblCellMar>
        </w:tblPrEx>
        <w:trPr>
          <w:trHeight w:val="499" w:hRule="atLeast"/>
          <w:jc w:val="center"/>
        </w:trPr>
        <w:tc>
          <w:tcPr>
            <w:tcW w:w="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5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31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规格</w:t>
            </w:r>
          </w:p>
        </w:tc>
        <w:tc>
          <w:tcPr>
            <w:tcW w:w="84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23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投标比率</w:t>
            </w:r>
          </w:p>
        </w:tc>
      </w:tr>
      <w:tr>
        <w:tblPrEx>
          <w:tblCellMar>
            <w:top w:w="0" w:type="dxa"/>
            <w:left w:w="108" w:type="dxa"/>
            <w:bottom w:w="0" w:type="dxa"/>
            <w:right w:w="108" w:type="dxa"/>
          </w:tblCellMar>
        </w:tblPrEx>
        <w:trPr>
          <w:trHeight w:val="499" w:hRule="atLeast"/>
          <w:jc w:val="center"/>
        </w:trPr>
        <w:tc>
          <w:tcPr>
            <w:tcW w:w="936" w:type="dxa"/>
            <w:tcBorders>
              <w:top w:val="nil"/>
              <w:left w:val="single" w:color="auto" w:sz="4" w:space="0"/>
              <w:bottom w:val="single" w:color="auto" w:sz="4" w:space="0"/>
              <w:right w:val="single" w:color="auto" w:sz="4" w:space="0"/>
            </w:tcBorders>
            <w:shd w:val="clear" w:color="000000" w:fill="FFFFFF"/>
            <w:vAlign w:val="center"/>
          </w:tcPr>
          <w:p>
            <w:pPr>
              <w:tabs>
                <w:tab w:val="left" w:pos="945"/>
              </w:tabs>
              <w:spacing w:line="360" w:lineRule="auto"/>
              <w:jc w:val="center"/>
              <w:rPr>
                <w:rFonts w:ascii="宋体" w:hAnsi="宋体"/>
                <w:color w:val="000000"/>
                <w:sz w:val="24"/>
                <w:szCs w:val="24"/>
              </w:rPr>
            </w:pPr>
            <w:r>
              <w:rPr>
                <w:rFonts w:hint="eastAsia" w:ascii="宋体" w:hAnsi="宋体"/>
                <w:color w:val="000000"/>
                <w:sz w:val="24"/>
                <w:szCs w:val="24"/>
              </w:rPr>
              <w:t>1</w:t>
            </w:r>
          </w:p>
        </w:tc>
        <w:tc>
          <w:tcPr>
            <w:tcW w:w="1582" w:type="dxa"/>
            <w:tcBorders>
              <w:top w:val="nil"/>
              <w:left w:val="nil"/>
              <w:bottom w:val="single" w:color="auto" w:sz="4" w:space="0"/>
              <w:right w:val="single" w:color="auto" w:sz="4" w:space="0"/>
            </w:tcBorders>
            <w:shd w:val="clear" w:color="000000" w:fill="FFFFFF"/>
            <w:vAlign w:val="center"/>
          </w:tcPr>
          <w:p>
            <w:pPr>
              <w:tabs>
                <w:tab w:val="left" w:pos="945"/>
              </w:tabs>
              <w:spacing w:line="360" w:lineRule="auto"/>
              <w:jc w:val="left"/>
              <w:rPr>
                <w:rFonts w:ascii="宋体" w:hAnsi="宋体"/>
                <w:color w:val="000000"/>
                <w:sz w:val="24"/>
                <w:szCs w:val="24"/>
              </w:rPr>
            </w:pPr>
            <w:r>
              <w:rPr>
                <w:rFonts w:hint="eastAsia" w:ascii="宋体" w:hAnsi="宋体"/>
                <w:bCs/>
                <w:color w:val="000000"/>
                <w:sz w:val="24"/>
                <w:szCs w:val="24"/>
              </w:rPr>
              <w:t>西氿湖滨湿地地质勘察</w:t>
            </w:r>
          </w:p>
        </w:tc>
        <w:tc>
          <w:tcPr>
            <w:tcW w:w="3118" w:type="dxa"/>
            <w:tcBorders>
              <w:top w:val="nil"/>
              <w:left w:val="nil"/>
              <w:bottom w:val="single" w:color="auto" w:sz="4" w:space="0"/>
              <w:right w:val="single" w:color="auto" w:sz="4" w:space="0"/>
            </w:tcBorders>
            <w:shd w:val="clear" w:color="000000" w:fill="FFFFFF"/>
            <w:vAlign w:val="center"/>
          </w:tcPr>
          <w:p>
            <w:pPr>
              <w:tabs>
                <w:tab w:val="left" w:pos="945"/>
              </w:tabs>
              <w:spacing w:line="360" w:lineRule="auto"/>
              <w:jc w:val="left"/>
              <w:rPr>
                <w:rFonts w:ascii="宋体" w:hAnsi="宋体" w:cs="宋体"/>
                <w:color w:val="000000"/>
                <w:kern w:val="0"/>
                <w:sz w:val="24"/>
                <w:szCs w:val="24"/>
              </w:rPr>
            </w:pPr>
            <w:r>
              <w:rPr>
                <w:rFonts w:hint="eastAsia" w:ascii="宋体" w:hAnsi="宋体"/>
                <w:sz w:val="24"/>
              </w:rPr>
              <w:t>参照计价格[2002]10号《工程勘察设计收费标准》（2002年修订本）计算出的勘察费用*投标比率，具体规模最终以审计审定的数量为准。</w:t>
            </w:r>
          </w:p>
        </w:tc>
        <w:tc>
          <w:tcPr>
            <w:tcW w:w="8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1项</w:t>
            </w:r>
          </w:p>
        </w:tc>
        <w:tc>
          <w:tcPr>
            <w:tcW w:w="23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szCs w:val="24"/>
              </w:rPr>
            </w:pPr>
          </w:p>
        </w:tc>
      </w:tr>
    </w:tbl>
    <w:p>
      <w:pPr>
        <w:tabs>
          <w:tab w:val="left" w:pos="8400"/>
        </w:tabs>
        <w:ind w:left="1"/>
        <w:rPr>
          <w:rFonts w:ascii="宋体" w:hAnsi="宋体"/>
          <w:sz w:val="28"/>
          <w:szCs w:val="28"/>
        </w:rPr>
      </w:pPr>
      <w:r>
        <w:rPr>
          <w:rFonts w:ascii="宋体" w:hAnsi="宋体"/>
          <w:sz w:val="28"/>
          <w:szCs w:val="28"/>
        </w:rPr>
        <w:tab/>
      </w:r>
    </w:p>
    <w:p>
      <w:pPr>
        <w:jc w:val="center"/>
        <w:rPr>
          <w:rFonts w:ascii="宋体" w:hAnsi="宋体"/>
          <w:bCs/>
          <w:sz w:val="24"/>
          <w:lang w:val="zh-CN"/>
        </w:rPr>
      </w:pPr>
      <w:bookmarkStart w:id="84" w:name="OLE_LINK32"/>
      <w:r>
        <w:rPr>
          <w:rFonts w:hint="eastAsia" w:ascii="宋体" w:hAnsi="宋体"/>
          <w:bCs/>
          <w:sz w:val="24"/>
          <w:lang w:val="zh-CN"/>
        </w:rPr>
        <w:t>投标人签名：</w:t>
      </w:r>
      <w:r>
        <w:rPr>
          <w:rFonts w:hint="eastAsia" w:ascii="宋体" w:hAnsi="宋体"/>
          <w:bCs/>
          <w:sz w:val="24"/>
        </w:rPr>
        <w:t xml:space="preserve">                                             </w:t>
      </w:r>
      <w:r>
        <w:rPr>
          <w:rFonts w:hint="eastAsia" w:ascii="宋体" w:hAnsi="宋体"/>
          <w:sz w:val="24"/>
          <w:szCs w:val="24"/>
        </w:rPr>
        <w:t>日期：</w:t>
      </w:r>
      <w:bookmarkEnd w:id="84"/>
      <w:r>
        <w:rPr>
          <w:rFonts w:hint="eastAsia" w:ascii="宋体" w:hAnsi="宋体"/>
          <w:bCs/>
          <w:sz w:val="24"/>
        </w:rPr>
        <w:t xml:space="preserve">        </w:t>
      </w:r>
    </w:p>
    <w:p>
      <w:pPr>
        <w:jc w:val="center"/>
        <w:rPr>
          <w:rFonts w:ascii="宋体" w:hAnsi="宋体"/>
          <w:bCs/>
          <w:sz w:val="24"/>
          <w:lang w:val="zh-CN"/>
        </w:rPr>
      </w:pPr>
      <w:bookmarkStart w:id="85" w:name="OLE_LINK147"/>
      <w:r>
        <w:rPr>
          <w:rFonts w:hint="eastAsia" w:ascii="宋体" w:hAnsi="宋体"/>
          <w:bCs/>
          <w:sz w:val="24"/>
          <w:lang w:val="zh-CN"/>
        </w:rPr>
        <w:t xml:space="preserve">      注：</w:t>
      </w:r>
      <w:bookmarkEnd w:id="85"/>
      <w:r>
        <w:rPr>
          <w:rFonts w:hint="eastAsia" w:ascii="宋体" w:hAnsi="宋体"/>
          <w:bCs/>
          <w:sz w:val="24"/>
          <w:lang w:val="zh-CN"/>
        </w:rPr>
        <w:t>本合同为固定总价合同，报价比率应包含完成本服务项目发生的所有含税费用、支付给员工的工资和国家强制缴纳的各种社会保障资金，以及供应商认为需要的其他费用等。</w:t>
      </w: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ind w:firstLine="480" w:firstLineChars="200"/>
        <w:jc w:val="left"/>
        <w:rPr>
          <w:rFonts w:ascii="黑体" w:hAnsi="宋体" w:eastAsia="黑体"/>
          <w:bCs/>
          <w:sz w:val="24"/>
          <w:szCs w:val="24"/>
        </w:rPr>
      </w:pPr>
    </w:p>
    <w:p>
      <w:pPr>
        <w:jc w:val="left"/>
        <w:rPr>
          <w:rFonts w:ascii="黑体" w:hAnsi="宋体" w:eastAsia="黑体"/>
          <w:bCs/>
          <w:sz w:val="24"/>
          <w:szCs w:val="24"/>
        </w:rPr>
      </w:pPr>
    </w:p>
    <w:p>
      <w:pPr>
        <w:jc w:val="left"/>
        <w:rPr>
          <w:rFonts w:ascii="黑体" w:hAnsi="宋体" w:eastAsia="黑体"/>
          <w:bCs/>
          <w:sz w:val="24"/>
          <w:szCs w:val="24"/>
        </w:rPr>
      </w:pPr>
    </w:p>
    <w:bookmarkEnd w:id="82"/>
    <w:p>
      <w:pPr>
        <w:rPr>
          <w:rFonts w:ascii="黑体" w:hAnsi="宋体" w:eastAsia="黑体"/>
          <w:bCs/>
          <w:sz w:val="28"/>
          <w:szCs w:val="28"/>
        </w:rPr>
      </w:pPr>
      <w:bookmarkStart w:id="86" w:name="_Toc8000"/>
      <w:r>
        <w:rPr>
          <w:rFonts w:hint="eastAsia" w:ascii="黑体" w:hAnsi="宋体" w:eastAsia="黑体"/>
          <w:bCs/>
          <w:sz w:val="28"/>
          <w:szCs w:val="28"/>
        </w:rPr>
        <w:t>（三）资格证明文件</w:t>
      </w:r>
    </w:p>
    <w:p>
      <w:pPr>
        <w:ind w:firstLine="480" w:firstLineChars="200"/>
        <w:rPr>
          <w:rFonts w:ascii="黑体" w:eastAsia="黑体"/>
          <w:bCs/>
          <w:sz w:val="36"/>
        </w:rPr>
      </w:pPr>
      <w:r>
        <w:rPr>
          <w:rFonts w:hint="eastAsia" w:ascii="黑体" w:hAnsi="宋体" w:eastAsia="黑体"/>
          <w:bCs/>
          <w:sz w:val="24"/>
          <w:szCs w:val="24"/>
        </w:rPr>
        <w:t>1、关于资格的声明函（格式）：</w:t>
      </w:r>
      <w:bookmarkEnd w:id="86"/>
    </w:p>
    <w:p>
      <w:pPr>
        <w:spacing w:beforeLines="50" w:afterLines="50"/>
        <w:jc w:val="center"/>
        <w:rPr>
          <w:rFonts w:ascii="黑体" w:eastAsia="黑体"/>
          <w:bCs/>
          <w:sz w:val="32"/>
        </w:rPr>
      </w:pPr>
      <w:bookmarkStart w:id="87" w:name="报价方关于资格的声明函（格式）"/>
      <w:bookmarkEnd w:id="87"/>
      <w:bookmarkStart w:id="88" w:name="_Toc24943"/>
      <w:r>
        <w:rPr>
          <w:rFonts w:hint="eastAsia" w:ascii="黑体" w:eastAsia="黑体"/>
          <w:bCs/>
          <w:sz w:val="28"/>
          <w:szCs w:val="28"/>
        </w:rPr>
        <w:t>关于资格的声明函</w:t>
      </w:r>
      <w:bookmarkEnd w:id="88"/>
    </w:p>
    <w:p>
      <w:pPr>
        <w:spacing w:line="480" w:lineRule="auto"/>
        <w:jc w:val="center"/>
        <w:rPr>
          <w:rFonts w:ascii="宋体"/>
          <w:bCs/>
          <w:sz w:val="24"/>
          <w:szCs w:val="24"/>
        </w:rPr>
      </w:pPr>
      <w:bookmarkStart w:id="89" w:name="OLE_LINK80"/>
      <w:r>
        <w:rPr>
          <w:rFonts w:hint="eastAsia" w:ascii="宋体" w:hAnsi="宋体"/>
          <w:bCs/>
          <w:sz w:val="24"/>
          <w:szCs w:val="24"/>
        </w:rPr>
        <w:t xml:space="preserve">                               项目编号：</w:t>
      </w:r>
      <w:r>
        <w:rPr>
          <w:rFonts w:ascii="宋体" w:hAnsi="宋体"/>
          <w:sz w:val="28"/>
          <w:szCs w:val="28"/>
        </w:rPr>
        <w:t>YXGYJT202203017</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w:t>
      </w:r>
    </w:p>
    <w:p>
      <w:pPr>
        <w:spacing w:line="480" w:lineRule="auto"/>
        <w:jc w:val="center"/>
        <w:rPr>
          <w:rFonts w:ascii="宋体"/>
          <w:bCs/>
          <w:sz w:val="24"/>
          <w:szCs w:val="24"/>
        </w:rPr>
      </w:pPr>
    </w:p>
    <w:bookmarkEnd w:id="89"/>
    <w:p>
      <w:pPr>
        <w:spacing w:line="480" w:lineRule="auto"/>
        <w:rPr>
          <w:rFonts w:ascii="宋体"/>
          <w:bCs/>
          <w:sz w:val="24"/>
          <w:szCs w:val="24"/>
        </w:rPr>
      </w:pPr>
      <w:r>
        <w:rPr>
          <w:rFonts w:hint="eastAsia" w:ascii="宋体" w:hAnsi="宋体"/>
          <w:bCs/>
          <w:sz w:val="24"/>
          <w:szCs w:val="24"/>
        </w:rPr>
        <w:t>宜兴市公用环境科技有限公司：</w:t>
      </w:r>
    </w:p>
    <w:p>
      <w:pPr>
        <w:spacing w:line="480" w:lineRule="auto"/>
        <w:ind w:firstLine="480" w:firstLineChars="200"/>
        <w:rPr>
          <w:rFonts w:ascii="宋体"/>
          <w:bCs/>
          <w:sz w:val="24"/>
          <w:szCs w:val="24"/>
        </w:rPr>
      </w:pPr>
      <w:r>
        <w:rPr>
          <w:rFonts w:hint="eastAsia" w:ascii="宋体" w:hAnsi="宋体"/>
          <w:bCs/>
          <w:sz w:val="24"/>
          <w:szCs w:val="24"/>
        </w:rPr>
        <w:t>我公司（单位）</w:t>
      </w:r>
      <w:r>
        <w:rPr>
          <w:rFonts w:hint="eastAsia" w:ascii="宋体" w:hAnsi="宋体"/>
          <w:bCs/>
          <w:sz w:val="24"/>
          <w:szCs w:val="24"/>
          <w:u w:val="single"/>
        </w:rPr>
        <w:t xml:space="preserve">                         </w:t>
      </w:r>
      <w:r>
        <w:rPr>
          <w:rFonts w:hint="eastAsia" w:ascii="宋体" w:hAnsi="宋体"/>
          <w:bCs/>
          <w:sz w:val="24"/>
          <w:szCs w:val="24"/>
        </w:rPr>
        <w:t>参加本次项目（</w:t>
      </w:r>
      <w:r>
        <w:rPr>
          <w:rFonts w:ascii="宋体" w:hAnsi="宋体"/>
          <w:bCs/>
          <w:sz w:val="24"/>
          <w:szCs w:val="24"/>
        </w:rPr>
        <w:t xml:space="preserve">YXGYJT202203017 </w:t>
      </w:r>
      <w:r>
        <w:rPr>
          <w:rFonts w:hint="eastAsia" w:ascii="宋体" w:hAnsi="宋体"/>
          <w:bCs/>
          <w:sz w:val="24"/>
          <w:szCs w:val="24"/>
        </w:rPr>
        <w:t>）采购活动前三年内在经营活动中没有重大违法记录；同时，投标时不存在</w:t>
      </w:r>
      <w:bookmarkStart w:id="90" w:name="OLE_LINK242"/>
      <w:r>
        <w:rPr>
          <w:rFonts w:hint="eastAsia" w:ascii="宋体" w:hAnsi="宋体"/>
          <w:bCs/>
          <w:sz w:val="24"/>
          <w:szCs w:val="24"/>
        </w:rPr>
        <w:t>有效期限</w:t>
      </w:r>
      <w:bookmarkEnd w:id="90"/>
      <w:r>
        <w:rPr>
          <w:rFonts w:hint="eastAsia" w:ascii="宋体" w:hAnsi="宋体"/>
          <w:bCs/>
          <w:sz w:val="24"/>
          <w:szCs w:val="24"/>
        </w:rPr>
        <w:t>内的采购严重违法失信行为的处罚记录，未被列入失信名单或重大税收违法案件当事人名单；且具备履行合同所必需的设备和专业技术能力。我公司（单位）愿针对本次项目（</w:t>
      </w:r>
      <w:r>
        <w:rPr>
          <w:rFonts w:ascii="宋体" w:hAnsi="宋体"/>
          <w:bCs/>
          <w:sz w:val="24"/>
          <w:szCs w:val="24"/>
        </w:rPr>
        <w:t>YXGYJT202203017</w:t>
      </w:r>
      <w:r>
        <w:rPr>
          <w:rFonts w:hint="eastAsia" w:ascii="宋体" w:hAnsi="宋体"/>
          <w:bCs/>
          <w:sz w:val="24"/>
          <w:szCs w:val="24"/>
        </w:rPr>
        <w:t>）进行投标，投标文件中所有关于投标资格的文件、证明、陈述均是真实的、准确的。若有违背，我公司（单位）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同意监管部门做出的相关决定并承担由此而产生的一切后果</w:t>
      </w:r>
      <w:r>
        <w:rPr>
          <w:rFonts w:hint="eastAsia" w:ascii="宋体"/>
          <w:bCs/>
          <w:sz w:val="24"/>
          <w:szCs w:val="24"/>
        </w:rPr>
        <w:t>。</w:t>
      </w:r>
    </w:p>
    <w:p>
      <w:pPr>
        <w:spacing w:line="480" w:lineRule="auto"/>
        <w:rPr>
          <w:rFonts w:ascii="宋体"/>
          <w:bCs/>
          <w:sz w:val="24"/>
          <w:szCs w:val="24"/>
        </w:rPr>
      </w:pPr>
    </w:p>
    <w:p>
      <w:pPr>
        <w:jc w:val="right"/>
        <w:rPr>
          <w:rFonts w:ascii="宋体" w:hAnsi="宋体"/>
          <w:sz w:val="24"/>
          <w:szCs w:val="28"/>
        </w:rPr>
      </w:pPr>
      <w:bookmarkStart w:id="91" w:name="OLE_LINK81"/>
    </w:p>
    <w:p>
      <w:pPr>
        <w:ind w:right="480"/>
        <w:jc w:val="center"/>
        <w:rPr>
          <w:rFonts w:ascii="宋体" w:hAnsi="宋体"/>
          <w:bCs/>
          <w:sz w:val="24"/>
          <w:lang w:val="zh-CN"/>
        </w:rPr>
      </w:pPr>
      <w:r>
        <w:rPr>
          <w:rFonts w:hint="eastAsia" w:ascii="宋体" w:hAnsi="宋体"/>
          <w:bCs/>
          <w:sz w:val="24"/>
          <w:lang w:val="zh-CN"/>
        </w:rPr>
        <w:t xml:space="preserve">      投标人签名：</w:t>
      </w:r>
    </w:p>
    <w:p>
      <w:pPr>
        <w:spacing w:line="360" w:lineRule="auto"/>
        <w:ind w:right="480" w:firstLine="4200" w:firstLineChars="1750"/>
        <w:rPr>
          <w:rFonts w:ascii="宋体" w:hAnsi="宋体"/>
          <w:bCs/>
          <w:sz w:val="24"/>
          <w:lang w:val="zh-CN"/>
        </w:rPr>
      </w:pPr>
      <w:r>
        <w:rPr>
          <w:rFonts w:hint="eastAsia" w:ascii="宋体" w:hAnsi="宋体"/>
          <w:bCs/>
          <w:sz w:val="24"/>
          <w:lang w:val="zh-CN"/>
        </w:rPr>
        <w:t>投标人公章：</w:t>
      </w:r>
      <w:bookmarkEnd w:id="91"/>
      <w:bookmarkStart w:id="92" w:name="OLE_LINK36"/>
    </w:p>
    <w:p>
      <w:pPr>
        <w:spacing w:line="360" w:lineRule="auto"/>
        <w:rPr>
          <w:rFonts w:ascii="黑体" w:eastAsia="黑体"/>
          <w:bCs/>
          <w:sz w:val="28"/>
          <w:szCs w:val="28"/>
        </w:rPr>
      </w:pPr>
      <w:r>
        <w:rPr>
          <w:rFonts w:ascii="楷体_GB2312" w:hAnsi="宋体" w:eastAsia="楷体_GB2312"/>
          <w:bCs/>
          <w:sz w:val="24"/>
        </w:rPr>
        <w:pict>
          <v:shape id="文本框 3" o:spid="_x0000_s1026" o:spt="202" type="#_x0000_t202" style="position:absolute;left:0pt;margin-left:2.2pt;margin-top:2pt;height:163.05pt;width:236.15pt;z-index:251659264;mso-width-relative:page;mso-height-relative:page;" coordsize="21600,2160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w:r>
      <w:r>
        <w:rPr>
          <w:rFonts w:ascii="楷体_GB2312" w:hAnsi="宋体" w:eastAsia="楷体_GB2312"/>
          <w:bCs/>
          <w:sz w:val="24"/>
        </w:rPr>
        <w:pict>
          <v:shape id="_x0000_s1027" o:spid="_x0000_s1027" o:spt="202" type="#_x0000_t202" style="position:absolute;left:0pt;margin-left:245.9pt;margin-top:2.05pt;height:163pt;width:241.35pt;z-index:251660288;mso-width-relative:page;mso-height-relative:page;" coordsize="21600,2160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bookmarkEnd w:id="92"/>
    <w:p>
      <w:pPr>
        <w:spacing w:line="360" w:lineRule="auto"/>
        <w:rPr>
          <w:rFonts w:ascii="黑体" w:eastAsia="黑体"/>
          <w:bCs/>
          <w:sz w:val="28"/>
          <w:szCs w:val="28"/>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宋体" w:hAnsi="宋体"/>
          <w:sz w:val="24"/>
          <w:szCs w:val="28"/>
        </w:rPr>
      </w:pPr>
      <w:r>
        <w:rPr>
          <w:rFonts w:hint="eastAsia" w:ascii="黑体" w:hAnsi="宋体" w:eastAsia="黑体"/>
          <w:bCs/>
          <w:sz w:val="24"/>
          <w:szCs w:val="24"/>
        </w:rPr>
        <w:t>2、法定代表人授权委托书（格式）：</w:t>
      </w:r>
    </w:p>
    <w:p>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pPr>
        <w:jc w:val="center"/>
        <w:rPr>
          <w:rFonts w:ascii="宋体" w:hAnsi="宋体"/>
          <w:sz w:val="24"/>
          <w:szCs w:val="28"/>
        </w:rPr>
      </w:pPr>
    </w:p>
    <w:p>
      <w:pPr>
        <w:tabs>
          <w:tab w:val="left" w:pos="255"/>
        </w:tabs>
        <w:spacing w:line="360" w:lineRule="auto"/>
        <w:ind w:left="420" w:leftChars="200" w:firstLine="4560" w:firstLineChars="1900"/>
        <w:rPr>
          <w:rFonts w:ascii="宋体" w:hAnsi="宋体"/>
          <w:sz w:val="24"/>
          <w:szCs w:val="21"/>
          <w:lang w:val="zh-CN"/>
        </w:rPr>
      </w:pPr>
      <w:r>
        <w:rPr>
          <w:rFonts w:hint="eastAsia" w:ascii="宋体" w:hAnsi="宋体"/>
          <w:sz w:val="24"/>
          <w:szCs w:val="21"/>
          <w:lang w:val="zh-CN"/>
        </w:rPr>
        <w:t>项目编号：</w:t>
      </w:r>
      <w:r>
        <w:rPr>
          <w:rFonts w:ascii="Verdana" w:hAnsi="Verdana"/>
          <w:color w:val="000000"/>
          <w:sz w:val="18"/>
          <w:szCs w:val="18"/>
        </w:rPr>
        <w:t xml:space="preserve">YXGYJT202203017 </w:t>
      </w:r>
    </w:p>
    <w:p>
      <w:pPr>
        <w:tabs>
          <w:tab w:val="left" w:pos="255"/>
        </w:tabs>
        <w:spacing w:line="360" w:lineRule="auto"/>
        <w:ind w:left="420" w:leftChars="200"/>
        <w:rPr>
          <w:rFonts w:ascii="宋体" w:hAnsi="宋体"/>
          <w:sz w:val="24"/>
          <w:szCs w:val="21"/>
          <w:lang w:val="zh-CN"/>
        </w:rPr>
      </w:pPr>
      <w:r>
        <w:rPr>
          <w:rFonts w:hint="eastAsia" w:ascii="宋体" w:hAnsi="宋体"/>
          <w:sz w:val="24"/>
          <w:szCs w:val="21"/>
          <w:lang w:val="zh-CN"/>
        </w:rPr>
        <w:t xml:space="preserve">                                       日期：</w:t>
      </w:r>
    </w:p>
    <w:p>
      <w:pPr>
        <w:tabs>
          <w:tab w:val="left" w:pos="255"/>
        </w:tabs>
        <w:spacing w:line="360" w:lineRule="auto"/>
        <w:ind w:left="420" w:leftChars="200"/>
        <w:rPr>
          <w:rFonts w:ascii="宋体" w:hAnsi="宋体"/>
          <w:sz w:val="24"/>
          <w:szCs w:val="21"/>
          <w:lang w:val="zh-CN"/>
        </w:rPr>
      </w:pPr>
      <w:bookmarkStart w:id="93" w:name="OLE_LINK186"/>
      <w:bookmarkStart w:id="94" w:name="_Toc27231"/>
      <w:r>
        <w:rPr>
          <w:rFonts w:hint="eastAsia" w:ascii="宋体" w:hAnsi="宋体"/>
          <w:bCs/>
          <w:sz w:val="24"/>
          <w:lang w:val="zh-CN"/>
        </w:rPr>
        <w:t>宜兴市公用环境科技有限公司</w:t>
      </w:r>
      <w:bookmarkEnd w:id="93"/>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r>
        <w:rPr>
          <w:rFonts w:ascii="楷体_GB2312" w:hAnsi="宋体" w:eastAsia="楷体_GB2312"/>
          <w:bCs/>
          <w:sz w:val="24"/>
        </w:rPr>
        <w:pict>
          <v:shape id="_x0000_s1031" o:spid="_x0000_s1031" o:spt="202" type="#_x0000_t202" style="position:absolute;left:0pt;margin-left:-3.1pt;margin-top:2.05pt;height:163.05pt;width:236.15pt;z-index:251661312;mso-width-relative:page;mso-height-relative:page;" coordsize="21600,2160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w:r>
      <w:r>
        <w:rPr>
          <w:rFonts w:ascii="楷体_GB2312" w:hAnsi="宋体" w:eastAsia="楷体_GB2312"/>
          <w:bCs/>
          <w:sz w:val="24"/>
        </w:rPr>
        <w:pict>
          <v:shape id="_x0000_s1032" o:spid="_x0000_s1032" o:spt="202" type="#_x0000_t202" style="position:absolute;left:0pt;margin-left:245.9pt;margin-top:2.05pt;height:163pt;width:241.35pt;z-index:251662336;mso-width-relative:page;mso-height-relative:page;" coordsize="21600,21600">
            <v:path/>
            <v:fill focussize="0,0"/>
            <v:stroke joinstyle="miter"/>
            <v:imagedata o:title=""/>
            <o:lock v:ext="edit"/>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spacing w:line="360" w:lineRule="auto"/>
        <w:rPr>
          <w:rFonts w:ascii="黑体" w:eastAsia="黑体"/>
          <w:bCs/>
          <w:sz w:val="28"/>
          <w:szCs w:val="28"/>
        </w:rPr>
      </w:pPr>
    </w:p>
    <w:p>
      <w:pPr>
        <w:ind w:firstLine="480" w:firstLineChars="200"/>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rPr>
          <w:rFonts w:ascii="黑体" w:hAnsi="宋体" w:eastAsia="黑体"/>
          <w:bCs/>
          <w:sz w:val="24"/>
          <w:szCs w:val="24"/>
        </w:rPr>
      </w:pPr>
    </w:p>
    <w:p>
      <w:pPr>
        <w:ind w:firstLine="480" w:firstLineChars="200"/>
        <w:rPr>
          <w:rFonts w:ascii="黑体" w:hAnsi="宋体" w:eastAsia="黑体"/>
          <w:bCs/>
          <w:sz w:val="24"/>
          <w:szCs w:val="24"/>
        </w:rPr>
      </w:pPr>
      <w:r>
        <w:rPr>
          <w:rFonts w:hint="eastAsia" w:ascii="黑体" w:hAnsi="宋体" w:eastAsia="黑体"/>
          <w:bCs/>
          <w:sz w:val="24"/>
          <w:szCs w:val="24"/>
        </w:rPr>
        <w:t>3、资格性证明材料复印件：</w:t>
      </w:r>
      <w:bookmarkEnd w:id="94"/>
    </w:p>
    <w:p>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center"/>
        <w:rPr>
          <w:rFonts w:ascii="宋体"/>
          <w:bCs/>
          <w:sz w:val="24"/>
          <w:szCs w:val="24"/>
        </w:rPr>
      </w:pPr>
      <w:r>
        <w:rPr>
          <w:rFonts w:hint="eastAsia" w:ascii="宋体" w:hAnsi="宋体"/>
          <w:bCs/>
          <w:sz w:val="24"/>
          <w:szCs w:val="24"/>
        </w:rPr>
        <w:t xml:space="preserve">                                   项目编号：</w:t>
      </w:r>
      <w:r>
        <w:rPr>
          <w:rFonts w:ascii="Verdana" w:hAnsi="Verdana"/>
          <w:color w:val="000000"/>
          <w:sz w:val="18"/>
          <w:szCs w:val="18"/>
        </w:rPr>
        <w:t>YXGYJT202203017</w:t>
      </w:r>
    </w:p>
    <w:p>
      <w:pPr>
        <w:spacing w:line="360" w:lineRule="auto"/>
        <w:jc w:val="center"/>
        <w:rPr>
          <w:rFonts w:ascii="宋体" w:hAnsi="宋体"/>
          <w:bCs/>
          <w:sz w:val="24"/>
          <w:szCs w:val="24"/>
        </w:rPr>
      </w:pPr>
      <w:r>
        <w:rPr>
          <w:rFonts w:hint="eastAsia" w:ascii="宋体" w:hAnsi="宋体"/>
          <w:bCs/>
          <w:sz w:val="24"/>
          <w:szCs w:val="24"/>
        </w:rPr>
        <w:t xml:space="preserve">               日期：</w:t>
      </w:r>
    </w:p>
    <w:p>
      <w:pPr>
        <w:spacing w:line="480" w:lineRule="auto"/>
        <w:rPr>
          <w:rFonts w:ascii="宋体" w:hAnsi="宋体"/>
          <w:bCs/>
          <w:sz w:val="24"/>
          <w:szCs w:val="24"/>
        </w:rPr>
      </w:pPr>
      <w:r>
        <w:rPr>
          <w:rFonts w:hint="eastAsia" w:ascii="宋体" w:hAnsi="宋体"/>
          <w:bCs/>
          <w:sz w:val="24"/>
          <w:szCs w:val="24"/>
        </w:rPr>
        <w:t>投标人应按以下顺序提供相关材料复印件：</w:t>
      </w:r>
    </w:p>
    <w:p>
      <w:pPr>
        <w:numPr>
          <w:ilvl w:val="0"/>
          <w:numId w:val="14"/>
        </w:numPr>
        <w:tabs>
          <w:tab w:val="left" w:pos="420"/>
          <w:tab w:val="left" w:pos="945"/>
          <w:tab w:val="left" w:pos="1155"/>
        </w:tabs>
        <w:spacing w:line="360" w:lineRule="auto"/>
        <w:rPr>
          <w:rFonts w:ascii="宋体" w:hAnsi="宋体"/>
          <w:sz w:val="24"/>
          <w:szCs w:val="24"/>
        </w:rPr>
      </w:pPr>
      <w:r>
        <w:rPr>
          <w:rFonts w:hint="eastAsia" w:ascii="宋体" w:hAnsi="宋体"/>
          <w:sz w:val="24"/>
          <w:szCs w:val="24"/>
        </w:rPr>
        <w:t>投标人为法人或其他组织的提供</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p>
      <w:pPr>
        <w:numPr>
          <w:ilvl w:val="0"/>
          <w:numId w:val="14"/>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pPr>
        <w:numPr>
          <w:ilvl w:val="0"/>
          <w:numId w:val="14"/>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4"/>
        </w:numPr>
        <w:tabs>
          <w:tab w:val="left" w:pos="0"/>
          <w:tab w:val="left" w:pos="255"/>
        </w:tabs>
        <w:spacing w:line="360" w:lineRule="auto"/>
        <w:ind w:firstLine="480" w:firstLineChars="200"/>
        <w:rPr>
          <w:rFonts w:ascii="宋体" w:hAnsi="宋体"/>
          <w:color w:val="000000"/>
          <w:sz w:val="24"/>
          <w:szCs w:val="24"/>
        </w:rPr>
      </w:pPr>
      <w:r>
        <w:rPr>
          <w:rFonts w:hint="eastAsia" w:ascii="宋体" w:hAnsi="宋体"/>
          <w:color w:val="000000"/>
          <w:sz w:val="24"/>
          <w:szCs w:val="21"/>
        </w:rPr>
        <w:t>投标保证金交纳证明复印件（银行转账记录）；</w:t>
      </w:r>
    </w:p>
    <w:p>
      <w:pPr>
        <w:numPr>
          <w:ilvl w:val="0"/>
          <w:numId w:val="14"/>
        </w:numPr>
        <w:tabs>
          <w:tab w:val="left" w:pos="0"/>
          <w:tab w:val="left" w:pos="255"/>
        </w:tabs>
        <w:spacing w:line="360" w:lineRule="auto"/>
        <w:ind w:left="0" w:firstLine="480" w:firstLineChars="200"/>
        <w:rPr>
          <w:color w:val="000000"/>
          <w:sz w:val="24"/>
          <w:szCs w:val="24"/>
          <w:highlight w:val="yellow"/>
          <w:lang w:val="zh-CN"/>
        </w:rPr>
      </w:pPr>
      <w:r>
        <w:rPr>
          <w:rFonts w:hint="eastAsia"/>
          <w:color w:val="FF0000"/>
          <w:sz w:val="24"/>
          <w:szCs w:val="24"/>
          <w:highlight w:val="yellow"/>
          <w:lang w:val="zh-CN"/>
        </w:rPr>
        <w:t>投标人须具备岩土工程勘察甲级资质</w:t>
      </w:r>
      <w:r>
        <w:rPr>
          <w:rFonts w:hint="eastAsia"/>
          <w:color w:val="000000"/>
          <w:sz w:val="24"/>
          <w:szCs w:val="24"/>
          <w:highlight w:val="yellow"/>
          <w:lang w:val="zh-CN"/>
        </w:rPr>
        <w:t>，并具备水文地质勘察乙级</w:t>
      </w:r>
      <w:r>
        <w:rPr>
          <w:rFonts w:hint="eastAsia"/>
          <w:color w:val="000000"/>
          <w:sz w:val="24"/>
          <w:szCs w:val="24"/>
          <w:highlight w:val="yellow"/>
        </w:rPr>
        <w:t>及</w:t>
      </w:r>
      <w:r>
        <w:rPr>
          <w:rFonts w:hint="eastAsia"/>
          <w:color w:val="000000"/>
          <w:sz w:val="24"/>
          <w:szCs w:val="24"/>
          <w:highlight w:val="yellow"/>
          <w:lang w:val="zh-CN"/>
        </w:rPr>
        <w:t>以上资质证书复印件；</w:t>
      </w:r>
    </w:p>
    <w:p>
      <w:pPr>
        <w:numPr>
          <w:ilvl w:val="0"/>
          <w:numId w:val="14"/>
        </w:numPr>
        <w:tabs>
          <w:tab w:val="left" w:pos="0"/>
          <w:tab w:val="left" w:pos="255"/>
        </w:tabs>
        <w:spacing w:line="360" w:lineRule="auto"/>
        <w:ind w:firstLine="480" w:firstLineChars="200"/>
        <w:rPr>
          <w:rFonts w:ascii="宋体" w:hAnsi="宋体"/>
          <w:color w:val="000000"/>
          <w:sz w:val="24"/>
          <w:szCs w:val="21"/>
          <w:highlight w:val="yellow"/>
        </w:rPr>
      </w:pPr>
      <w:r>
        <w:rPr>
          <w:rFonts w:hint="eastAsia" w:ascii="宋体" w:hAnsi="宋体"/>
          <w:color w:val="000000"/>
          <w:sz w:val="24"/>
          <w:szCs w:val="21"/>
          <w:highlight w:val="yellow"/>
        </w:rPr>
        <w:t>拟派项目负责人须具有国家注册岩土工程师资格证书复印件。</w:t>
      </w:r>
    </w:p>
    <w:p>
      <w:pPr>
        <w:jc w:val="center"/>
        <w:rPr>
          <w:rFonts w:ascii="宋体" w:hAnsi="宋体"/>
          <w:bCs/>
          <w:sz w:val="24"/>
        </w:rPr>
      </w:pPr>
    </w:p>
    <w:p>
      <w:pPr>
        <w:jc w:val="center"/>
        <w:rPr>
          <w:rFonts w:ascii="宋体" w:hAnsi="宋体"/>
          <w:bCs/>
          <w:sz w:val="24"/>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ind w:firstLine="480" w:firstLineChars="200"/>
        <w:rPr>
          <w:rFonts w:ascii="黑体" w:hAnsi="宋体" w:eastAsia="黑体"/>
          <w:bCs/>
          <w:sz w:val="24"/>
          <w:szCs w:val="24"/>
        </w:rPr>
      </w:pPr>
      <w:r>
        <w:rPr>
          <w:rFonts w:ascii="黑体" w:hAnsi="宋体" w:eastAsia="黑体"/>
          <w:bCs/>
          <w:sz w:val="24"/>
          <w:szCs w:val="24"/>
        </w:rPr>
        <w:br w:type="page"/>
      </w:r>
    </w:p>
    <w:p>
      <w:pPr>
        <w:spacing w:line="580" w:lineRule="exact"/>
        <w:rPr>
          <w:rFonts w:ascii="宋体" w:hAnsi="宋体"/>
          <w:bCs/>
          <w:sz w:val="24"/>
          <w:szCs w:val="24"/>
          <w:lang w:val="zh-CN"/>
        </w:rPr>
      </w:pPr>
      <w:r>
        <w:rPr>
          <w:rFonts w:hint="eastAsia" w:ascii="黑体" w:hAnsi="宋体" w:eastAsia="黑体"/>
          <w:bCs/>
          <w:sz w:val="24"/>
          <w:szCs w:val="24"/>
          <w:lang w:val="zh-CN"/>
        </w:rPr>
        <w:t>（</w:t>
      </w:r>
      <w:r>
        <w:rPr>
          <w:rFonts w:hint="eastAsia" w:ascii="黑体" w:hAnsi="宋体" w:eastAsia="黑体"/>
          <w:bCs/>
          <w:sz w:val="24"/>
          <w:szCs w:val="24"/>
        </w:rPr>
        <w:t>五</w:t>
      </w:r>
      <w:r>
        <w:rPr>
          <w:rFonts w:hint="eastAsia" w:ascii="黑体" w:hAnsi="宋体" w:eastAsia="黑体"/>
          <w:bCs/>
          <w:sz w:val="24"/>
          <w:szCs w:val="24"/>
          <w:lang w:val="zh-CN"/>
        </w:rPr>
        <w:t>）服务内容的详细说明及服务方案（格式自拟）：</w:t>
      </w:r>
    </w:p>
    <w:p>
      <w:pPr>
        <w:spacing w:line="580" w:lineRule="exact"/>
        <w:rPr>
          <w:rFonts w:ascii="宋体" w:hAnsi="宋体"/>
          <w:bCs/>
          <w:sz w:val="24"/>
          <w:szCs w:val="24"/>
          <w:lang w:val="zh-CN"/>
        </w:rPr>
      </w:pPr>
    </w:p>
    <w:p>
      <w:pPr>
        <w:tabs>
          <w:tab w:val="left" w:pos="255"/>
        </w:tabs>
        <w:spacing w:line="360" w:lineRule="auto"/>
        <w:ind w:left="420" w:leftChars="200" w:firstLine="480" w:firstLineChars="200"/>
        <w:rPr>
          <w:rFonts w:ascii="宋体" w:hAnsi="宋体"/>
          <w:sz w:val="24"/>
          <w:szCs w:val="21"/>
        </w:rPr>
      </w:pPr>
    </w:p>
    <w:p>
      <w:pPr>
        <w:rPr>
          <w:rFonts w:ascii="宋体" w:hAnsi="宋体"/>
          <w:sz w:val="24"/>
          <w:szCs w:val="21"/>
          <w:lang w:val="zh-CN"/>
        </w:rPr>
      </w:pPr>
    </w:p>
    <w:p>
      <w:pPr>
        <w:tabs>
          <w:tab w:val="left" w:pos="255"/>
        </w:tabs>
        <w:spacing w:line="360" w:lineRule="auto"/>
        <w:jc w:val="left"/>
        <w:rPr>
          <w:rFonts w:ascii="黑体" w:hAnsi="宋体" w:eastAsia="黑体"/>
          <w:bCs/>
          <w:sz w:val="24"/>
          <w:szCs w:val="24"/>
        </w:rPr>
      </w:pPr>
      <w:r>
        <w:rPr>
          <w:rFonts w:ascii="黑体" w:hAnsi="宋体" w:eastAsia="黑体"/>
          <w:bCs/>
          <w:sz w:val="24"/>
          <w:szCs w:val="24"/>
          <w:lang w:val="zh-CN"/>
        </w:rPr>
        <w:br w:type="page"/>
      </w:r>
      <w:r>
        <w:rPr>
          <w:rFonts w:hint="eastAsia" w:ascii="黑体" w:hAnsi="宋体" w:eastAsia="黑体"/>
          <w:bCs/>
          <w:sz w:val="24"/>
          <w:szCs w:val="24"/>
          <w:lang w:val="zh-CN"/>
        </w:rPr>
        <w:t>（</w:t>
      </w:r>
      <w:r>
        <w:rPr>
          <w:rFonts w:hint="eastAsia" w:ascii="黑体" w:hAnsi="宋体" w:eastAsia="黑体"/>
          <w:bCs/>
          <w:sz w:val="24"/>
          <w:szCs w:val="24"/>
        </w:rPr>
        <w:t>六</w:t>
      </w:r>
      <w:r>
        <w:rPr>
          <w:rFonts w:hint="eastAsia" w:ascii="黑体" w:hAnsi="宋体" w:eastAsia="黑体"/>
          <w:bCs/>
          <w:sz w:val="24"/>
          <w:szCs w:val="24"/>
          <w:lang w:val="zh-CN"/>
        </w:rPr>
        <w:t>）项目人员配置清单（格式）</w:t>
      </w:r>
      <w:r>
        <w:rPr>
          <w:rFonts w:hint="eastAsia" w:ascii="黑体" w:hAnsi="宋体" w:eastAsia="黑体"/>
          <w:bCs/>
          <w:sz w:val="24"/>
          <w:szCs w:val="24"/>
        </w:rPr>
        <w:t>:</w:t>
      </w:r>
    </w:p>
    <w:p>
      <w:pPr>
        <w:tabs>
          <w:tab w:val="left" w:pos="255"/>
        </w:tabs>
        <w:spacing w:line="360" w:lineRule="auto"/>
        <w:rPr>
          <w:rFonts w:ascii="宋体" w:hAnsi="宋体"/>
          <w:bCs/>
          <w:sz w:val="24"/>
          <w:szCs w:val="24"/>
          <w:lang w:val="zh-CN"/>
        </w:rPr>
      </w:pPr>
    </w:p>
    <w:p>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项目人员配置清单</w:t>
      </w:r>
    </w:p>
    <w:p>
      <w:pPr>
        <w:tabs>
          <w:tab w:val="left" w:pos="255"/>
        </w:tabs>
        <w:spacing w:line="360" w:lineRule="auto"/>
        <w:ind w:firstLine="600" w:firstLineChars="250"/>
        <w:rPr>
          <w:rFonts w:ascii="宋体" w:hAnsi="宋体"/>
          <w:bCs/>
          <w:sz w:val="24"/>
          <w:szCs w:val="24"/>
          <w:lang w:val="zh-CN"/>
        </w:rPr>
      </w:pPr>
      <w:r>
        <w:rPr>
          <w:rFonts w:hint="eastAsia" w:ascii="宋体" w:hAnsi="宋体"/>
          <w:sz w:val="24"/>
          <w:szCs w:val="21"/>
          <w:lang w:val="zh-CN"/>
        </w:rPr>
        <w:t>项目编号：</w:t>
      </w:r>
      <w:r>
        <w:rPr>
          <w:rFonts w:ascii="宋体" w:hAnsi="宋体"/>
          <w:bCs/>
          <w:sz w:val="24"/>
          <w:lang w:val="zh-CN"/>
        </w:rPr>
        <w:t>YXGYJT202203017</w:t>
      </w:r>
      <w:r>
        <w:rPr>
          <w:rFonts w:hint="eastAsia" w:ascii="宋体" w:hAnsi="宋体"/>
          <w:sz w:val="24"/>
          <w:szCs w:val="21"/>
          <w:lang w:val="zh-CN"/>
        </w:rPr>
        <w:t xml:space="preserve">                                 日期：</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0"/>
        <w:gridCol w:w="1185"/>
        <w:gridCol w:w="1134"/>
        <w:gridCol w:w="1276"/>
        <w:gridCol w:w="1134"/>
        <w:gridCol w:w="992"/>
        <w:gridCol w:w="127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宋体" w:hAnsi="宋体"/>
                <w:b/>
                <w:sz w:val="24"/>
              </w:rPr>
              <w:t>序号</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宋体" w:hAnsi="宋体"/>
                <w:b/>
                <w:sz w:val="24"/>
              </w:rPr>
              <w:t>姓名</w:t>
            </w:r>
          </w:p>
        </w:tc>
        <w:tc>
          <w:tcPr>
            <w:tcW w:w="1185" w:type="dxa"/>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ascii="宋体" w:hAnsi="宋体"/>
                <w:b/>
                <w:sz w:val="24"/>
              </w:rPr>
              <w:t>性别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宋体" w:hAnsi="宋体"/>
                <w:b/>
                <w:sz w:val="24"/>
              </w:rPr>
              <w:t>年龄</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宋体" w:hAnsi="宋体"/>
                <w:b/>
                <w:sz w:val="24"/>
              </w:rPr>
              <w:t>岗位名称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宋体" w:hAnsi="宋体"/>
                <w:b/>
                <w:sz w:val="24"/>
              </w:rPr>
              <w:t>学历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宋体" w:hAnsi="宋体"/>
                <w:b/>
                <w:sz w:val="24"/>
              </w:rPr>
              <w:t>职称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宋体" w:hAnsi="宋体"/>
                <w:b/>
                <w:sz w:val="24"/>
              </w:rPr>
              <w:t>资格证书编号</w:t>
            </w:r>
          </w:p>
        </w:tc>
        <w:tc>
          <w:tcPr>
            <w:tcW w:w="1004" w:type="dxa"/>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ascii="宋体" w:hAnsi="宋体"/>
                <w:b/>
                <w:sz w:val="24"/>
              </w:rPr>
              <w:t>是否驻扎现场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7</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9</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w:t>
            </w:r>
            <w:r>
              <w:rPr>
                <w:rFonts w:hint="eastAsia" w:ascii="宋体" w:hAnsi="宋体"/>
                <w:sz w:val="24"/>
              </w:rPr>
              <w:t xml:space="preserve"> </w:t>
            </w:r>
            <w:r>
              <w:rPr>
                <w:rFonts w:hint="eastAsia"/>
                <w:sz w:val="24"/>
              </w:rPr>
              <w:t>…</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Pr>
        <w:tabs>
          <w:tab w:val="left" w:pos="255"/>
        </w:tabs>
        <w:spacing w:line="360" w:lineRule="auto"/>
        <w:ind w:left="840" w:leftChars="400"/>
        <w:rPr>
          <w:rFonts w:ascii="宋体" w:hAnsi="宋体"/>
          <w:bCs/>
          <w:sz w:val="24"/>
          <w:szCs w:val="24"/>
          <w:lang w:val="zh-CN"/>
        </w:rPr>
      </w:pPr>
    </w:p>
    <w:p>
      <w:r>
        <w:rPr>
          <w:rFonts w:hint="eastAsia" w:ascii="宋体" w:hAnsi="宋体"/>
        </w:rPr>
        <w:t>注：1. 表格不够可自行延长。</w:t>
      </w:r>
    </w:p>
    <w:p>
      <w:pPr>
        <w:ind w:firstLine="367" w:firstLineChars="175"/>
      </w:pPr>
      <w:r>
        <w:rPr>
          <w:rFonts w:hint="eastAsia" w:ascii="宋体" w:hAnsi="宋体"/>
        </w:rPr>
        <w:t>2.上表内容须按招标文件要求提供相关证书复印件作为填列证明材料，证明材料请附在本表之后。</w:t>
      </w:r>
    </w:p>
    <w:p>
      <w:pPr>
        <w:ind w:firstLine="420" w:firstLineChars="200"/>
        <w:rPr>
          <w:rFonts w:ascii="黑体" w:hAnsi="宋体" w:eastAsia="黑体"/>
          <w:sz w:val="24"/>
        </w:rPr>
      </w:pPr>
      <w:r>
        <w:rPr>
          <w:rFonts w:hint="eastAsia" w:ascii="宋体" w:hAnsi="宋体"/>
        </w:rPr>
        <w:t>3.上述</w:t>
      </w:r>
      <w:r>
        <w:rPr>
          <w:rFonts w:hint="eastAsia"/>
        </w:rPr>
        <w:t>人员如在项目执行过程中需要更换，须经采购人同意。擅自更换或不到位属违约行为。</w:t>
      </w:r>
    </w:p>
    <w:p>
      <w:pPr>
        <w:tabs>
          <w:tab w:val="left" w:pos="255"/>
        </w:tabs>
        <w:spacing w:line="360" w:lineRule="auto"/>
        <w:ind w:left="840" w:leftChars="400"/>
        <w:rPr>
          <w:rFonts w:ascii="宋体" w:hAnsi="宋体"/>
          <w:bCs/>
          <w:sz w:val="24"/>
          <w:szCs w:val="24"/>
          <w:lang w:val="zh-CN"/>
        </w:rPr>
      </w:pPr>
    </w:p>
    <w:p>
      <w:pPr>
        <w:tabs>
          <w:tab w:val="left" w:pos="255"/>
        </w:tabs>
        <w:spacing w:line="360" w:lineRule="auto"/>
        <w:ind w:left="840" w:leftChars="400"/>
        <w:rPr>
          <w:rFonts w:ascii="宋体" w:hAnsi="宋体"/>
          <w:bCs/>
          <w:sz w:val="24"/>
          <w:szCs w:val="24"/>
          <w:lang w:val="zh-CN"/>
        </w:rPr>
      </w:pPr>
    </w:p>
    <w:p>
      <w:pPr>
        <w:spacing w:line="360" w:lineRule="auto"/>
        <w:ind w:left="5460" w:hanging="5460" w:hangingChars="2275"/>
        <w:jc w:val="center"/>
        <w:rPr>
          <w:rFonts w:ascii="宋体" w:hAnsi="宋体"/>
          <w:bCs/>
          <w:sz w:val="24"/>
          <w:lang w:val="zh-CN"/>
        </w:rPr>
      </w:pPr>
      <w:r>
        <w:rPr>
          <w:rFonts w:hint="eastAsia" w:ascii="宋体" w:hAnsi="宋体"/>
          <w:bCs/>
          <w:sz w:val="24"/>
          <w:lang w:val="zh-CN"/>
        </w:rPr>
        <w:t xml:space="preserve">                              投</w:t>
      </w:r>
      <w:r>
        <w:rPr>
          <w:rFonts w:hint="eastAsia" w:ascii="宋体" w:hAnsi="宋体"/>
          <w:bCs/>
          <w:sz w:val="24"/>
        </w:rPr>
        <w:t xml:space="preserve">  </w:t>
      </w:r>
      <w:r>
        <w:rPr>
          <w:rFonts w:hint="eastAsia" w:ascii="宋体" w:hAnsi="宋体"/>
          <w:bCs/>
          <w:sz w:val="24"/>
          <w:lang w:val="zh-CN"/>
        </w:rPr>
        <w:t>标</w:t>
      </w:r>
      <w:r>
        <w:rPr>
          <w:rFonts w:hint="eastAsia" w:ascii="宋体" w:hAnsi="宋体"/>
          <w:bCs/>
          <w:sz w:val="24"/>
        </w:rPr>
        <w:t xml:space="preserve">  </w:t>
      </w:r>
      <w:r>
        <w:rPr>
          <w:rFonts w:hint="eastAsia" w:ascii="宋体" w:hAnsi="宋体"/>
          <w:bCs/>
          <w:sz w:val="24"/>
          <w:lang w:val="zh-CN"/>
        </w:rPr>
        <w:t>人（签章）：</w:t>
      </w:r>
    </w:p>
    <w:p>
      <w:pPr>
        <w:spacing w:line="360" w:lineRule="auto"/>
        <w:ind w:left="5460" w:hanging="5460" w:hangingChars="2275"/>
        <w:jc w:val="center"/>
        <w:rPr>
          <w:rFonts w:ascii="宋体" w:hAnsi="宋体"/>
          <w:bCs/>
          <w:sz w:val="24"/>
          <w:lang w:val="zh-CN"/>
        </w:rPr>
      </w:pPr>
      <w:r>
        <w:rPr>
          <w:rFonts w:hint="eastAsia" w:ascii="宋体" w:hAnsi="宋体"/>
          <w:bCs/>
          <w:sz w:val="24"/>
        </w:rPr>
        <w:t xml:space="preserve">                              </w:t>
      </w:r>
      <w:r>
        <w:rPr>
          <w:rFonts w:hint="eastAsia" w:ascii="宋体" w:hAnsi="宋体"/>
          <w:bCs/>
          <w:sz w:val="24"/>
          <w:lang w:val="zh-CN"/>
        </w:rPr>
        <w:t>投</w:t>
      </w:r>
      <w:r>
        <w:rPr>
          <w:rFonts w:hint="eastAsia" w:ascii="宋体" w:hAnsi="宋体"/>
          <w:bCs/>
          <w:sz w:val="24"/>
        </w:rPr>
        <w:t xml:space="preserve">  </w:t>
      </w:r>
      <w:r>
        <w:rPr>
          <w:rFonts w:hint="eastAsia" w:ascii="宋体" w:hAnsi="宋体"/>
          <w:bCs/>
          <w:sz w:val="24"/>
          <w:lang w:val="zh-CN"/>
        </w:rPr>
        <w:t>标</w:t>
      </w:r>
      <w:r>
        <w:rPr>
          <w:rFonts w:hint="eastAsia" w:ascii="宋体" w:hAnsi="宋体"/>
          <w:bCs/>
          <w:sz w:val="24"/>
        </w:rPr>
        <w:t xml:space="preserve">  </w:t>
      </w:r>
      <w:r>
        <w:rPr>
          <w:rFonts w:hint="eastAsia" w:ascii="宋体" w:hAnsi="宋体"/>
          <w:bCs/>
          <w:sz w:val="24"/>
          <w:lang w:val="zh-CN"/>
        </w:rPr>
        <w:t>人（签名）：</w:t>
      </w:r>
    </w:p>
    <w:p>
      <w:pPr>
        <w:spacing w:line="580" w:lineRule="exact"/>
        <w:rPr>
          <w:rFonts w:ascii="宋体" w:hAnsi="宋体"/>
          <w:bCs/>
          <w:sz w:val="24"/>
          <w:szCs w:val="24"/>
          <w:lang w:val="zh-CN"/>
        </w:rPr>
      </w:pPr>
    </w:p>
    <w:p>
      <w:pPr>
        <w:tabs>
          <w:tab w:val="left" w:pos="255"/>
        </w:tabs>
        <w:spacing w:line="360" w:lineRule="auto"/>
        <w:ind w:firstLine="420" w:firstLineChars="200"/>
        <w:jc w:val="left"/>
      </w:pPr>
    </w:p>
    <w:p>
      <w:pPr>
        <w:tabs>
          <w:tab w:val="left" w:pos="255"/>
        </w:tabs>
        <w:spacing w:line="360" w:lineRule="auto"/>
        <w:ind w:firstLine="420" w:firstLineChars="200"/>
        <w:jc w:val="left"/>
      </w:pPr>
    </w:p>
    <w:p>
      <w:pPr>
        <w:tabs>
          <w:tab w:val="left" w:pos="255"/>
        </w:tabs>
        <w:spacing w:line="360" w:lineRule="auto"/>
        <w:ind w:firstLine="420" w:firstLineChars="200"/>
        <w:jc w:val="left"/>
      </w:pPr>
    </w:p>
    <w:p>
      <w:pPr>
        <w:tabs>
          <w:tab w:val="left" w:pos="255"/>
        </w:tabs>
        <w:spacing w:line="360" w:lineRule="auto"/>
        <w:ind w:firstLine="420" w:firstLineChars="200"/>
        <w:jc w:val="left"/>
      </w:pPr>
    </w:p>
    <w:p>
      <w:pPr>
        <w:jc w:val="center"/>
        <w:rPr>
          <w:rFonts w:ascii="宋体" w:hAnsi="宋体"/>
          <w:b/>
          <w:bCs/>
          <w:color w:val="000000"/>
          <w:sz w:val="48"/>
          <w:szCs w:val="48"/>
        </w:rPr>
      </w:pPr>
      <w:r>
        <w:rPr>
          <w:rFonts w:hint="eastAsia" w:ascii="宋体" w:hAnsi="宋体"/>
          <w:b/>
          <w:bCs/>
          <w:color w:val="000000"/>
          <w:sz w:val="48"/>
          <w:szCs w:val="48"/>
        </w:rPr>
        <w:t>宜兴市公用环境科技有限公司西氿湖滨湿地</w:t>
      </w:r>
    </w:p>
    <w:p>
      <w:pPr>
        <w:jc w:val="center"/>
        <w:rPr>
          <w:rFonts w:ascii="宋体" w:hAnsi="宋体"/>
          <w:b/>
          <w:bCs/>
          <w:color w:val="000000"/>
          <w:sz w:val="48"/>
          <w:szCs w:val="48"/>
        </w:rPr>
      </w:pPr>
      <w:r>
        <w:rPr>
          <w:rFonts w:hint="eastAsia" w:ascii="宋体" w:hAnsi="宋体"/>
          <w:b/>
          <w:bCs/>
          <w:color w:val="000000"/>
          <w:sz w:val="48"/>
          <w:szCs w:val="48"/>
        </w:rPr>
        <w:t>地质勘察采购公告</w:t>
      </w:r>
    </w:p>
    <w:p>
      <w:pPr>
        <w:jc w:val="center"/>
        <w:rPr>
          <w:rFonts w:ascii="Helvetica" w:hAnsi="Helvetica" w:cs="Arial"/>
          <w:color w:val="000000"/>
          <w:kern w:val="0"/>
          <w:sz w:val="24"/>
          <w:szCs w:val="24"/>
        </w:rPr>
      </w:pPr>
    </w:p>
    <w:p>
      <w:pPr>
        <w:jc w:val="center"/>
        <w:rPr>
          <w:rFonts w:ascii="Helvetica" w:hAnsi="Helvetica" w:cs="Arial"/>
          <w:color w:val="000000"/>
          <w:kern w:val="0"/>
          <w:sz w:val="24"/>
          <w:szCs w:val="24"/>
        </w:rPr>
      </w:pPr>
    </w:p>
    <w:p>
      <w:pPr>
        <w:jc w:val="left"/>
        <w:rPr>
          <w:rFonts w:ascii="仿宋" w:hAnsi="仿宋" w:eastAsia="仿宋" w:cs="仿宋"/>
          <w:sz w:val="28"/>
          <w:szCs w:val="28"/>
        </w:rPr>
      </w:pPr>
      <w:r>
        <w:rPr>
          <w:rFonts w:hint="eastAsia" w:ascii="仿宋" w:hAnsi="仿宋" w:eastAsia="仿宋" w:cs="仿宋"/>
          <w:sz w:val="28"/>
          <w:szCs w:val="28"/>
        </w:rPr>
        <w:t xml:space="preserve">    因工作需要，现组织宜兴市公用环境科技有限公司西氿湖滨湿地地质勘察采购进行招标，现欢迎符合相关条件的供应商参加投标。</w:t>
      </w:r>
      <w:bookmarkStart w:id="96" w:name="_GoBack"/>
      <w:bookmarkEnd w:id="96"/>
    </w:p>
    <w:p>
      <w:pPr>
        <w:spacing w:line="560" w:lineRule="exact"/>
        <w:rPr>
          <w:rFonts w:ascii="仿宋" w:hAnsi="仿宋" w:eastAsia="仿宋"/>
          <w:b/>
          <w:sz w:val="28"/>
          <w:szCs w:val="28"/>
        </w:rPr>
      </w:pPr>
      <w:r>
        <w:rPr>
          <w:rFonts w:hint="eastAsia" w:ascii="仿宋" w:hAnsi="仿宋" w:eastAsia="仿宋"/>
          <w:b/>
          <w:sz w:val="28"/>
          <w:szCs w:val="28"/>
        </w:rPr>
        <w:t xml:space="preserve">    一、招标项目主要信息：</w:t>
      </w:r>
    </w:p>
    <w:p>
      <w:pPr>
        <w:ind w:firstLine="560" w:firstLineChars="200"/>
        <w:rPr>
          <w:rFonts w:ascii="仿宋" w:hAnsi="仿宋" w:eastAsia="仿宋"/>
          <w:sz w:val="28"/>
          <w:szCs w:val="28"/>
        </w:rPr>
      </w:pPr>
      <w:r>
        <w:rPr>
          <w:rFonts w:hint="eastAsia" w:ascii="仿宋" w:hAnsi="仿宋" w:eastAsia="仿宋"/>
          <w:sz w:val="28"/>
          <w:szCs w:val="28"/>
        </w:rPr>
        <w:t>①项目编号：</w:t>
      </w:r>
      <w:r>
        <w:rPr>
          <w:rFonts w:ascii="仿宋" w:hAnsi="仿宋" w:eastAsia="仿宋"/>
          <w:bCs/>
          <w:sz w:val="24"/>
          <w:lang w:val="zh-CN"/>
        </w:rPr>
        <w:t>YXGYJT202203017</w:t>
      </w:r>
      <w:r>
        <w:rPr>
          <w:rFonts w:hint="eastAsia" w:ascii="仿宋" w:hAnsi="仿宋" w:eastAsia="仿宋"/>
          <w:sz w:val="24"/>
          <w:szCs w:val="21"/>
          <w:lang w:val="zh-CN"/>
        </w:rPr>
        <w:t xml:space="preserve">  </w:t>
      </w:r>
    </w:p>
    <w:p>
      <w:pPr>
        <w:jc w:val="left"/>
        <w:rPr>
          <w:rFonts w:ascii="仿宋" w:hAnsi="仿宋" w:eastAsia="仿宋"/>
          <w:b/>
          <w:bCs/>
          <w:sz w:val="44"/>
          <w:szCs w:val="44"/>
        </w:rPr>
      </w:pPr>
      <w:r>
        <w:rPr>
          <w:rFonts w:hint="eastAsia" w:ascii="仿宋" w:hAnsi="仿宋" w:eastAsia="仿宋"/>
          <w:sz w:val="28"/>
          <w:szCs w:val="28"/>
        </w:rPr>
        <w:t xml:space="preserve">    ②项目名称：</w:t>
      </w:r>
      <w:r>
        <w:rPr>
          <w:rFonts w:hint="eastAsia" w:ascii="仿宋" w:hAnsi="仿宋" w:eastAsia="仿宋" w:cs="仿宋"/>
          <w:sz w:val="28"/>
          <w:szCs w:val="28"/>
        </w:rPr>
        <w:t>西氿湖滨湿地地质勘察</w:t>
      </w:r>
      <w:r>
        <w:rPr>
          <w:rFonts w:hint="eastAsia" w:ascii="仿宋" w:hAnsi="仿宋" w:eastAsia="仿宋"/>
          <w:sz w:val="28"/>
          <w:szCs w:val="28"/>
        </w:rPr>
        <w:t>采购</w:t>
      </w:r>
    </w:p>
    <w:p>
      <w:pPr>
        <w:ind w:firstLine="560" w:firstLineChars="200"/>
        <w:rPr>
          <w:rFonts w:ascii="仿宋" w:hAnsi="仿宋" w:eastAsia="仿宋"/>
          <w:sz w:val="28"/>
          <w:szCs w:val="28"/>
        </w:rPr>
      </w:pPr>
      <w:r>
        <w:rPr>
          <w:rFonts w:hint="eastAsia" w:ascii="仿宋" w:hAnsi="仿宋" w:eastAsia="仿宋"/>
          <w:sz w:val="28"/>
          <w:szCs w:val="28"/>
        </w:rPr>
        <w:t>③项目简要说明：详见招标文件</w:t>
      </w:r>
    </w:p>
    <w:p>
      <w:pPr>
        <w:pStyle w:val="37"/>
        <w:rPr>
          <w:rFonts w:ascii="仿宋" w:hAnsi="仿宋" w:eastAsia="仿宋"/>
        </w:rPr>
      </w:pPr>
      <w:r>
        <w:rPr>
          <w:rFonts w:hint="eastAsia" w:ascii="仿宋" w:hAnsi="仿宋" w:eastAsia="仿宋"/>
          <w:sz w:val="28"/>
          <w:szCs w:val="28"/>
        </w:rPr>
        <w:t xml:space="preserve">    ④本项目预算为</w:t>
      </w:r>
      <w:r>
        <w:rPr>
          <w:rFonts w:hint="eastAsia" w:ascii="仿宋" w:hAnsi="仿宋" w:eastAsia="仿宋"/>
          <w:kern w:val="2"/>
          <w:sz w:val="28"/>
          <w:szCs w:val="28"/>
        </w:rPr>
        <w:t>：28万元。</w:t>
      </w:r>
      <w:r>
        <w:rPr>
          <w:rFonts w:hint="eastAsia" w:ascii="仿宋" w:eastAsia="仿宋"/>
          <w:kern w:val="2"/>
          <w:sz w:val="28"/>
          <w:szCs w:val="28"/>
        </w:rPr>
        <w:t> </w:t>
      </w:r>
    </w:p>
    <w:p>
      <w:pPr>
        <w:spacing w:line="560" w:lineRule="exact"/>
        <w:rPr>
          <w:rFonts w:ascii="仿宋" w:hAnsi="仿宋" w:eastAsia="仿宋"/>
          <w:b/>
          <w:sz w:val="28"/>
          <w:szCs w:val="28"/>
        </w:rPr>
      </w:pPr>
      <w:r>
        <w:rPr>
          <w:rFonts w:hint="eastAsia" w:ascii="仿宋" w:hAnsi="仿宋" w:eastAsia="仿宋"/>
          <w:b/>
          <w:sz w:val="28"/>
          <w:szCs w:val="28"/>
        </w:rPr>
        <w:t xml:space="preserve">    二、投标人资格要求：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投标人参加本次投标活动应具备下列资格条件：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①具有独立承担民事责任的能力的专业生产厂家；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②有依法缴纳税收和社会保障资金的良好记录；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③具有履行合同所必需的设备和专业技术能力；</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④不接受联合体，不接受中标后分包；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⑥投标人须具备岩土工程勘察甲级，并具备水文地质勘察乙级及以上资质；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⑦拟派项目负责人须具有国家注册岩土工程师资格。</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三、投标及开标有关信息：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1、提交投标文件截止及开标时间：</w:t>
      </w:r>
      <w:r>
        <w:rPr>
          <w:rFonts w:hint="eastAsia" w:ascii="仿宋" w:hAnsi="仿宋" w:eastAsia="仿宋"/>
          <w:b/>
          <w:bCs/>
          <w:sz w:val="24"/>
          <w:szCs w:val="24"/>
        </w:rPr>
        <w:t xml:space="preserve">2022年3月24日 </w:t>
      </w:r>
      <w:r>
        <w:rPr>
          <w:rFonts w:hint="eastAsia" w:ascii="仿宋" w:hAnsi="仿宋" w:eastAsia="仿宋"/>
          <w:bCs/>
          <w:sz w:val="24"/>
          <w:szCs w:val="24"/>
        </w:rPr>
        <w:t xml:space="preserve"> 9:00 </w:t>
      </w:r>
      <w:r>
        <w:rPr>
          <w:rFonts w:hint="eastAsia" w:ascii="仿宋" w:hAnsi="仿宋" w:eastAsia="仿宋"/>
          <w:sz w:val="28"/>
          <w:szCs w:val="28"/>
          <w:highlight w:val="yellow"/>
        </w:rPr>
        <w:t xml:space="preserve">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2、确定采购结果时间：评审结束后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3、地点：宜兴市公用产业集团有限公司二楼开标室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4、其他有关事项：截止期后的投标文件或未按招标文件规定密封的投标文件，恕不接受。</w:t>
      </w:r>
    </w:p>
    <w:p>
      <w:pPr>
        <w:pStyle w:val="23"/>
        <w:spacing w:before="78" w:after="46"/>
        <w:ind w:firstLine="557" w:firstLineChars="198"/>
        <w:rPr>
          <w:rFonts w:ascii="仿宋" w:hAnsi="仿宋" w:eastAsia="仿宋"/>
          <w:b/>
          <w:sz w:val="28"/>
          <w:szCs w:val="28"/>
        </w:rPr>
      </w:pPr>
      <w:r>
        <w:rPr>
          <w:rFonts w:hint="eastAsia" w:ascii="仿宋" w:hAnsi="仿宋" w:eastAsia="仿宋"/>
          <w:b/>
          <w:sz w:val="28"/>
          <w:szCs w:val="28"/>
        </w:rPr>
        <w:t>5、供应商须递交符合招标文件要求的电子标书，于开标前30分钟发送到指定邮箱，由评委在开标时间截止后现场开启,邮件主题、标题中需标明所投标段名称。（标书必须每页加盖单位公章并由法人签字）邮箱为：yxgycyjtztb@126.com</w:t>
      </w:r>
    </w:p>
    <w:p>
      <w:pPr>
        <w:spacing w:line="560" w:lineRule="exact"/>
        <w:rPr>
          <w:rFonts w:ascii="仿宋" w:hAnsi="仿宋" w:eastAsia="仿宋"/>
          <w:sz w:val="28"/>
          <w:szCs w:val="28"/>
        </w:rPr>
      </w:pPr>
      <w:r>
        <w:rPr>
          <w:rFonts w:hint="eastAsia" w:ascii="仿宋" w:hAnsi="仿宋" w:eastAsia="仿宋"/>
          <w:b/>
          <w:sz w:val="28"/>
          <w:szCs w:val="28"/>
        </w:rPr>
        <w:t xml:space="preserve">    四、公告期限：2022年3月17日-2022年3月24日</w:t>
      </w:r>
      <w:r>
        <w:rPr>
          <w:rFonts w:hint="eastAsia" w:ascii="仿宋" w:hAnsi="仿宋" w:eastAsia="仿宋"/>
          <w:sz w:val="28"/>
          <w:szCs w:val="28"/>
        </w:rPr>
        <w:t>。</w:t>
      </w:r>
    </w:p>
    <w:p>
      <w:pPr>
        <w:spacing w:line="560" w:lineRule="exact"/>
        <w:rPr>
          <w:rFonts w:ascii="仿宋" w:hAnsi="仿宋" w:eastAsia="仿宋"/>
          <w:b/>
          <w:sz w:val="28"/>
          <w:szCs w:val="28"/>
        </w:rPr>
      </w:pPr>
      <w:r>
        <w:rPr>
          <w:rFonts w:hint="eastAsia" w:ascii="仿宋" w:hAnsi="仿宋" w:eastAsia="仿宋"/>
          <w:b/>
          <w:sz w:val="28"/>
          <w:szCs w:val="28"/>
        </w:rPr>
        <w:t xml:space="preserve">    五、本次招标联系事项：</w:t>
      </w:r>
    </w:p>
    <w:tbl>
      <w:tblPr>
        <w:tblStyle w:val="24"/>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tcMar>
              <w:left w:w="105" w:type="dxa"/>
              <w:right w:w="105" w:type="dxa"/>
            </w:tcMar>
          </w:tcPr>
          <w:p>
            <w:pPr>
              <w:spacing w:line="560" w:lineRule="exact"/>
              <w:rPr>
                <w:rFonts w:ascii="仿宋" w:hAnsi="仿宋" w:eastAsia="仿宋"/>
                <w:sz w:val="28"/>
                <w:szCs w:val="28"/>
              </w:rPr>
            </w:pPr>
            <w:bookmarkStart w:id="95" w:name="OLE_LINK29"/>
            <w:bookmarkEnd w:id="95"/>
            <w:r>
              <w:rPr>
                <w:rFonts w:hint="eastAsia" w:ascii="仿宋" w:hAnsi="仿宋" w:eastAsia="仿宋"/>
                <w:sz w:val="28"/>
                <w:szCs w:val="28"/>
              </w:rPr>
              <w:t>采购人：宜兴水务集团有限公司</w:t>
            </w:r>
          </w:p>
          <w:p>
            <w:pPr>
              <w:spacing w:line="560" w:lineRule="exact"/>
              <w:rPr>
                <w:rFonts w:ascii="仿宋" w:hAnsi="仿宋" w:eastAsia="仿宋"/>
                <w:sz w:val="28"/>
                <w:szCs w:val="28"/>
              </w:rPr>
            </w:pPr>
            <w:r>
              <w:rPr>
                <w:rFonts w:hint="eastAsia" w:ascii="仿宋" w:hAnsi="仿宋" w:eastAsia="仿宋"/>
                <w:sz w:val="28"/>
                <w:szCs w:val="28"/>
              </w:rPr>
              <w:t>联系人：刘先生、蒋先生</w:t>
            </w:r>
          </w:p>
          <w:p>
            <w:pPr>
              <w:spacing w:line="560" w:lineRule="exact"/>
              <w:rPr>
                <w:rFonts w:ascii="仿宋" w:hAnsi="仿宋" w:eastAsia="仿宋"/>
                <w:sz w:val="28"/>
                <w:szCs w:val="28"/>
              </w:rPr>
            </w:pPr>
            <w:r>
              <w:rPr>
                <w:rFonts w:hint="eastAsia" w:ascii="仿宋" w:hAnsi="仿宋" w:eastAsia="仿宋"/>
                <w:sz w:val="28"/>
                <w:szCs w:val="28"/>
              </w:rPr>
              <w:t>联系电话：0510-80718885，0510-80702121</w:t>
            </w:r>
          </w:p>
          <w:p>
            <w:pPr>
              <w:spacing w:line="560" w:lineRule="exact"/>
              <w:rPr>
                <w:rFonts w:ascii="仿宋" w:hAnsi="仿宋" w:eastAsia="仿宋"/>
                <w:sz w:val="28"/>
                <w:szCs w:val="28"/>
              </w:rPr>
            </w:pPr>
            <w:r>
              <w:rPr>
                <w:rFonts w:hint="eastAsia" w:ascii="仿宋" w:hAnsi="仿宋" w:eastAsia="仿宋"/>
                <w:sz w:val="28"/>
                <w:szCs w:val="28"/>
              </w:rPr>
              <w:t>联系地址：宜兴市环科园绿园路528号</w:t>
            </w:r>
          </w:p>
          <w:p>
            <w:pPr>
              <w:spacing w:line="560" w:lineRule="exact"/>
              <w:rPr>
                <w:rFonts w:ascii="仿宋" w:hAnsi="仿宋" w:eastAsia="仿宋"/>
                <w:sz w:val="28"/>
                <w:szCs w:val="28"/>
              </w:rPr>
            </w:pPr>
            <w:r>
              <w:rPr>
                <w:rFonts w:hint="eastAsia" w:ascii="仿宋" w:hAnsi="仿宋" w:eastAsia="仿宋"/>
                <w:sz w:val="28"/>
                <w:szCs w:val="28"/>
              </w:rPr>
              <w:t>邮政编码：214200</w:t>
            </w:r>
          </w:p>
        </w:tc>
      </w:tr>
    </w:tbl>
    <w:p>
      <w:pPr>
        <w:spacing w:line="560" w:lineRule="exact"/>
        <w:jc w:val="left"/>
        <w:rPr>
          <w:rFonts w:ascii="仿宋" w:hAnsi="仿宋" w:eastAsia="仿宋"/>
          <w:sz w:val="28"/>
          <w:szCs w:val="28"/>
        </w:rPr>
      </w:pPr>
      <w:r>
        <w:rPr>
          <w:rFonts w:hint="eastAsia" w:ascii="仿宋" w:hAnsi="仿宋" w:eastAsia="仿宋"/>
          <w:sz w:val="28"/>
          <w:szCs w:val="28"/>
        </w:rPr>
        <w:t xml:space="preserve">    有关本次招投标活动方面的问题,可来人、来函（传真）或电话联系。</w:t>
      </w:r>
    </w:p>
    <w:p>
      <w:pPr>
        <w:spacing w:line="560" w:lineRule="exact"/>
        <w:rPr>
          <w:rFonts w:ascii="仿宋" w:hAnsi="仿宋" w:eastAsia="仿宋"/>
          <w:sz w:val="28"/>
          <w:szCs w:val="28"/>
        </w:rPr>
      </w:pPr>
      <w:r>
        <w:rPr>
          <w:rFonts w:hint="eastAsia" w:eastAsia="仿宋"/>
          <w:sz w:val="28"/>
          <w:szCs w:val="28"/>
        </w:rPr>
        <w:t> </w:t>
      </w: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jc w:val="center"/>
        <w:rPr>
          <w:rFonts w:ascii="仿宋" w:hAnsi="仿宋" w:eastAsia="仿宋"/>
          <w:sz w:val="28"/>
          <w:szCs w:val="28"/>
        </w:rPr>
      </w:pPr>
      <w:r>
        <w:rPr>
          <w:rFonts w:hint="eastAsia" w:ascii="仿宋" w:hAnsi="仿宋" w:eastAsia="仿宋" w:cs="仿宋"/>
          <w:sz w:val="28"/>
          <w:szCs w:val="28"/>
        </w:rPr>
        <w:t xml:space="preserve">                             宜兴市公用环境科技有限公司</w:t>
      </w:r>
      <w:r>
        <w:rPr>
          <w:rFonts w:hint="eastAsia" w:ascii="仿宋" w:hAnsi="仿宋" w:eastAsia="仿宋"/>
          <w:sz w:val="28"/>
          <w:szCs w:val="28"/>
        </w:rPr>
        <w:t xml:space="preserve">  </w:t>
      </w:r>
    </w:p>
    <w:p>
      <w:pPr>
        <w:spacing w:line="560" w:lineRule="exact"/>
        <w:jc w:val="center"/>
        <w:rPr>
          <w:rFonts w:ascii="仿宋_GB2312" w:eastAsia="仿宋_GB2312"/>
          <w:sz w:val="28"/>
          <w:szCs w:val="28"/>
        </w:rPr>
      </w:pPr>
      <w:r>
        <w:rPr>
          <w:rFonts w:hint="eastAsia" w:ascii="仿宋" w:hAnsi="仿宋" w:eastAsia="仿宋"/>
          <w:sz w:val="28"/>
          <w:szCs w:val="28"/>
        </w:rPr>
        <w:t xml:space="preserve">                            2022年3月16日   </w:t>
      </w:r>
      <w:r>
        <w:rPr>
          <w:rFonts w:hint="eastAsia" w:ascii="仿宋_GB2312" w:eastAsia="仿宋_GB2312"/>
          <w:sz w:val="28"/>
          <w:szCs w:val="28"/>
        </w:rPr>
        <w:t xml:space="preserve">                                                      </w:t>
      </w:r>
    </w:p>
    <w:p>
      <w:pPr>
        <w:tabs>
          <w:tab w:val="left" w:pos="255"/>
        </w:tabs>
        <w:spacing w:line="360" w:lineRule="auto"/>
        <w:ind w:firstLine="420" w:firstLineChars="200"/>
        <w:jc w:val="left"/>
      </w:pPr>
    </w:p>
    <w:sectPr>
      <w:headerReference r:id="rId5" w:type="default"/>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7296"/>
      <w:docPartObj>
        <w:docPartGallery w:val="AutoText"/>
      </w:docPartObj>
    </w:sdtPr>
    <w:sdtContent>
      <w:p>
        <w:pPr>
          <w:pStyle w:val="15"/>
          <w:framePr w:wrap="around" w:vAnchor="text" w:hAnchor="margin" w:xAlign="right" w:yAlign="top"/>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5"/>
      <w:framePr w:wrap="around" w:vAnchor="text" w:hAnchor="margin" w:xAlign="right" w:yAlign="to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pPr>
    <w:r>
      <w:fldChar w:fldCharType="begin"/>
    </w:r>
    <w:r>
      <w:rPr>
        <w:rStyle w:val="28"/>
      </w:rPr>
      <w:instrText xml:space="preserve"> PAGE  </w:instrText>
    </w:r>
    <w:r>
      <w:fldChar w:fldCharType="separate"/>
    </w:r>
    <w:r>
      <w:rPr>
        <w:rStyle w:val="28"/>
      </w:rPr>
      <w:t>- 3 -</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Verdana" w:hAnsi="Verdana"/>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4">
    <w:nsid w:val="00000029"/>
    <w:multiLevelType w:val="singleLevel"/>
    <w:tmpl w:val="00000029"/>
    <w:lvl w:ilvl="0" w:tentative="0">
      <w:start w:val="4"/>
      <w:numFmt w:val="chineseCounting"/>
      <w:suff w:val="nothing"/>
      <w:lvlText w:val="%1、"/>
      <w:lvlJc w:val="left"/>
    </w:lvl>
  </w:abstractNum>
  <w:abstractNum w:abstractNumId="5">
    <w:nsid w:val="21AD19BA"/>
    <w:multiLevelType w:val="singleLevel"/>
    <w:tmpl w:val="21AD19BA"/>
    <w:lvl w:ilvl="0" w:tentative="0">
      <w:start w:val="1"/>
      <w:numFmt w:val="decimalEnclosedCircleChinese"/>
      <w:suff w:val="nothing"/>
      <w:lvlText w:val="%1　"/>
      <w:lvlJc w:val="left"/>
      <w:pPr>
        <w:ind w:left="26" w:firstLine="400"/>
      </w:pPr>
      <w:rPr>
        <w:rFonts w:hint="eastAsia"/>
        <w:b w:val="0"/>
      </w:rPr>
    </w:lvl>
  </w:abstractNum>
  <w:abstractNum w:abstractNumId="6">
    <w:nsid w:val="271C1D15"/>
    <w:multiLevelType w:val="multilevel"/>
    <w:tmpl w:val="271C1D15"/>
    <w:lvl w:ilvl="0" w:tentative="0">
      <w:start w:val="1"/>
      <w:numFmt w:val="decimal"/>
      <w:lvlText w:val="%1"/>
      <w:lvlJc w:val="left"/>
      <w:pPr>
        <w:ind w:left="360" w:hanging="360"/>
      </w:pPr>
      <w:rPr>
        <w:rFonts w:hint="default"/>
      </w:rPr>
    </w:lvl>
    <w:lvl w:ilvl="1" w:tentative="0">
      <w:start w:val="4"/>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8">
    <w:nsid w:val="59B0D847"/>
    <w:multiLevelType w:val="singleLevel"/>
    <w:tmpl w:val="59B0D847"/>
    <w:lvl w:ilvl="0" w:tentative="0">
      <w:start w:val="1"/>
      <w:numFmt w:val="decimalEnclosedCircleChinese"/>
      <w:suff w:val="nothing"/>
      <w:lvlText w:val="%1　"/>
      <w:lvlJc w:val="left"/>
      <w:pPr>
        <w:ind w:left="26" w:firstLine="400"/>
      </w:pPr>
      <w:rPr>
        <w:rFonts w:hint="eastAsia"/>
        <w:b w:val="0"/>
      </w:rPr>
    </w:lvl>
  </w:abstractNum>
  <w:abstractNum w:abstractNumId="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2">
    <w:nsid w:val="59C3118D"/>
    <w:multiLevelType w:val="singleLevel"/>
    <w:tmpl w:val="59C3118D"/>
    <w:lvl w:ilvl="0" w:tentative="0">
      <w:start w:val="1"/>
      <w:numFmt w:val="decimal"/>
      <w:suff w:val="nothing"/>
      <w:lvlText w:val="（%1）"/>
      <w:lvlJc w:val="left"/>
      <w:pPr>
        <w:ind w:left="6" w:firstLine="420"/>
      </w:pPr>
      <w:rPr>
        <w:rFonts w:hint="default"/>
      </w:rPr>
    </w:lvl>
  </w:abstractNum>
  <w:abstractNum w:abstractNumId="13">
    <w:nsid w:val="59C664FD"/>
    <w:multiLevelType w:val="singleLevel"/>
    <w:tmpl w:val="59C664FD"/>
    <w:lvl w:ilvl="0" w:tentative="0">
      <w:start w:val="1"/>
      <w:numFmt w:val="decimal"/>
      <w:suff w:val="nothing"/>
      <w:lvlText w:val="（%1）"/>
      <w:lvlJc w:val="left"/>
      <w:pPr>
        <w:tabs>
          <w:tab w:val="left" w:pos="0"/>
        </w:tabs>
        <w:ind w:left="0" w:firstLine="400"/>
      </w:pPr>
      <w:rPr>
        <w:rFonts w:hint="default" w:ascii="宋体" w:hAnsi="宋体" w:eastAsia="宋体" w:cs="宋体"/>
      </w:rPr>
    </w:lvl>
  </w:abstractNum>
  <w:num w:numId="1">
    <w:abstractNumId w:val="6"/>
  </w:num>
  <w:num w:numId="2">
    <w:abstractNumId w:val="13"/>
  </w:num>
  <w:num w:numId="3">
    <w:abstractNumId w:val="7"/>
  </w:num>
  <w:num w:numId="4">
    <w:abstractNumId w:val="8"/>
  </w:num>
  <w:num w:numId="5">
    <w:abstractNumId w:val="2"/>
  </w:num>
  <w:num w:numId="6">
    <w:abstractNumId w:val="11"/>
  </w:num>
  <w:num w:numId="7">
    <w:abstractNumId w:val="4"/>
  </w:num>
  <w:num w:numId="8">
    <w:abstractNumId w:val="9"/>
  </w:num>
  <w:num w:numId="9">
    <w:abstractNumId w:val="10"/>
  </w:num>
  <w:num w:numId="10">
    <w:abstractNumId w:val="0"/>
  </w:num>
  <w:num w:numId="11">
    <w:abstractNumId w:val="3"/>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0B4"/>
    <w:rsid w:val="00011129"/>
    <w:rsid w:val="000171BF"/>
    <w:rsid w:val="00026570"/>
    <w:rsid w:val="00046FD6"/>
    <w:rsid w:val="00054856"/>
    <w:rsid w:val="0005691B"/>
    <w:rsid w:val="00063BC5"/>
    <w:rsid w:val="0009110C"/>
    <w:rsid w:val="000C4A42"/>
    <w:rsid w:val="000C5990"/>
    <w:rsid w:val="000D3532"/>
    <w:rsid w:val="000F0271"/>
    <w:rsid w:val="001021A2"/>
    <w:rsid w:val="00122B3A"/>
    <w:rsid w:val="00130B8A"/>
    <w:rsid w:val="00135946"/>
    <w:rsid w:val="0016501D"/>
    <w:rsid w:val="001A5765"/>
    <w:rsid w:val="001C0ACE"/>
    <w:rsid w:val="002038E1"/>
    <w:rsid w:val="00212F84"/>
    <w:rsid w:val="0022105A"/>
    <w:rsid w:val="0023093E"/>
    <w:rsid w:val="00231EAB"/>
    <w:rsid w:val="0024302C"/>
    <w:rsid w:val="00245B69"/>
    <w:rsid w:val="00246E36"/>
    <w:rsid w:val="00246EE2"/>
    <w:rsid w:val="00262179"/>
    <w:rsid w:val="0026374F"/>
    <w:rsid w:val="002658B5"/>
    <w:rsid w:val="0026607D"/>
    <w:rsid w:val="002700AC"/>
    <w:rsid w:val="002872A1"/>
    <w:rsid w:val="002931D8"/>
    <w:rsid w:val="002F1C01"/>
    <w:rsid w:val="00303EFA"/>
    <w:rsid w:val="00307BE8"/>
    <w:rsid w:val="00323A11"/>
    <w:rsid w:val="00342A52"/>
    <w:rsid w:val="003471A5"/>
    <w:rsid w:val="003521D5"/>
    <w:rsid w:val="003543CE"/>
    <w:rsid w:val="00372886"/>
    <w:rsid w:val="003734F7"/>
    <w:rsid w:val="003805A7"/>
    <w:rsid w:val="00395814"/>
    <w:rsid w:val="003B0B6A"/>
    <w:rsid w:val="003B6446"/>
    <w:rsid w:val="003C0B99"/>
    <w:rsid w:val="003C666E"/>
    <w:rsid w:val="003C670E"/>
    <w:rsid w:val="003E1CFA"/>
    <w:rsid w:val="003E30B4"/>
    <w:rsid w:val="003F5363"/>
    <w:rsid w:val="003F6010"/>
    <w:rsid w:val="0042735E"/>
    <w:rsid w:val="0043498A"/>
    <w:rsid w:val="00456526"/>
    <w:rsid w:val="00470518"/>
    <w:rsid w:val="004737A4"/>
    <w:rsid w:val="0048063C"/>
    <w:rsid w:val="004850D1"/>
    <w:rsid w:val="00485EFF"/>
    <w:rsid w:val="0049559C"/>
    <w:rsid w:val="00496423"/>
    <w:rsid w:val="004A4FB3"/>
    <w:rsid w:val="004B4A0A"/>
    <w:rsid w:val="004C4E47"/>
    <w:rsid w:val="004F09B6"/>
    <w:rsid w:val="00513444"/>
    <w:rsid w:val="00517B92"/>
    <w:rsid w:val="00535225"/>
    <w:rsid w:val="005443E8"/>
    <w:rsid w:val="005500D3"/>
    <w:rsid w:val="00551694"/>
    <w:rsid w:val="00565676"/>
    <w:rsid w:val="005851FD"/>
    <w:rsid w:val="00591346"/>
    <w:rsid w:val="00592B2F"/>
    <w:rsid w:val="00595958"/>
    <w:rsid w:val="005969D4"/>
    <w:rsid w:val="005A0308"/>
    <w:rsid w:val="005A3D2C"/>
    <w:rsid w:val="005B57AC"/>
    <w:rsid w:val="005C1109"/>
    <w:rsid w:val="005C78DB"/>
    <w:rsid w:val="005D6FCC"/>
    <w:rsid w:val="005E3466"/>
    <w:rsid w:val="005E4038"/>
    <w:rsid w:val="005F1106"/>
    <w:rsid w:val="006035E8"/>
    <w:rsid w:val="00607E20"/>
    <w:rsid w:val="00622FA9"/>
    <w:rsid w:val="00633F8B"/>
    <w:rsid w:val="00645ED5"/>
    <w:rsid w:val="006708F5"/>
    <w:rsid w:val="006A4024"/>
    <w:rsid w:val="006B0DFF"/>
    <w:rsid w:val="006B3FE1"/>
    <w:rsid w:val="00723B2E"/>
    <w:rsid w:val="00731772"/>
    <w:rsid w:val="00735DF0"/>
    <w:rsid w:val="00762CBB"/>
    <w:rsid w:val="007660BF"/>
    <w:rsid w:val="00773B8F"/>
    <w:rsid w:val="0077682E"/>
    <w:rsid w:val="007773E9"/>
    <w:rsid w:val="00781B48"/>
    <w:rsid w:val="00783B7C"/>
    <w:rsid w:val="007A14EE"/>
    <w:rsid w:val="007A2EBF"/>
    <w:rsid w:val="007B06A8"/>
    <w:rsid w:val="007B5241"/>
    <w:rsid w:val="007B72E8"/>
    <w:rsid w:val="007E2DB3"/>
    <w:rsid w:val="007E6B78"/>
    <w:rsid w:val="007F1BFF"/>
    <w:rsid w:val="008033C6"/>
    <w:rsid w:val="0085670A"/>
    <w:rsid w:val="00861CC6"/>
    <w:rsid w:val="0086670D"/>
    <w:rsid w:val="00882AAC"/>
    <w:rsid w:val="008B428F"/>
    <w:rsid w:val="008C5167"/>
    <w:rsid w:val="008C53B9"/>
    <w:rsid w:val="008C7363"/>
    <w:rsid w:val="008D129C"/>
    <w:rsid w:val="008E3844"/>
    <w:rsid w:val="008E7316"/>
    <w:rsid w:val="008F6932"/>
    <w:rsid w:val="008F7153"/>
    <w:rsid w:val="008F73E4"/>
    <w:rsid w:val="00945FB0"/>
    <w:rsid w:val="00954CF0"/>
    <w:rsid w:val="009917AD"/>
    <w:rsid w:val="009B68A2"/>
    <w:rsid w:val="009C17DD"/>
    <w:rsid w:val="009E0AA8"/>
    <w:rsid w:val="00A01F4B"/>
    <w:rsid w:val="00A07E5A"/>
    <w:rsid w:val="00A12D33"/>
    <w:rsid w:val="00A14DA4"/>
    <w:rsid w:val="00A20EBC"/>
    <w:rsid w:val="00A2480B"/>
    <w:rsid w:val="00A3757E"/>
    <w:rsid w:val="00A5044C"/>
    <w:rsid w:val="00A71BB4"/>
    <w:rsid w:val="00A71D9B"/>
    <w:rsid w:val="00A81FDC"/>
    <w:rsid w:val="00A83584"/>
    <w:rsid w:val="00A83659"/>
    <w:rsid w:val="00A96E5D"/>
    <w:rsid w:val="00AB0045"/>
    <w:rsid w:val="00AD42BF"/>
    <w:rsid w:val="00AD4A63"/>
    <w:rsid w:val="00AD61DD"/>
    <w:rsid w:val="00B04804"/>
    <w:rsid w:val="00B136FC"/>
    <w:rsid w:val="00B401D9"/>
    <w:rsid w:val="00B42A79"/>
    <w:rsid w:val="00B445F2"/>
    <w:rsid w:val="00B51872"/>
    <w:rsid w:val="00B548D6"/>
    <w:rsid w:val="00B928FB"/>
    <w:rsid w:val="00BA31C6"/>
    <w:rsid w:val="00BA3AAC"/>
    <w:rsid w:val="00BC55DC"/>
    <w:rsid w:val="00BD23D2"/>
    <w:rsid w:val="00BD7745"/>
    <w:rsid w:val="00BD7CB7"/>
    <w:rsid w:val="00BE0530"/>
    <w:rsid w:val="00BF2760"/>
    <w:rsid w:val="00C13A89"/>
    <w:rsid w:val="00C14F8C"/>
    <w:rsid w:val="00C26561"/>
    <w:rsid w:val="00C30B58"/>
    <w:rsid w:val="00C32A7A"/>
    <w:rsid w:val="00C3318E"/>
    <w:rsid w:val="00C438DD"/>
    <w:rsid w:val="00C53483"/>
    <w:rsid w:val="00C61296"/>
    <w:rsid w:val="00CC6B3E"/>
    <w:rsid w:val="00CD0363"/>
    <w:rsid w:val="00CE1872"/>
    <w:rsid w:val="00CE7281"/>
    <w:rsid w:val="00D13722"/>
    <w:rsid w:val="00D1577C"/>
    <w:rsid w:val="00D2074A"/>
    <w:rsid w:val="00D21335"/>
    <w:rsid w:val="00D31B90"/>
    <w:rsid w:val="00D339AA"/>
    <w:rsid w:val="00D4108D"/>
    <w:rsid w:val="00D57C10"/>
    <w:rsid w:val="00D73F7A"/>
    <w:rsid w:val="00D91FB2"/>
    <w:rsid w:val="00D946CD"/>
    <w:rsid w:val="00D95C7E"/>
    <w:rsid w:val="00DA34CA"/>
    <w:rsid w:val="00DA6AD7"/>
    <w:rsid w:val="00DB6FEF"/>
    <w:rsid w:val="00DC520E"/>
    <w:rsid w:val="00DD7E0A"/>
    <w:rsid w:val="00DF3F3A"/>
    <w:rsid w:val="00E0135F"/>
    <w:rsid w:val="00E04EF5"/>
    <w:rsid w:val="00E114D5"/>
    <w:rsid w:val="00E140A2"/>
    <w:rsid w:val="00E31624"/>
    <w:rsid w:val="00E373C0"/>
    <w:rsid w:val="00E41A92"/>
    <w:rsid w:val="00E46433"/>
    <w:rsid w:val="00E61642"/>
    <w:rsid w:val="00E6184D"/>
    <w:rsid w:val="00E90ADE"/>
    <w:rsid w:val="00E91C73"/>
    <w:rsid w:val="00EA219B"/>
    <w:rsid w:val="00EC4ADD"/>
    <w:rsid w:val="00ED7C6E"/>
    <w:rsid w:val="00EE056B"/>
    <w:rsid w:val="00EE25D4"/>
    <w:rsid w:val="00F10EBF"/>
    <w:rsid w:val="00F11960"/>
    <w:rsid w:val="00F1199F"/>
    <w:rsid w:val="00F373CD"/>
    <w:rsid w:val="00F37EEA"/>
    <w:rsid w:val="00F5546D"/>
    <w:rsid w:val="00F6521E"/>
    <w:rsid w:val="00F825FE"/>
    <w:rsid w:val="00F87EE2"/>
    <w:rsid w:val="00F903CE"/>
    <w:rsid w:val="00F93F6C"/>
    <w:rsid w:val="00FA241E"/>
    <w:rsid w:val="00FA3F63"/>
    <w:rsid w:val="00FA78B3"/>
    <w:rsid w:val="00FB0B1E"/>
    <w:rsid w:val="00FE332B"/>
    <w:rsid w:val="00FF0188"/>
    <w:rsid w:val="00FF0221"/>
    <w:rsid w:val="28003D1E"/>
    <w:rsid w:val="2D930AD2"/>
    <w:rsid w:val="2FEE6FA6"/>
    <w:rsid w:val="3DFD3B75"/>
    <w:rsid w:val="45404E6C"/>
    <w:rsid w:val="4FC37B06"/>
    <w:rsid w:val="7D434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keepLines/>
      <w:spacing w:before="340" w:after="330" w:line="576" w:lineRule="auto"/>
      <w:outlineLvl w:val="0"/>
    </w:pPr>
    <w:rPr>
      <w:b/>
      <w:kern w:val="44"/>
      <w:sz w:val="44"/>
    </w:rPr>
  </w:style>
  <w:style w:type="paragraph" w:styleId="3">
    <w:name w:val="heading 2"/>
    <w:basedOn w:val="1"/>
    <w:next w:val="1"/>
    <w:link w:val="4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4"/>
    <w:qFormat/>
    <w:uiPriority w:val="0"/>
    <w:pPr>
      <w:keepNext/>
      <w:keepLines/>
      <w:spacing w:before="260" w:after="260" w:line="413" w:lineRule="auto"/>
      <w:outlineLvl w:val="2"/>
    </w:pPr>
    <w:rPr>
      <w:b/>
      <w:sz w:val="32"/>
    </w:rPr>
  </w:style>
  <w:style w:type="paragraph" w:styleId="5">
    <w:name w:val="heading 4"/>
    <w:basedOn w:val="1"/>
    <w:next w:val="1"/>
    <w:link w:val="41"/>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42"/>
    <w:qFormat/>
    <w:uiPriority w:val="0"/>
    <w:pPr>
      <w:keepNext/>
      <w:keepLines/>
      <w:spacing w:before="280" w:after="290" w:line="372" w:lineRule="auto"/>
      <w:outlineLvl w:val="4"/>
    </w:pPr>
    <w:rPr>
      <w:b/>
      <w:sz w:val="28"/>
    </w:rPr>
  </w:style>
  <w:style w:type="paragraph" w:styleId="7">
    <w:name w:val="heading 6"/>
    <w:basedOn w:val="1"/>
    <w:next w:val="1"/>
    <w:link w:val="43"/>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44"/>
    <w:qFormat/>
    <w:uiPriority w:val="0"/>
    <w:pPr>
      <w:keepNext/>
      <w:keepLines/>
      <w:spacing w:before="240" w:after="64" w:line="317" w:lineRule="auto"/>
      <w:outlineLvl w:val="6"/>
    </w:pPr>
    <w:rPr>
      <w:b/>
      <w:sz w:val="24"/>
    </w:rPr>
  </w:style>
  <w:style w:type="paragraph" w:styleId="9">
    <w:name w:val="heading 8"/>
    <w:basedOn w:val="1"/>
    <w:next w:val="1"/>
    <w:link w:val="45"/>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46"/>
    <w:qFormat/>
    <w:uiPriority w:val="0"/>
    <w:pPr>
      <w:keepNext/>
      <w:keepLines/>
      <w:spacing w:before="240" w:after="64" w:line="317" w:lineRule="auto"/>
      <w:outlineLvl w:val="8"/>
    </w:pPr>
    <w:rPr>
      <w:rFonts w:ascii="Arial" w:hAnsi="Arial" w:eastAsia="黑体"/>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6"/>
    <w:qFormat/>
    <w:uiPriority w:val="0"/>
    <w:pPr>
      <w:jc w:val="left"/>
    </w:pPr>
    <w:rPr>
      <w:rFonts w:ascii="Calibri" w:hAnsi="Calibri"/>
      <w:szCs w:val="22"/>
    </w:rPr>
  </w:style>
  <w:style w:type="paragraph" w:styleId="12">
    <w:name w:val="Body Text"/>
    <w:basedOn w:val="1"/>
    <w:link w:val="71"/>
    <w:qFormat/>
    <w:uiPriority w:val="1"/>
    <w:rPr>
      <w:rFonts w:eastAsiaTheme="minorEastAsia" w:cstheme="minorBidi"/>
      <w:szCs w:val="22"/>
    </w:rPr>
  </w:style>
  <w:style w:type="paragraph" w:styleId="13">
    <w:name w:val="Plain Text"/>
    <w:basedOn w:val="1"/>
    <w:link w:val="69"/>
    <w:qFormat/>
    <w:uiPriority w:val="0"/>
    <w:rPr>
      <w:rFonts w:asciiTheme="minorHAnsi" w:hAnsiTheme="minorHAnsi" w:eastAsiaTheme="minorEastAsia" w:cstheme="minorBidi"/>
      <w:sz w:val="24"/>
      <w:szCs w:val="24"/>
    </w:rPr>
  </w:style>
  <w:style w:type="paragraph" w:styleId="14">
    <w:name w:val="Balloon Text"/>
    <w:basedOn w:val="1"/>
    <w:link w:val="38"/>
    <w:unhideWhenUsed/>
    <w:uiPriority w:val="0"/>
    <w:rPr>
      <w:sz w:val="18"/>
      <w:szCs w:val="18"/>
    </w:rPr>
  </w:style>
  <w:style w:type="paragraph" w:styleId="15">
    <w:name w:val="footer"/>
    <w:basedOn w:val="1"/>
    <w:link w:val="33"/>
    <w:unhideWhenUsed/>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Indent 3"/>
    <w:basedOn w:val="1"/>
    <w:link w:val="68"/>
    <w:uiPriority w:val="0"/>
    <w:pPr>
      <w:widowControl/>
      <w:spacing w:after="120"/>
      <w:ind w:left="420" w:leftChars="200"/>
      <w:jc w:val="left"/>
    </w:pPr>
    <w:rPr>
      <w:rFonts w:asciiTheme="minorHAnsi" w:hAnsiTheme="minorHAnsi" w:eastAsiaTheme="minorEastAsia" w:cstheme="minorBidi"/>
      <w:sz w:val="16"/>
      <w:szCs w:val="16"/>
    </w:rPr>
  </w:style>
  <w:style w:type="paragraph" w:styleId="19">
    <w:name w:val="toc 2"/>
    <w:basedOn w:val="1"/>
    <w:next w:val="1"/>
    <w:qFormat/>
    <w:uiPriority w:val="0"/>
    <w:pPr>
      <w:ind w:left="420" w:leftChars="200"/>
    </w:pPr>
  </w:style>
  <w:style w:type="paragraph" w:styleId="20">
    <w:name w:val="Body Text 2"/>
    <w:basedOn w:val="1"/>
    <w:link w:val="70"/>
    <w:qFormat/>
    <w:uiPriority w:val="0"/>
    <w:pPr>
      <w:spacing w:after="120" w:line="480" w:lineRule="auto"/>
    </w:pPr>
    <w:rPr>
      <w:rFonts w:eastAsiaTheme="minorEastAsia" w:cstheme="minorBidi"/>
      <w:szCs w:val="22"/>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1"/>
    <w:next w:val="11"/>
    <w:link w:val="67"/>
    <w:qFormat/>
    <w:uiPriority w:val="0"/>
    <w:rPr>
      <w:rFonts w:asciiTheme="minorHAnsi" w:hAnsiTheme="minorHAnsi" w:eastAsiaTheme="minorEastAsia" w:cstheme="minorBidi"/>
    </w:rPr>
  </w:style>
  <w:style w:type="paragraph" w:styleId="23">
    <w:name w:val="Body Text First Indent"/>
    <w:basedOn w:val="12"/>
    <w:link w:val="107"/>
    <w:uiPriority w:val="0"/>
    <w:pPr>
      <w:spacing w:after="120"/>
      <w:ind w:firstLine="420" w:firstLineChars="100"/>
    </w:pPr>
    <w:rPr>
      <w:rFonts w:eastAsia="宋体" w:cs="Times New Roman"/>
      <w:szCs w:val="20"/>
    </w:rPr>
  </w:style>
  <w:style w:type="table" w:styleId="25">
    <w:name w:val="Table Grid"/>
    <w:basedOn w:val="2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rPr>
  </w:style>
  <w:style w:type="character" w:styleId="28">
    <w:name w:val="page number"/>
    <w:basedOn w:val="26"/>
    <w:uiPriority w:val="0"/>
  </w:style>
  <w:style w:type="character" w:styleId="29">
    <w:name w:val="FollowedHyperlink"/>
    <w:qFormat/>
    <w:uiPriority w:val="0"/>
    <w:rPr>
      <w:color w:val="auto"/>
      <w:u w:val="none"/>
    </w:rPr>
  </w:style>
  <w:style w:type="character" w:styleId="30">
    <w:name w:val="Hyperlink"/>
    <w:unhideWhenUsed/>
    <w:uiPriority w:val="99"/>
    <w:rPr>
      <w:color w:val="0000FF"/>
      <w:u w:val="single"/>
    </w:rPr>
  </w:style>
  <w:style w:type="character" w:styleId="31">
    <w:name w:val="annotation reference"/>
    <w:basedOn w:val="26"/>
    <w:uiPriority w:val="99"/>
    <w:rPr>
      <w:sz w:val="21"/>
      <w:szCs w:val="21"/>
    </w:rPr>
  </w:style>
  <w:style w:type="character" w:customStyle="1" w:styleId="32">
    <w:name w:val="页眉 Char"/>
    <w:basedOn w:val="26"/>
    <w:link w:val="16"/>
    <w:uiPriority w:val="99"/>
    <w:rPr>
      <w:sz w:val="18"/>
      <w:szCs w:val="18"/>
    </w:rPr>
  </w:style>
  <w:style w:type="character" w:customStyle="1" w:styleId="33">
    <w:name w:val="页脚 Char"/>
    <w:basedOn w:val="26"/>
    <w:link w:val="15"/>
    <w:uiPriority w:val="99"/>
    <w:rPr>
      <w:sz w:val="18"/>
      <w:szCs w:val="18"/>
    </w:rPr>
  </w:style>
  <w:style w:type="character" w:customStyle="1" w:styleId="34">
    <w:name w:val="标题 3 Char"/>
    <w:basedOn w:val="26"/>
    <w:link w:val="4"/>
    <w:uiPriority w:val="0"/>
    <w:rPr>
      <w:rFonts w:ascii="Times New Roman" w:hAnsi="Times New Roman" w:eastAsia="宋体" w:cs="Times New Roman"/>
      <w:b/>
      <w:sz w:val="32"/>
      <w:szCs w:val="20"/>
    </w:rPr>
  </w:style>
  <w:style w:type="character" w:customStyle="1" w:styleId="35">
    <w:name w:val="批注文字 Char"/>
    <w:uiPriority w:val="0"/>
    <w:rPr>
      <w:rFonts w:ascii="Calibri" w:hAnsi="Calibri" w:eastAsia="宋体" w:cs="Times New Roman"/>
    </w:rPr>
  </w:style>
  <w:style w:type="character" w:customStyle="1" w:styleId="36">
    <w:name w:val="批注文字 Char1"/>
    <w:basedOn w:val="26"/>
    <w:link w:val="11"/>
    <w:uiPriority w:val="0"/>
    <w:rPr>
      <w:rFonts w:ascii="Times New Roman" w:hAnsi="Times New Roman" w:eastAsia="宋体" w:cs="Times New Roman"/>
      <w:szCs w:val="20"/>
    </w:rPr>
  </w:style>
  <w:style w:type="paragraph" w:customStyle="1" w:styleId="37">
    <w:name w:val="普通文字"/>
    <w:basedOn w:val="1"/>
    <w:next w:val="1"/>
    <w:qFormat/>
    <w:uiPriority w:val="99"/>
    <w:rPr>
      <w:rFonts w:ascii="宋体"/>
      <w:kern w:val="0"/>
      <w:sz w:val="24"/>
      <w:u w:color="000000"/>
    </w:rPr>
  </w:style>
  <w:style w:type="character" w:customStyle="1" w:styleId="38">
    <w:name w:val="批注框文本 Char3"/>
    <w:basedOn w:val="26"/>
    <w:link w:val="14"/>
    <w:uiPriority w:val="0"/>
    <w:rPr>
      <w:rFonts w:ascii="Times New Roman" w:hAnsi="Times New Roman" w:eastAsia="宋体" w:cs="Times New Roman"/>
      <w:sz w:val="18"/>
      <w:szCs w:val="18"/>
    </w:rPr>
  </w:style>
  <w:style w:type="character" w:customStyle="1" w:styleId="39">
    <w:name w:val="标题 1 Char"/>
    <w:basedOn w:val="26"/>
    <w:link w:val="2"/>
    <w:uiPriority w:val="0"/>
    <w:rPr>
      <w:rFonts w:ascii="Times New Roman" w:hAnsi="Times New Roman" w:eastAsia="宋体" w:cs="Times New Roman"/>
      <w:b/>
      <w:kern w:val="44"/>
      <w:sz w:val="44"/>
      <w:szCs w:val="20"/>
    </w:rPr>
  </w:style>
  <w:style w:type="character" w:customStyle="1" w:styleId="40">
    <w:name w:val="标题 2 Char"/>
    <w:basedOn w:val="26"/>
    <w:link w:val="3"/>
    <w:uiPriority w:val="0"/>
    <w:rPr>
      <w:rFonts w:ascii="Arial" w:hAnsi="Arial" w:eastAsia="黑体" w:cs="Times New Roman"/>
      <w:b/>
      <w:sz w:val="32"/>
      <w:szCs w:val="20"/>
    </w:rPr>
  </w:style>
  <w:style w:type="character" w:customStyle="1" w:styleId="41">
    <w:name w:val="标题 4 Char"/>
    <w:basedOn w:val="26"/>
    <w:link w:val="5"/>
    <w:uiPriority w:val="0"/>
    <w:rPr>
      <w:rFonts w:ascii="Arial" w:hAnsi="Arial" w:eastAsia="黑体" w:cs="Times New Roman"/>
      <w:b/>
      <w:sz w:val="28"/>
      <w:szCs w:val="20"/>
    </w:rPr>
  </w:style>
  <w:style w:type="character" w:customStyle="1" w:styleId="42">
    <w:name w:val="标题 5 Char"/>
    <w:basedOn w:val="26"/>
    <w:link w:val="6"/>
    <w:uiPriority w:val="0"/>
    <w:rPr>
      <w:rFonts w:ascii="Times New Roman" w:hAnsi="Times New Roman" w:eastAsia="宋体" w:cs="Times New Roman"/>
      <w:b/>
      <w:sz w:val="28"/>
      <w:szCs w:val="20"/>
    </w:rPr>
  </w:style>
  <w:style w:type="character" w:customStyle="1" w:styleId="43">
    <w:name w:val="标题 6 Char"/>
    <w:basedOn w:val="26"/>
    <w:link w:val="7"/>
    <w:uiPriority w:val="0"/>
    <w:rPr>
      <w:rFonts w:ascii="Arial" w:hAnsi="Arial" w:eastAsia="黑体" w:cs="Times New Roman"/>
      <w:b/>
      <w:sz w:val="24"/>
      <w:szCs w:val="20"/>
    </w:rPr>
  </w:style>
  <w:style w:type="character" w:customStyle="1" w:styleId="44">
    <w:name w:val="标题 7 Char"/>
    <w:basedOn w:val="26"/>
    <w:link w:val="8"/>
    <w:uiPriority w:val="0"/>
    <w:rPr>
      <w:rFonts w:ascii="Times New Roman" w:hAnsi="Times New Roman" w:eastAsia="宋体" w:cs="Times New Roman"/>
      <w:b/>
      <w:sz w:val="24"/>
      <w:szCs w:val="20"/>
    </w:rPr>
  </w:style>
  <w:style w:type="character" w:customStyle="1" w:styleId="45">
    <w:name w:val="标题 8 Char"/>
    <w:basedOn w:val="26"/>
    <w:link w:val="9"/>
    <w:uiPriority w:val="0"/>
    <w:rPr>
      <w:rFonts w:ascii="Arial" w:hAnsi="Arial" w:eastAsia="黑体" w:cs="Times New Roman"/>
      <w:sz w:val="24"/>
      <w:szCs w:val="20"/>
    </w:rPr>
  </w:style>
  <w:style w:type="character" w:customStyle="1" w:styleId="46">
    <w:name w:val="标题 9 Char"/>
    <w:basedOn w:val="26"/>
    <w:link w:val="10"/>
    <w:uiPriority w:val="0"/>
    <w:rPr>
      <w:rFonts w:ascii="Arial" w:hAnsi="Arial" w:eastAsia="黑体" w:cs="Times New Roman"/>
      <w:szCs w:val="20"/>
    </w:rPr>
  </w:style>
  <w:style w:type="character" w:customStyle="1" w:styleId="47">
    <w:name w:val="Body Text Indent 3 Char"/>
    <w:locked/>
    <w:uiPriority w:val="0"/>
    <w:rPr>
      <w:sz w:val="16"/>
    </w:rPr>
  </w:style>
  <w:style w:type="character" w:customStyle="1" w:styleId="48">
    <w:name w:val="批注主题 Char"/>
    <w:basedOn w:val="35"/>
    <w:uiPriority w:val="0"/>
    <w:rPr>
      <w:rFonts w:ascii="Calibri" w:hAnsi="Calibri" w:eastAsia="宋体" w:cs="Times New Roman"/>
    </w:rPr>
  </w:style>
  <w:style w:type="character" w:customStyle="1" w:styleId="49">
    <w:name w:val="正文文本缩进 3 Char"/>
    <w:uiPriority w:val="0"/>
    <w:rPr>
      <w:sz w:val="16"/>
      <w:szCs w:val="16"/>
    </w:rPr>
  </w:style>
  <w:style w:type="character" w:customStyle="1" w:styleId="50">
    <w:name w:val="正文文本 Char"/>
    <w:basedOn w:val="26"/>
    <w:uiPriority w:val="99"/>
    <w:rPr>
      <w:rFonts w:ascii="Times New Roman" w:hAnsi="Times New Roman"/>
    </w:rPr>
  </w:style>
  <w:style w:type="character" w:customStyle="1" w:styleId="51">
    <w:name w:val="纯文本 Char"/>
    <w:uiPriority w:val="0"/>
    <w:rPr>
      <w:sz w:val="24"/>
      <w:szCs w:val="24"/>
    </w:rPr>
  </w:style>
  <w:style w:type="character" w:customStyle="1" w:styleId="52">
    <w:name w:val="纯文本 Char1"/>
    <w:basedOn w:val="26"/>
    <w:semiHidden/>
    <w:uiPriority w:val="99"/>
    <w:rPr>
      <w:rFonts w:ascii="宋体" w:hAnsi="Courier New" w:eastAsia="宋体" w:cs="Courier New"/>
      <w:szCs w:val="21"/>
    </w:rPr>
  </w:style>
  <w:style w:type="character" w:customStyle="1" w:styleId="53">
    <w:name w:val="批注框文本 Char1"/>
    <w:basedOn w:val="26"/>
    <w:semiHidden/>
    <w:uiPriority w:val="99"/>
    <w:rPr>
      <w:rFonts w:ascii="Times New Roman" w:hAnsi="Times New Roman" w:eastAsia="宋体" w:cs="Times New Roman"/>
      <w:sz w:val="18"/>
      <w:szCs w:val="18"/>
    </w:rPr>
  </w:style>
  <w:style w:type="character" w:customStyle="1" w:styleId="54">
    <w:name w:val="正文文本缩进 3 Char1"/>
    <w:basedOn w:val="26"/>
    <w:semiHidden/>
    <w:uiPriority w:val="99"/>
    <w:rPr>
      <w:rFonts w:ascii="Times New Roman" w:hAnsi="Times New Roman" w:eastAsia="宋体" w:cs="Times New Roman"/>
      <w:sz w:val="16"/>
      <w:szCs w:val="16"/>
    </w:rPr>
  </w:style>
  <w:style w:type="character" w:customStyle="1" w:styleId="55">
    <w:name w:val="正文文本 2 Char"/>
    <w:basedOn w:val="26"/>
    <w:uiPriority w:val="0"/>
    <w:rPr>
      <w:rFonts w:ascii="Times New Roman" w:hAnsi="Times New Roman"/>
    </w:rPr>
  </w:style>
  <w:style w:type="character" w:customStyle="1" w:styleId="56">
    <w:name w:val="批注主题 Char1"/>
    <w:basedOn w:val="36"/>
    <w:semiHidden/>
    <w:uiPriority w:val="99"/>
    <w:rPr>
      <w:rFonts w:ascii="Times New Roman" w:hAnsi="Times New Roman" w:eastAsia="宋体" w:cs="Times New Roman"/>
      <w:b/>
      <w:bCs/>
      <w:szCs w:val="20"/>
    </w:rPr>
  </w:style>
  <w:style w:type="character" w:customStyle="1" w:styleId="57">
    <w:name w:val="Heading 1 Char"/>
    <w:locked/>
    <w:uiPriority w:val="0"/>
    <w:rPr>
      <w:b/>
      <w:kern w:val="44"/>
      <w:sz w:val="44"/>
    </w:rPr>
  </w:style>
  <w:style w:type="character" w:customStyle="1" w:styleId="58">
    <w:name w:val="Comment Text Char"/>
    <w:basedOn w:val="26"/>
    <w:locked/>
    <w:uiPriority w:val="0"/>
    <w:rPr>
      <w:rFonts w:cs="Times New Roman"/>
      <w:kern w:val="2"/>
      <w:sz w:val="21"/>
    </w:rPr>
  </w:style>
  <w:style w:type="character" w:customStyle="1" w:styleId="59">
    <w:name w:val="Comment Subject Char"/>
    <w:basedOn w:val="58"/>
    <w:locked/>
    <w:uiPriority w:val="0"/>
    <w:rPr>
      <w:rFonts w:cs="Times New Roman"/>
      <w:kern w:val="2"/>
      <w:sz w:val="21"/>
    </w:rPr>
  </w:style>
  <w:style w:type="character" w:customStyle="1" w:styleId="60">
    <w:name w:val="Balloon Text Char"/>
    <w:basedOn w:val="26"/>
    <w:locked/>
    <w:uiPriority w:val="0"/>
    <w:rPr>
      <w:rFonts w:cs="Times New Roman"/>
      <w:kern w:val="2"/>
      <w:sz w:val="18"/>
      <w:szCs w:val="18"/>
    </w:rPr>
  </w:style>
  <w:style w:type="character" w:customStyle="1" w:styleId="61">
    <w:name w:val="ca-1"/>
    <w:uiPriority w:val="0"/>
  </w:style>
  <w:style w:type="character" w:customStyle="1" w:styleId="62">
    <w:name w:val="ca-0"/>
    <w:uiPriority w:val="0"/>
  </w:style>
  <w:style w:type="character" w:customStyle="1" w:styleId="63">
    <w:name w:val="页眉 Char1"/>
    <w:basedOn w:val="26"/>
    <w:semiHidden/>
    <w:uiPriority w:val="99"/>
    <w:rPr>
      <w:rFonts w:ascii="Times New Roman" w:hAnsi="Times New Roman"/>
      <w:kern w:val="2"/>
      <w:sz w:val="18"/>
      <w:szCs w:val="18"/>
    </w:rPr>
  </w:style>
  <w:style w:type="character" w:customStyle="1" w:styleId="64">
    <w:name w:val="页脚 Char1"/>
    <w:basedOn w:val="26"/>
    <w:semiHidden/>
    <w:uiPriority w:val="99"/>
    <w:rPr>
      <w:rFonts w:ascii="Times New Roman" w:hAnsi="Times New Roman"/>
      <w:kern w:val="2"/>
      <w:sz w:val="18"/>
      <w:szCs w:val="18"/>
    </w:rPr>
  </w:style>
  <w:style w:type="character" w:customStyle="1" w:styleId="65">
    <w:name w:val="批注框文本 Char2"/>
    <w:basedOn w:val="26"/>
    <w:semiHidden/>
    <w:uiPriority w:val="99"/>
    <w:rPr>
      <w:rFonts w:ascii="Times New Roman" w:hAnsi="Times New Roman"/>
      <w:kern w:val="2"/>
      <w:sz w:val="18"/>
      <w:szCs w:val="18"/>
    </w:rPr>
  </w:style>
  <w:style w:type="character" w:customStyle="1" w:styleId="66">
    <w:name w:val="批注文字 Char2"/>
    <w:basedOn w:val="26"/>
    <w:semiHidden/>
    <w:uiPriority w:val="99"/>
    <w:rPr>
      <w:rFonts w:ascii="Times New Roman" w:hAnsi="Times New Roman"/>
      <w:kern w:val="2"/>
      <w:sz w:val="21"/>
    </w:rPr>
  </w:style>
  <w:style w:type="character" w:customStyle="1" w:styleId="67">
    <w:name w:val="批注主题 Char2"/>
    <w:basedOn w:val="35"/>
    <w:link w:val="22"/>
    <w:semiHidden/>
    <w:uiPriority w:val="99"/>
    <w:rPr>
      <w:rFonts w:ascii="Times New Roman" w:hAnsi="Times New Roman" w:eastAsia="宋体" w:cs="Times New Roman"/>
      <w:b/>
      <w:bCs/>
      <w:szCs w:val="20"/>
    </w:rPr>
  </w:style>
  <w:style w:type="character" w:customStyle="1" w:styleId="68">
    <w:name w:val="正文文本缩进 3 Char2"/>
    <w:basedOn w:val="26"/>
    <w:link w:val="18"/>
    <w:semiHidden/>
    <w:uiPriority w:val="99"/>
    <w:rPr>
      <w:rFonts w:ascii="Times New Roman" w:hAnsi="Times New Roman" w:eastAsia="宋体" w:cs="Times New Roman"/>
      <w:sz w:val="16"/>
      <w:szCs w:val="16"/>
    </w:rPr>
  </w:style>
  <w:style w:type="character" w:customStyle="1" w:styleId="69">
    <w:name w:val="纯文本 Char2"/>
    <w:basedOn w:val="26"/>
    <w:link w:val="13"/>
    <w:semiHidden/>
    <w:uiPriority w:val="99"/>
    <w:rPr>
      <w:rFonts w:ascii="宋体" w:hAnsi="Courier New" w:eastAsia="宋体" w:cs="Courier New"/>
      <w:szCs w:val="21"/>
    </w:rPr>
  </w:style>
  <w:style w:type="character" w:customStyle="1" w:styleId="70">
    <w:name w:val="正文文本 2 Char1"/>
    <w:basedOn w:val="26"/>
    <w:link w:val="20"/>
    <w:semiHidden/>
    <w:uiPriority w:val="99"/>
    <w:rPr>
      <w:rFonts w:ascii="Times New Roman" w:hAnsi="Times New Roman" w:eastAsia="宋体" w:cs="Times New Roman"/>
      <w:szCs w:val="20"/>
    </w:rPr>
  </w:style>
  <w:style w:type="character" w:customStyle="1" w:styleId="71">
    <w:name w:val="正文文本 Char1"/>
    <w:basedOn w:val="26"/>
    <w:link w:val="12"/>
    <w:semiHidden/>
    <w:uiPriority w:val="99"/>
    <w:rPr>
      <w:rFonts w:ascii="Times New Roman" w:hAnsi="Times New Roman" w:eastAsia="宋体" w:cs="Times New Roman"/>
      <w:szCs w:val="20"/>
    </w:rPr>
  </w:style>
  <w:style w:type="paragraph" w:customStyle="1" w:styleId="72">
    <w:name w:val="正文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样式 标题 2 + 黑色 行距: 1.5 倍行距"/>
    <w:basedOn w:val="3"/>
    <w:uiPriority w:val="0"/>
    <w:pPr>
      <w:spacing w:line="600" w:lineRule="exact"/>
    </w:pPr>
    <w:rPr>
      <w:rFonts w:ascii="黑体" w:cs="宋体"/>
      <w:bCs/>
      <w:color w:val="000000"/>
      <w:szCs w:val="32"/>
    </w:rPr>
  </w:style>
  <w:style w:type="paragraph" w:styleId="75">
    <w:name w:val="List Paragraph"/>
    <w:basedOn w:val="1"/>
    <w:qFormat/>
    <w:uiPriority w:val="1"/>
    <w:pPr>
      <w:ind w:firstLine="420" w:firstLineChars="200"/>
    </w:pPr>
  </w:style>
  <w:style w:type="paragraph" w:customStyle="1" w:styleId="76">
    <w:name w:val="Default Paragraph Font Para Char"/>
    <w:basedOn w:val="1"/>
    <w:uiPriority w:val="0"/>
    <w:pPr>
      <w:widowControl/>
      <w:spacing w:after="160" w:line="240" w:lineRule="exact"/>
      <w:jc w:val="left"/>
    </w:pPr>
  </w:style>
  <w:style w:type="paragraph" w:customStyle="1" w:styleId="77">
    <w:name w:val="Normal_0"/>
    <w:qFormat/>
    <w:uiPriority w:val="0"/>
    <w:rPr>
      <w:rFonts w:ascii="黑体" w:hAnsi="黑体" w:eastAsia="黑体" w:cs="Times New Roman"/>
      <w:b/>
      <w:sz w:val="32"/>
      <w:szCs w:val="24"/>
      <w:lang w:val="en-US" w:eastAsia="zh-CN" w:bidi="ar-SA"/>
    </w:rPr>
  </w:style>
  <w:style w:type="paragraph" w:customStyle="1" w:styleId="7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30"/>
    <w:qFormat/>
    <w:uiPriority w:val="0"/>
    <w:rPr>
      <w:rFonts w:ascii="黑体" w:hAnsi="黑体" w:eastAsia="黑体" w:cs="Times New Roman"/>
      <w:b/>
      <w:sz w:val="32"/>
      <w:szCs w:val="24"/>
      <w:lang w:val="en-US" w:eastAsia="zh-CN" w:bidi="ar-SA"/>
    </w:rPr>
  </w:style>
  <w:style w:type="paragraph" w:customStyle="1" w:styleId="81">
    <w:name w:val="正文_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正文2"/>
    <w:qFormat/>
    <w:uiPriority w:val="0"/>
    <w:pPr>
      <w:widowControl w:val="0"/>
      <w:jc w:val="both"/>
    </w:pPr>
    <w:rPr>
      <w:rFonts w:ascii="Times New Roman" w:hAnsi="Times New Roman" w:eastAsia="宋体" w:cs="Times New Roman"/>
      <w:szCs w:val="24"/>
      <w:lang w:val="en-US" w:eastAsia="zh-CN" w:bidi="ar-SA"/>
    </w:rPr>
  </w:style>
  <w:style w:type="paragraph" w:customStyle="1" w:styleId="8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1"/>
    <w:uiPriority w:val="0"/>
    <w:pPr>
      <w:widowControl w:val="0"/>
      <w:jc w:val="both"/>
    </w:pPr>
    <w:rPr>
      <w:rFonts w:ascii="Times New Roman" w:hAnsi="Times New Roman" w:eastAsia="宋体" w:cs="Times New Roman"/>
      <w:szCs w:val="24"/>
      <w:lang w:val="en-US" w:eastAsia="zh-CN" w:bidi="ar-SA"/>
    </w:rPr>
  </w:style>
  <w:style w:type="paragraph" w:customStyle="1" w:styleId="86">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正文_1_1"/>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Normal_2"/>
    <w:uiPriority w:val="0"/>
    <w:pPr>
      <w:widowControl w:val="0"/>
      <w:jc w:val="both"/>
    </w:pPr>
    <w:rPr>
      <w:rFonts w:ascii="Times New Roman" w:hAnsi="Times New Roman" w:eastAsia="宋体" w:cs="Times New Roman"/>
      <w:szCs w:val="24"/>
      <w:lang w:val="en-US" w:eastAsia="zh-CN" w:bidi="ar-SA"/>
    </w:rPr>
  </w:style>
  <w:style w:type="paragraph" w:customStyle="1" w:styleId="89">
    <w:name w:val="列出段落1"/>
    <w:basedOn w:val="1"/>
    <w:uiPriority w:val="0"/>
    <w:pPr>
      <w:ind w:firstLine="420" w:firstLineChars="200"/>
    </w:pPr>
  </w:style>
  <w:style w:type="paragraph" w:customStyle="1" w:styleId="90">
    <w:name w:val="Normal_2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1">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_Style 89"/>
    <w:basedOn w:val="1"/>
    <w:next w:val="75"/>
    <w:qFormat/>
    <w:uiPriority w:val="0"/>
    <w:pPr>
      <w:ind w:firstLine="420" w:firstLineChars="200"/>
    </w:pPr>
  </w:style>
  <w:style w:type="character" w:customStyle="1" w:styleId="94">
    <w:name w:val="批注框文本 Char"/>
    <w:basedOn w:val="26"/>
    <w:semiHidden/>
    <w:uiPriority w:val="99"/>
    <w:rPr>
      <w:kern w:val="2"/>
      <w:sz w:val="18"/>
      <w:szCs w:val="18"/>
    </w:rPr>
  </w:style>
  <w:style w:type="paragraph" w:customStyle="1" w:styleId="95">
    <w:name w:val="正文缩进1"/>
    <w:basedOn w:val="1"/>
    <w:qFormat/>
    <w:uiPriority w:val="0"/>
    <w:pPr>
      <w:autoSpaceDE w:val="0"/>
      <w:autoSpaceDN w:val="0"/>
      <w:adjustRightInd w:val="0"/>
      <w:ind w:firstLine="420"/>
      <w:jc w:val="left"/>
    </w:pPr>
    <w:rPr>
      <w:rFonts w:ascii="宋体" w:hAnsi="Calibri"/>
      <w:sz w:val="24"/>
      <w:szCs w:val="22"/>
    </w:rPr>
  </w:style>
  <w:style w:type="character" w:customStyle="1" w:styleId="96">
    <w:name w:val="gpa"/>
    <w:uiPriority w:val="0"/>
    <w:rPr>
      <w:rFonts w:ascii="Arial" w:hAnsi="Arial" w:cs="Arial"/>
      <w:sz w:val="15"/>
      <w:szCs w:val="15"/>
    </w:rPr>
  </w:style>
  <w:style w:type="character" w:customStyle="1" w:styleId="97">
    <w:name w:val="selected"/>
    <w:uiPriority w:val="0"/>
    <w:rPr>
      <w:shd w:val="clear" w:color="auto" w:fill="B00006"/>
    </w:rPr>
  </w:style>
  <w:style w:type="character" w:customStyle="1" w:styleId="98">
    <w:name w:val="displayarti"/>
    <w:uiPriority w:val="0"/>
    <w:rPr>
      <w:color w:val="FFFFFF"/>
      <w:shd w:val="clear" w:color="auto" w:fill="A00000"/>
    </w:rPr>
  </w:style>
  <w:style w:type="paragraph" w:customStyle="1" w:styleId="99">
    <w:name w:val="纯文本1"/>
    <w:basedOn w:val="1"/>
    <w:qFormat/>
    <w:uiPriority w:val="0"/>
    <w:rPr>
      <w:rFonts w:ascii="宋体" w:hAnsi="Courier New"/>
      <w:szCs w:val="22"/>
    </w:rPr>
  </w:style>
  <w:style w:type="paragraph" w:customStyle="1" w:styleId="100">
    <w:name w:val="索引 11"/>
    <w:basedOn w:val="1"/>
    <w:next w:val="1"/>
    <w:qFormat/>
    <w:uiPriority w:val="0"/>
    <w:pPr>
      <w:spacing w:line="360" w:lineRule="auto"/>
    </w:pPr>
    <w:rPr>
      <w:rFonts w:ascii="仿宋_GB2312" w:eastAsia="仿宋_GB2312"/>
      <w:sz w:val="24"/>
    </w:rPr>
  </w:style>
  <w:style w:type="paragraph" w:customStyle="1" w:styleId="101">
    <w:name w:val="Heading 1"/>
    <w:basedOn w:val="1"/>
    <w:qFormat/>
    <w:uiPriority w:val="1"/>
    <w:pPr>
      <w:autoSpaceDE w:val="0"/>
      <w:autoSpaceDN w:val="0"/>
      <w:adjustRightInd w:val="0"/>
      <w:jc w:val="left"/>
      <w:outlineLvl w:val="0"/>
    </w:pPr>
    <w:rPr>
      <w:rFonts w:ascii="宋体" w:cs="宋体"/>
      <w:kern w:val="0"/>
      <w:sz w:val="35"/>
      <w:szCs w:val="35"/>
    </w:rPr>
  </w:style>
  <w:style w:type="paragraph" w:customStyle="1" w:styleId="102">
    <w:name w:val="Heading 2"/>
    <w:basedOn w:val="1"/>
    <w:qFormat/>
    <w:uiPriority w:val="1"/>
    <w:pPr>
      <w:autoSpaceDE w:val="0"/>
      <w:autoSpaceDN w:val="0"/>
      <w:adjustRightInd w:val="0"/>
      <w:spacing w:before="10"/>
      <w:ind w:left="715"/>
      <w:jc w:val="left"/>
      <w:outlineLvl w:val="1"/>
    </w:pPr>
    <w:rPr>
      <w:rFonts w:ascii="宋体" w:cs="宋体"/>
      <w:kern w:val="0"/>
      <w:sz w:val="29"/>
      <w:szCs w:val="29"/>
    </w:rPr>
  </w:style>
  <w:style w:type="paragraph" w:customStyle="1" w:styleId="103">
    <w:name w:val="Heading 3"/>
    <w:basedOn w:val="1"/>
    <w:qFormat/>
    <w:uiPriority w:val="1"/>
    <w:pPr>
      <w:autoSpaceDE w:val="0"/>
      <w:autoSpaceDN w:val="0"/>
      <w:adjustRightInd w:val="0"/>
      <w:ind w:left="635"/>
      <w:jc w:val="left"/>
      <w:outlineLvl w:val="2"/>
    </w:pPr>
    <w:rPr>
      <w:rFonts w:ascii="宋体" w:cs="宋体"/>
      <w:kern w:val="0"/>
      <w:sz w:val="28"/>
      <w:szCs w:val="28"/>
    </w:rPr>
  </w:style>
  <w:style w:type="paragraph" w:customStyle="1" w:styleId="104">
    <w:name w:val="Heading 4"/>
    <w:basedOn w:val="1"/>
    <w:qFormat/>
    <w:uiPriority w:val="1"/>
    <w:pPr>
      <w:autoSpaceDE w:val="0"/>
      <w:autoSpaceDN w:val="0"/>
      <w:adjustRightInd w:val="0"/>
      <w:ind w:left="700"/>
      <w:jc w:val="left"/>
      <w:outlineLvl w:val="3"/>
    </w:pPr>
    <w:rPr>
      <w:rFonts w:ascii="宋体" w:cs="宋体"/>
      <w:kern w:val="0"/>
      <w:sz w:val="27"/>
      <w:szCs w:val="27"/>
    </w:rPr>
  </w:style>
  <w:style w:type="paragraph" w:customStyle="1" w:styleId="105">
    <w:name w:val="Table Paragraph"/>
    <w:basedOn w:val="1"/>
    <w:qFormat/>
    <w:uiPriority w:val="1"/>
    <w:pPr>
      <w:autoSpaceDE w:val="0"/>
      <w:autoSpaceDN w:val="0"/>
      <w:adjustRightInd w:val="0"/>
      <w:jc w:val="left"/>
    </w:pPr>
    <w:rPr>
      <w:kern w:val="0"/>
      <w:sz w:val="24"/>
      <w:szCs w:val="24"/>
    </w:rPr>
  </w:style>
  <w:style w:type="paragraph" w:customStyle="1" w:styleId="10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7">
    <w:name w:val="正文首行缩进 Char"/>
    <w:basedOn w:val="71"/>
    <w:link w:val="23"/>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5A2FE-885E-4B80-BF75-8C02E5FB18A0}">
  <ds:schemaRefs/>
</ds:datastoreItem>
</file>

<file path=docProps/app.xml><?xml version="1.0" encoding="utf-8"?>
<Properties xmlns="http://schemas.openxmlformats.org/officeDocument/2006/extended-properties" xmlns:vt="http://schemas.openxmlformats.org/officeDocument/2006/docPropsVTypes">
  <Template>Normal</Template>
  <Pages>33</Pages>
  <Words>2904</Words>
  <Characters>16559</Characters>
  <Lines>137</Lines>
  <Paragraphs>38</Paragraphs>
  <TotalTime>17</TotalTime>
  <ScaleCrop>false</ScaleCrop>
  <LinksUpToDate>false</LinksUpToDate>
  <CharactersWithSpaces>19425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2022-03-17T06:09:00Z</dcterms:created>
  <dc:creator>张国祥</dc:creator>
  <cp:lastModifiedBy>何以为之而后快</cp:lastModifiedBy>
  <cp:lastPrinted>2022-02-08T05:48:00Z</cp:lastPrinted>
  <dcterms:modified xsi:type="dcterms:W3CDTF">2022-03-17T09:12:35Z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8FDD6859F8E84A938ADA614FDFC1F755</vt:lpwstr>
  </property>
</Properties>
</file>