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36"/>
          <w:szCs w:val="36"/>
        </w:rPr>
      </w:pPr>
      <w:bookmarkStart w:id="105" w:name="_GoBack"/>
      <w:bookmarkEnd w:id="105"/>
    </w:p>
    <w:p>
      <w:pPr>
        <w:jc w:val="center"/>
        <w:rPr>
          <w:rFonts w:ascii="宋体" w:hAnsi="宋体"/>
          <w:b/>
          <w:bCs/>
          <w:sz w:val="44"/>
          <w:szCs w:val="44"/>
        </w:rPr>
      </w:pPr>
      <w:r>
        <w:rPr>
          <w:rFonts w:hint="eastAsia" w:ascii="宋体" w:hAnsi="宋体"/>
          <w:b/>
          <w:bCs/>
          <w:sz w:val="44"/>
          <w:szCs w:val="44"/>
        </w:rPr>
        <w:t>宜兴市公用市政工程有限公司</w:t>
      </w:r>
    </w:p>
    <w:p>
      <w:pPr>
        <w:jc w:val="center"/>
        <w:rPr>
          <w:rFonts w:hint="eastAsia" w:ascii="宋体" w:hAnsi="宋体"/>
          <w:b/>
          <w:bCs/>
          <w:sz w:val="44"/>
          <w:szCs w:val="44"/>
        </w:rPr>
      </w:pPr>
      <w:r>
        <w:rPr>
          <w:rFonts w:hint="eastAsia" w:ascii="宋体" w:hAnsi="宋体"/>
          <w:b/>
          <w:bCs/>
          <w:sz w:val="44"/>
          <w:szCs w:val="44"/>
        </w:rPr>
        <w:t>农村污水泵坑塑钢围栏、展板采购</w:t>
      </w:r>
    </w:p>
    <w:p>
      <w:pPr>
        <w:jc w:val="center"/>
        <w:rPr>
          <w:rFonts w:hint="eastAsia" w:ascii="宋体" w:hAnsi="宋体"/>
          <w:b/>
          <w:bCs/>
          <w:sz w:val="44"/>
          <w:szCs w:val="44"/>
        </w:rPr>
      </w:pPr>
      <w:r>
        <w:rPr>
          <w:rFonts w:hint="eastAsia" w:ascii="宋体" w:hAnsi="宋体"/>
          <w:b/>
          <w:bCs/>
          <w:sz w:val="44"/>
          <w:szCs w:val="44"/>
        </w:rPr>
        <w:t xml:space="preserve"> </w:t>
      </w:r>
    </w:p>
    <w:p>
      <w:pPr>
        <w:jc w:val="center"/>
        <w:rPr>
          <w:rFonts w:ascii="宋体" w:hAnsi="宋体"/>
          <w:b/>
          <w:bCs/>
          <w:sz w:val="44"/>
          <w:szCs w:val="44"/>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ascii="宋体" w:hAnsi="宋体"/>
          <w:sz w:val="32"/>
        </w:rPr>
      </w:pPr>
      <w:r>
        <w:rPr>
          <w:rFonts w:hint="eastAsia" w:ascii="宋体" w:hAnsi="宋体"/>
          <w:sz w:val="32"/>
        </w:rPr>
        <w:t>项目编号</w:t>
      </w:r>
      <w:r>
        <w:rPr>
          <w:rFonts w:ascii="宋体" w:hAnsi="宋体"/>
          <w:sz w:val="32"/>
        </w:rPr>
        <w:t>:</w:t>
      </w:r>
      <w:r>
        <w:rPr>
          <w:rFonts w:ascii="仿宋" w:hAnsi="仿宋" w:eastAsia="仿宋"/>
          <w:sz w:val="32"/>
        </w:rPr>
        <w:t xml:space="preserve"> YXGYJT20211201</w:t>
      </w:r>
      <w:r>
        <w:rPr>
          <w:rFonts w:hint="eastAsia" w:ascii="仿宋" w:hAnsi="仿宋" w:eastAsia="仿宋"/>
          <w:sz w:val="32"/>
        </w:rPr>
        <w:t>4</w:t>
      </w:r>
    </w:p>
    <w:p>
      <w:pPr>
        <w:jc w:val="center"/>
        <w:rPr>
          <w:rFonts w:ascii="宋体"/>
          <w:sz w:val="32"/>
        </w:rPr>
      </w:pPr>
      <w:r>
        <w:rPr>
          <w:rFonts w:hint="eastAsia" w:ascii="宋体" w:hAnsi="宋体"/>
          <w:sz w:val="32"/>
        </w:rPr>
        <w:t>采购人：</w:t>
      </w:r>
      <w:r>
        <w:rPr>
          <w:rFonts w:hint="eastAsia" w:hAnsi="宋体"/>
          <w:sz w:val="32"/>
        </w:rPr>
        <w:t>宜兴市公用市政工程有限公司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二二年一月七日</w:t>
      </w:r>
    </w:p>
    <w:p>
      <w:pPr>
        <w:rPr>
          <w:rFonts w:hint="eastAsia" w:ascii="宋体"/>
          <w:sz w:val="32"/>
        </w:rPr>
      </w:pPr>
    </w:p>
    <w:p>
      <w:pPr>
        <w:rPr>
          <w:rFonts w:hint="eastAsia" w:ascii="宋体"/>
          <w:sz w:val="32"/>
        </w:rPr>
      </w:pPr>
    </w:p>
    <w:p>
      <w:pPr>
        <w:jc w:val="center"/>
        <w:outlineLvl w:val="0"/>
        <w:rPr>
          <w:rFonts w:hint="eastAsia"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jc w:val="center"/>
        <w:outlineLvl w:val="0"/>
        <w:rPr>
          <w:rFonts w:ascii="黑体" w:hAnsi="黑体" w:eastAsia="黑体"/>
          <w:sz w:val="32"/>
          <w:szCs w:val="32"/>
        </w:rPr>
      </w:pPr>
    </w:p>
    <w:p>
      <w:pPr>
        <w:ind w:firstLine="480" w:firstLineChars="200"/>
        <w:rPr>
          <w:rFonts w:ascii="宋体" w:hAnsi="宋体"/>
          <w:color w:val="000000"/>
          <w:sz w:val="24"/>
          <w:szCs w:val="24"/>
        </w:rPr>
      </w:pPr>
      <w:r>
        <w:rPr>
          <w:rFonts w:hint="eastAsia" w:ascii="宋体" w:hAnsi="宋体"/>
          <w:color w:val="000000"/>
          <w:sz w:val="24"/>
          <w:szCs w:val="24"/>
        </w:rPr>
        <w:t>宜兴市公用市政工程有限公司对农村污水泵坑塑钢围栏、展板组织招标，欢迎你单位参加投标并提请注意下列附表中的相关事项：</w:t>
      </w:r>
    </w:p>
    <w:tbl>
      <w:tblPr>
        <w:tblStyle w:val="75"/>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1"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24"/>
                <w:szCs w:val="24"/>
              </w:rPr>
              <w:t>序号</w:t>
            </w:r>
          </w:p>
        </w:tc>
        <w:tc>
          <w:tcPr>
            <w:tcW w:w="8674" w:type="dxa"/>
            <w:noWrap w:val="0"/>
            <w:vAlign w:val="center"/>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673"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1</w:t>
            </w:r>
          </w:p>
        </w:tc>
        <w:tc>
          <w:tcPr>
            <w:tcW w:w="8674" w:type="dxa"/>
            <w:noWrap w:val="0"/>
            <w:vAlign w:val="top"/>
          </w:tcPr>
          <w:p>
            <w:pPr>
              <w:pStyle w:val="129"/>
            </w:pPr>
            <w:bookmarkStart w:id="2" w:name="OLE_LINK192"/>
            <w:r>
              <w:rPr>
                <w:rFonts w:hint="eastAsia"/>
              </w:rPr>
              <w:t>采购人：宜兴市公用市政工程有限公司</w:t>
            </w:r>
          </w:p>
          <w:p>
            <w:pPr>
              <w:pStyle w:val="129"/>
            </w:pPr>
            <w:r>
              <w:rPr>
                <w:rFonts w:hint="eastAsia"/>
              </w:rPr>
              <w:t>项目名称：农村污水泵坑塑钢围栏、展板采购</w:t>
            </w:r>
          </w:p>
          <w:p>
            <w:pPr>
              <w:pStyle w:val="129"/>
              <w:rPr>
                <w:rFonts w:hint="eastAsia"/>
              </w:rPr>
            </w:pPr>
            <w:r>
              <w:rPr>
                <w:rFonts w:hint="eastAsia"/>
              </w:rPr>
              <w:t>项目编号</w:t>
            </w:r>
            <w:r>
              <w:t>:</w:t>
            </w:r>
            <w:r>
              <w:rPr>
                <w:rFonts w:hint="eastAsia"/>
              </w:rPr>
              <w:t xml:space="preserve"> </w:t>
            </w:r>
            <w:r>
              <w:t>YXGYJT202112014</w:t>
            </w:r>
          </w:p>
          <w:p>
            <w:pPr>
              <w:pStyle w:val="129"/>
            </w:pPr>
            <w:r>
              <w:rPr>
                <w:rFonts w:hint="eastAsia"/>
              </w:rPr>
              <w:t>评标方法：最低价中标法</w:t>
            </w:r>
          </w:p>
          <w:p>
            <w:pPr>
              <w:pStyle w:val="129"/>
            </w:pPr>
            <w:r>
              <w:rPr>
                <w:rFonts w:hint="eastAsia"/>
              </w:rPr>
              <w:t>本项目最高限价为：</w:t>
            </w:r>
            <w:bookmarkEnd w:id="2"/>
            <w:r>
              <w:rPr>
                <w:rFonts w:hint="eastAsia"/>
              </w:rPr>
              <w:t>24.5万</w:t>
            </w:r>
            <w:bookmarkStart w:id="3" w:name="OLE_LINK108"/>
            <w:bookmarkEnd w:id="3"/>
            <w:r>
              <w:rPr>
                <w:rFonts w:hint="eastAsia"/>
              </w:rPr>
              <w:t>，最低价中标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55" w:hRule="atLeast"/>
          <w:jc w:val="center"/>
        </w:trPr>
        <w:tc>
          <w:tcPr>
            <w:tcW w:w="959" w:type="dxa"/>
            <w:vMerge w:val="restart"/>
            <w:noWrap w:val="0"/>
            <w:vAlign w:val="center"/>
          </w:tcPr>
          <w:p>
            <w:pPr>
              <w:spacing w:line="480" w:lineRule="exact"/>
              <w:jc w:val="center"/>
              <w:rPr>
                <w:rFonts w:ascii="宋体" w:hAnsi="宋体"/>
                <w:bCs/>
                <w:sz w:val="18"/>
                <w:szCs w:val="18"/>
              </w:rPr>
            </w:pPr>
            <w:bookmarkStart w:id="4" w:name="OLE_LINK61" w:colFirst="1" w:colLast="1"/>
            <w:r>
              <w:rPr>
                <w:rFonts w:ascii="宋体" w:hAnsi="宋体"/>
                <w:bCs/>
                <w:sz w:val="18"/>
                <w:szCs w:val="18"/>
              </w:rPr>
              <w:t>2</w:t>
            </w:r>
          </w:p>
        </w:tc>
        <w:tc>
          <w:tcPr>
            <w:tcW w:w="8674" w:type="dxa"/>
            <w:noWrap w:val="0"/>
            <w:vAlign w:val="top"/>
          </w:tcPr>
          <w:p>
            <w:pPr>
              <w:pStyle w:val="129"/>
            </w:pPr>
            <w:r>
              <w:rPr>
                <w:rFonts w:hint="eastAsia"/>
              </w:rPr>
              <w:t>2.1投标人参加本次投标活动应具备下列资格条件：</w:t>
            </w:r>
          </w:p>
          <w:p>
            <w:pPr>
              <w:pStyle w:val="129"/>
            </w:pPr>
            <w:r>
              <w:rPr>
                <w:rFonts w:hint="eastAsia"/>
              </w:rPr>
              <w:t>①具有独立承担民事责任的能力，具有履行本次招标产品的能力；</w:t>
            </w:r>
          </w:p>
          <w:p>
            <w:pPr>
              <w:pStyle w:val="129"/>
            </w:pPr>
            <w:r>
              <w:rPr>
                <w:rFonts w:hint="eastAsia"/>
              </w:rPr>
              <w:t>②具有履行合同所必需的设备和专业技术能力；</w:t>
            </w:r>
          </w:p>
          <w:p>
            <w:pPr>
              <w:pStyle w:val="129"/>
            </w:pPr>
            <w:r>
              <w:rPr>
                <w:rFonts w:hint="eastAsia"/>
              </w:rPr>
              <w:t>③不接受联合体，不接受成交后分包；</w:t>
            </w:r>
          </w:p>
          <w:p>
            <w:pPr>
              <w:pStyle w:val="129"/>
            </w:pPr>
            <w:r>
              <w:rPr>
                <w:rFonts w:hint="eastAsia"/>
              </w:rPr>
              <w:t>④无不良信用记录。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71" w:hRule="atLeast"/>
          <w:jc w:val="center"/>
        </w:trPr>
        <w:tc>
          <w:tcPr>
            <w:tcW w:w="959" w:type="dxa"/>
            <w:vMerge w:val="continue"/>
            <w:noWrap w:val="0"/>
            <w:vAlign w:val="center"/>
          </w:tcPr>
          <w:p>
            <w:pPr>
              <w:spacing w:line="480" w:lineRule="exact"/>
              <w:rPr>
                <w:rFonts w:ascii="宋体" w:hAnsi="宋体"/>
                <w:sz w:val="18"/>
                <w:szCs w:val="18"/>
              </w:rPr>
            </w:pPr>
          </w:p>
        </w:tc>
        <w:tc>
          <w:tcPr>
            <w:tcW w:w="8674" w:type="dxa"/>
            <w:noWrap w:val="0"/>
            <w:vAlign w:val="top"/>
          </w:tcPr>
          <w:p>
            <w:pPr>
              <w:pStyle w:val="129"/>
              <w:rPr>
                <w:rFonts w:hAnsi="宋体"/>
                <w:szCs w:val="24"/>
                <w:lang w:val="zh-CN"/>
              </w:rPr>
            </w:pPr>
            <w:r>
              <w:rPr>
                <w:rFonts w:hAnsi="宋体"/>
                <w:szCs w:val="24"/>
                <w:lang w:val="zh-CN"/>
              </w:rPr>
              <w:t>2.</w:t>
            </w:r>
            <w:r>
              <w:rPr>
                <w:rFonts w:hAnsi="宋体"/>
                <w:szCs w:val="24"/>
              </w:rPr>
              <w:t>2</w:t>
            </w:r>
            <w:r>
              <w:rPr>
                <w:rFonts w:hint="eastAsia" w:hAnsi="宋体"/>
                <w:szCs w:val="24"/>
                <w:lang w:val="zh-CN"/>
              </w:rPr>
              <w:t>拒绝下述供应商参加本次采购活动：</w:t>
            </w:r>
          </w:p>
          <w:p>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rPr>
                <w:rFonts w:ascii="宋体" w:hAnsi="宋体"/>
                <w:sz w:val="24"/>
                <w:szCs w:val="24"/>
              </w:rPr>
            </w:pPr>
            <w:r>
              <w:rPr>
                <w:rFonts w:hint="eastAsia" w:ascii="宋体" w:hAnsi="宋体"/>
                <w:bCs/>
                <w:sz w:val="24"/>
                <w:szCs w:val="24"/>
              </w:rPr>
              <w:t>②</w:t>
            </w:r>
            <w:r>
              <w:rPr>
                <w:rFonts w:hint="eastAsia" w:ascii="宋体" w:hAnsi="宋体"/>
                <w:bCs/>
                <w:sz w:val="24"/>
                <w:szCs w:val="21"/>
              </w:rPr>
              <w:t>凡</w:t>
            </w:r>
            <w:r>
              <w:rPr>
                <w:rFonts w:ascii="宋体" w:hAnsi="宋体"/>
                <w:bCs/>
                <w:sz w:val="24"/>
                <w:szCs w:val="21"/>
              </w:rPr>
              <w:t>为采购项目提供整体设计、规范编制或者项目管理、监理、检测等服务的单位，不得再参加</w:t>
            </w:r>
            <w:r>
              <w:rPr>
                <w:rFonts w:hint="eastAsia" w:ascii="宋体" w:hAnsi="宋体"/>
                <w:bCs/>
                <w:sz w:val="24"/>
                <w:szCs w:val="21"/>
              </w:rPr>
              <w:t>本</w:t>
            </w:r>
            <w:r>
              <w:rPr>
                <w:rFonts w:ascii="宋体" w:hAnsi="宋体"/>
                <w:bCs/>
                <w:sz w:val="24"/>
                <w:szCs w:val="21"/>
              </w:rPr>
              <w:t>项目的采购活动。</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7"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3</w:t>
            </w:r>
          </w:p>
        </w:tc>
        <w:tc>
          <w:tcPr>
            <w:tcW w:w="8674" w:type="dxa"/>
            <w:noWrap w:val="0"/>
            <w:vAlign w:val="center"/>
          </w:tcPr>
          <w:p>
            <w:pPr>
              <w:pStyle w:val="129"/>
              <w:rPr>
                <w:rFonts w:hAnsi="宋体"/>
                <w:bCs/>
                <w:szCs w:val="24"/>
                <w:lang w:val="zh-CN"/>
              </w:rPr>
            </w:pPr>
            <w:r>
              <w:rPr>
                <w:rFonts w:hint="eastAsia" w:hAnsi="宋体"/>
                <w:bCs/>
                <w:szCs w:val="24"/>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3"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4</w:t>
            </w:r>
          </w:p>
        </w:tc>
        <w:tc>
          <w:tcPr>
            <w:tcW w:w="8674" w:type="dxa"/>
            <w:noWrap w:val="0"/>
            <w:vAlign w:val="center"/>
          </w:tcPr>
          <w:p>
            <w:pPr>
              <w:rPr>
                <w:rFonts w:ascii="宋体" w:hAnsi="宋体"/>
                <w:bCs/>
                <w:sz w:val="24"/>
                <w:szCs w:val="24"/>
              </w:rPr>
            </w:pPr>
            <w:r>
              <w:rPr>
                <w:rFonts w:hint="eastAsia" w:ascii="宋体" w:hAnsi="宋体"/>
                <w:bCs/>
                <w:sz w:val="24"/>
                <w:szCs w:val="24"/>
              </w:rPr>
              <w:t>1、资格审查原件：</w:t>
            </w:r>
            <w:r>
              <w:rPr>
                <w:rFonts w:ascii="宋体" w:hAnsi="宋体"/>
                <w:bCs/>
                <w:sz w:val="24"/>
                <w:szCs w:val="24"/>
              </w:rPr>
              <w:t>1</w:t>
            </w:r>
            <w:r>
              <w:rPr>
                <w:rFonts w:hint="eastAsia" w:ascii="宋体" w:hAnsi="宋体"/>
                <w:bCs/>
                <w:sz w:val="24"/>
                <w:szCs w:val="24"/>
              </w:rPr>
              <w:t>份（不需密封）</w:t>
            </w:r>
          </w:p>
          <w:p>
            <w:pPr>
              <w:rPr>
                <w:rFonts w:hint="eastAsia" w:ascii="宋体" w:hAnsi="宋体"/>
                <w:bCs/>
                <w:sz w:val="24"/>
                <w:szCs w:val="24"/>
              </w:rPr>
            </w:pPr>
            <w:r>
              <w:rPr>
                <w:rFonts w:hint="eastAsia" w:ascii="宋体" w:hAnsi="宋体"/>
                <w:bCs/>
                <w:sz w:val="24"/>
                <w:szCs w:val="24"/>
              </w:rPr>
              <w:t>2、投标文件份数：</w:t>
            </w:r>
            <w:r>
              <w:rPr>
                <w:rFonts w:ascii="宋体" w:hAnsi="宋体"/>
                <w:bCs/>
                <w:sz w:val="24"/>
                <w:szCs w:val="24"/>
              </w:rPr>
              <w:t>1</w:t>
            </w:r>
            <w:r>
              <w:rPr>
                <w:rFonts w:hint="eastAsia" w:ascii="宋体" w:hAnsi="宋体"/>
                <w:bCs/>
                <w:sz w:val="24"/>
                <w:szCs w:val="24"/>
              </w:rPr>
              <w:t>份（需装订后密封）</w:t>
            </w:r>
          </w:p>
          <w:p>
            <w:pPr>
              <w:rPr>
                <w:rFonts w:ascii="宋体" w:hAnsi="宋体"/>
                <w:bCs/>
                <w:sz w:val="24"/>
                <w:szCs w:val="24"/>
              </w:rPr>
            </w:pPr>
            <w:r>
              <w:rPr>
                <w:rFonts w:hint="eastAsia" w:ascii="宋体" w:hAnsi="宋体"/>
                <w:bCs/>
                <w:sz w:val="24"/>
                <w:szCs w:val="24"/>
              </w:rPr>
              <w:t>3、</w:t>
            </w:r>
            <w:r>
              <w:rPr>
                <w:rFonts w:hint="eastAsia" w:ascii="宋体" w:hAnsi="宋体"/>
                <w:bCs/>
                <w:sz w:val="24"/>
                <w:szCs w:val="21"/>
              </w:rPr>
              <w:t>样品：提供与图纸同规格主立柱1根，竖杆1根，横杆1米（开标前评委首先根据样品评定，如样品达不到国标要求则取消</w:t>
            </w:r>
            <w:r>
              <w:rPr>
                <w:rFonts w:hint="eastAsia" w:ascii="宋体" w:hAnsi="宋体"/>
                <w:b/>
                <w:bCs/>
                <w:sz w:val="24"/>
                <w:szCs w:val="21"/>
              </w:rPr>
              <w:t>投标资格</w:t>
            </w:r>
            <w:r>
              <w:rPr>
                <w:rFonts w:hint="eastAsia" w:ascii="宋体" w:hAnsi="宋体"/>
                <w:bCs/>
                <w:sz w:val="24"/>
                <w:szCs w:val="21"/>
              </w:rPr>
              <w:t>，样品仅作为投标人参考打分依据，不能作为今后提供产品的唯一依据。今后提供的产品必须满足国家相关规范及投标承诺的所有要求，并不低于样品质量，否则作违约处理，直接终止合同，扣除履约保证金）。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85"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5</w:t>
            </w:r>
          </w:p>
        </w:tc>
        <w:tc>
          <w:tcPr>
            <w:tcW w:w="8674" w:type="dxa"/>
            <w:noWrap w:val="0"/>
            <w:vAlign w:val="center"/>
          </w:tcPr>
          <w:p>
            <w:pPr>
              <w:rPr>
                <w:rFonts w:ascii="宋体" w:hAnsi="宋体"/>
                <w:b/>
                <w:bCs/>
                <w:color w:val="FF0000"/>
                <w:sz w:val="24"/>
                <w:szCs w:val="24"/>
              </w:rPr>
            </w:pPr>
            <w:r>
              <w:rPr>
                <w:rFonts w:hint="eastAsia" w:ascii="宋体" w:hAnsi="宋体"/>
                <w:b/>
                <w:bCs/>
                <w:sz w:val="24"/>
                <w:szCs w:val="21"/>
              </w:rPr>
              <w:t>标书下载：投标人自行至宜兴市公用产业集团有限公司网站下载标书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82"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18"/>
                <w:szCs w:val="18"/>
              </w:rPr>
              <w:t>6</w:t>
            </w:r>
          </w:p>
        </w:tc>
        <w:tc>
          <w:tcPr>
            <w:tcW w:w="8674" w:type="dxa"/>
            <w:noWrap w:val="0"/>
            <w:vAlign w:val="top"/>
          </w:tcPr>
          <w:p>
            <w:pPr>
              <w:rPr>
                <w:rFonts w:ascii="宋体" w:hAnsi="宋体"/>
                <w:bCs/>
                <w:sz w:val="24"/>
                <w:szCs w:val="21"/>
              </w:rPr>
            </w:pPr>
            <w:r>
              <w:rPr>
                <w:rFonts w:hint="eastAsia" w:ascii="宋体" w:hAnsi="宋体"/>
                <w:bCs/>
                <w:sz w:val="24"/>
                <w:szCs w:val="21"/>
              </w:rPr>
              <w:t>投标截止时间及开标时间：2022年1月14日14：00</w:t>
            </w:r>
          </w:p>
          <w:p>
            <w:pPr>
              <w:rPr>
                <w:rFonts w:ascii="宋体" w:hAnsi="宋体"/>
                <w:bCs/>
                <w:sz w:val="24"/>
                <w:szCs w:val="21"/>
              </w:rPr>
            </w:pPr>
            <w:r>
              <w:rPr>
                <w:rFonts w:hint="eastAsia" w:ascii="宋体" w:hAnsi="宋体"/>
                <w:bCs/>
                <w:sz w:val="24"/>
                <w:szCs w:val="21"/>
              </w:rPr>
              <w:t>定标时间：评标结束后</w:t>
            </w:r>
          </w:p>
          <w:p>
            <w:pPr>
              <w:jc w:val="left"/>
              <w:rPr>
                <w:rFonts w:ascii="宋体" w:hAnsi="宋体"/>
                <w:sz w:val="24"/>
                <w:szCs w:val="24"/>
              </w:rPr>
            </w:pPr>
            <w:r>
              <w:rPr>
                <w:rFonts w:hint="eastAsia" w:ascii="宋体" w:hAnsi="宋体"/>
                <w:bCs/>
                <w:sz w:val="24"/>
                <w:szCs w:val="21"/>
              </w:rPr>
              <w:t>投标地点及开标地点：宜兴市环科园绿园路528号孵化园二楼开标室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7"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18"/>
                <w:szCs w:val="18"/>
              </w:rPr>
              <w:t>7</w:t>
            </w:r>
          </w:p>
        </w:tc>
        <w:tc>
          <w:tcPr>
            <w:tcW w:w="8674" w:type="dxa"/>
            <w:noWrap w:val="0"/>
            <w:vAlign w:val="top"/>
          </w:tcPr>
          <w:p>
            <w:pPr>
              <w:rPr>
                <w:rFonts w:ascii="宋体" w:hAnsi="宋体"/>
                <w:bCs/>
                <w:sz w:val="24"/>
                <w:szCs w:val="21"/>
              </w:rPr>
            </w:pPr>
            <w:r>
              <w:rPr>
                <w:rFonts w:hint="eastAsia" w:ascii="宋体" w:hAnsi="宋体"/>
                <w:bCs/>
                <w:sz w:val="24"/>
                <w:szCs w:val="21"/>
              </w:rPr>
              <w:t>采购人：</w:t>
            </w:r>
            <w:r>
              <w:rPr>
                <w:rFonts w:hint="eastAsia" w:ascii="宋体" w:hAnsi="宋体"/>
                <w:color w:val="000000"/>
                <w:sz w:val="24"/>
                <w:szCs w:val="24"/>
              </w:rPr>
              <w:t>宜兴市公用市政工程有限公司</w:t>
            </w:r>
          </w:p>
          <w:p>
            <w:pPr>
              <w:rPr>
                <w:rFonts w:ascii="宋体" w:hAnsi="宋体"/>
                <w:bCs/>
                <w:sz w:val="24"/>
                <w:szCs w:val="21"/>
              </w:rPr>
            </w:pPr>
            <w:r>
              <w:rPr>
                <w:rFonts w:hint="eastAsia" w:ascii="宋体" w:hAnsi="宋体"/>
                <w:bCs/>
                <w:sz w:val="24"/>
                <w:szCs w:val="21"/>
              </w:rPr>
              <w:t>联系人：潘先生、朱先生</w:t>
            </w:r>
          </w:p>
          <w:p>
            <w:pPr>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80718885</w:t>
            </w:r>
          </w:p>
          <w:p>
            <w:pPr>
              <w:rPr>
                <w:rFonts w:ascii="宋体" w:hAnsi="宋体"/>
                <w:bCs/>
                <w:sz w:val="24"/>
                <w:szCs w:val="21"/>
              </w:rPr>
            </w:pPr>
            <w:r>
              <w:rPr>
                <w:rFonts w:hint="eastAsia" w:ascii="宋体" w:hAnsi="宋体"/>
                <w:bCs/>
                <w:sz w:val="24"/>
                <w:szCs w:val="21"/>
              </w:rPr>
              <w:t>联系地址：宜兴市环科园绿园路528号</w:t>
            </w:r>
          </w:p>
          <w:p>
            <w:pPr>
              <w:rPr>
                <w:rFonts w:ascii="宋体" w:hAnsi="宋体"/>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7" w:hRule="atLeast"/>
          <w:jc w:val="center"/>
        </w:trPr>
        <w:tc>
          <w:tcPr>
            <w:tcW w:w="959" w:type="dxa"/>
            <w:noWrap w:val="0"/>
            <w:vAlign w:val="center"/>
          </w:tcPr>
          <w:p>
            <w:pPr>
              <w:spacing w:line="480" w:lineRule="exact"/>
              <w:jc w:val="center"/>
              <w:rPr>
                <w:rFonts w:hint="eastAsia" w:ascii="宋体" w:hAnsi="宋体"/>
                <w:bCs/>
                <w:sz w:val="18"/>
                <w:szCs w:val="18"/>
              </w:rPr>
            </w:pPr>
            <w:r>
              <w:rPr>
                <w:rFonts w:hint="eastAsia" w:ascii="宋体" w:hAnsi="宋体"/>
                <w:bCs/>
                <w:sz w:val="18"/>
                <w:szCs w:val="18"/>
              </w:rPr>
              <w:t>8</w:t>
            </w:r>
          </w:p>
        </w:tc>
        <w:tc>
          <w:tcPr>
            <w:tcW w:w="8674" w:type="dxa"/>
            <w:noWrap w:val="0"/>
            <w:vAlign w:val="top"/>
          </w:tcPr>
          <w:p>
            <w:pPr>
              <w:pStyle w:val="129"/>
              <w:rPr>
                <w:rFonts w:hAnsi="宋体"/>
                <w:bCs/>
                <w:kern w:val="2"/>
              </w:rPr>
            </w:pPr>
            <w:r>
              <w:rPr>
                <w:rFonts w:hint="eastAsia" w:hAnsi="宋体"/>
                <w:b/>
                <w:bCs/>
                <w:szCs w:val="21"/>
              </w:rPr>
              <w:t>投标保证金：</w:t>
            </w:r>
            <w:bookmarkStart w:id="5" w:name="OLE_LINK49"/>
            <w:bookmarkStart w:id="6" w:name="OLE_LINK138"/>
            <w:r>
              <w:rPr>
                <w:rFonts w:hint="eastAsia"/>
              </w:rPr>
              <w:t>采购人根据项目的实际情况，要求投标人交纳投标保证</w:t>
            </w:r>
            <w:r>
              <w:rPr>
                <w:rFonts w:hint="eastAsia"/>
                <w:b/>
              </w:rPr>
              <w:t>伍仟</w:t>
            </w:r>
            <w:r>
              <w:rPr>
                <w:rFonts w:hint="eastAsia"/>
              </w:rPr>
              <w:t>元人民币。</w:t>
            </w:r>
            <w:bookmarkEnd w:id="5"/>
            <w:r>
              <w:rPr>
                <w:rFonts w:hint="eastAsia"/>
              </w:rPr>
              <w:t>交纳投标保证金的单位名称必须与参加投标的投标人名称一致</w:t>
            </w:r>
            <w:bookmarkEnd w:id="6"/>
            <w:r>
              <w:rPr>
                <w:rFonts w:hint="eastAsia" w:hAnsi="宋体"/>
                <w:bCs/>
                <w:kern w:val="2"/>
              </w:rPr>
              <w:t>：</w:t>
            </w:r>
          </w:p>
          <w:tbl>
            <w:tblPr>
              <w:tblStyle w:val="7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79"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349" w:type="dxa"/>
                  <w:noWrap w:val="0"/>
                  <w:vAlign w:val="center"/>
                </w:tcPr>
                <w:p>
                  <w:pPr>
                    <w:jc w:val="center"/>
                    <w:rPr>
                      <w:rFonts w:hAnsi="宋体"/>
                      <w:bCs/>
                      <w:szCs w:val="21"/>
                      <w:lang w:val="zh-CN"/>
                    </w:rPr>
                  </w:pPr>
                  <w:r>
                    <w:rPr>
                      <w:rFonts w:hAnsi="宋体"/>
                      <w:bCs/>
                      <w:szCs w:val="21"/>
                      <w:lang w:val="zh-CN"/>
                    </w:rPr>
                    <w:t>宜兴市公用产业集团有限公司</w:t>
                  </w:r>
                </w:p>
              </w:tc>
              <w:tc>
                <w:tcPr>
                  <w:tcW w:w="1084" w:type="dxa"/>
                  <w:vMerge w:val="restart"/>
                  <w:noWrap w:val="0"/>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noWrap w:val="0"/>
                  <w:vAlign w:val="center"/>
                </w:tcPr>
                <w:p>
                  <w:pPr>
                    <w:jc w:val="center"/>
                    <w:rPr>
                      <w:rFonts w:hAnsi="宋体"/>
                      <w:bCs/>
                      <w:szCs w:val="21"/>
                      <w:lang w:val="zh-CN"/>
                    </w:rPr>
                  </w:pPr>
                  <w:r>
                    <w:rPr>
                      <w:rFonts w:hint="eastAsia"/>
                      <w:szCs w:val="21"/>
                    </w:rPr>
                    <w:t>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jc w:val="center"/>
              </w:trPr>
              <w:tc>
                <w:tcPr>
                  <w:tcW w:w="1704" w:type="dxa"/>
                  <w:noWrap w:val="0"/>
                  <w:vAlign w:val="center"/>
                </w:tcPr>
                <w:p>
                  <w:pPr>
                    <w:jc w:val="center"/>
                    <w:rPr>
                      <w:szCs w:val="21"/>
                    </w:rPr>
                  </w:pPr>
                  <w:r>
                    <w:rPr>
                      <w:rFonts w:hint="eastAsia" w:hAnsi="宋体"/>
                      <w:bCs/>
                      <w:szCs w:val="21"/>
                      <w:lang w:val="zh-CN"/>
                    </w:rPr>
                    <w:t>开户银行</w:t>
                  </w:r>
                </w:p>
              </w:tc>
              <w:tc>
                <w:tcPr>
                  <w:tcW w:w="3349" w:type="dxa"/>
                  <w:noWrap w:val="0"/>
                  <w:vAlign w:val="center"/>
                </w:tcPr>
                <w:p>
                  <w:pPr>
                    <w:jc w:val="center"/>
                    <w:rPr>
                      <w:rFonts w:ascii="宋体" w:hAnsi="宋体"/>
                      <w:bCs/>
                      <w:sz w:val="24"/>
                      <w:szCs w:val="21"/>
                    </w:rPr>
                  </w:pPr>
                  <w:r>
                    <w:rPr>
                      <w:rFonts w:ascii="宋体" w:hAnsi="宋体"/>
                      <w:bCs/>
                      <w:sz w:val="24"/>
                      <w:szCs w:val="21"/>
                    </w:rPr>
                    <w:t>光大银行宜兴支行</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jc w:val="center"/>
              </w:trPr>
              <w:tc>
                <w:tcPr>
                  <w:tcW w:w="1704" w:type="dxa"/>
                  <w:noWrap w:val="0"/>
                  <w:vAlign w:val="center"/>
                </w:tcPr>
                <w:p>
                  <w:pPr>
                    <w:jc w:val="center"/>
                    <w:rPr>
                      <w:szCs w:val="21"/>
                    </w:rPr>
                  </w:pPr>
                  <w:r>
                    <w:rPr>
                      <w:rFonts w:hint="eastAsia" w:hAnsi="宋体"/>
                      <w:bCs/>
                      <w:szCs w:val="21"/>
                      <w:lang w:val="zh-CN"/>
                    </w:rPr>
                    <w:t>账号</w:t>
                  </w:r>
                </w:p>
              </w:tc>
              <w:tc>
                <w:tcPr>
                  <w:tcW w:w="3349" w:type="dxa"/>
                  <w:noWrap w:val="0"/>
                  <w:vAlign w:val="center"/>
                </w:tcPr>
                <w:p>
                  <w:pPr>
                    <w:jc w:val="center"/>
                    <w:rPr>
                      <w:rFonts w:ascii="宋体" w:hAnsi="宋体"/>
                      <w:bCs/>
                      <w:sz w:val="24"/>
                      <w:szCs w:val="21"/>
                    </w:rPr>
                  </w:pPr>
                  <w:r>
                    <w:rPr>
                      <w:rFonts w:ascii="宋体" w:hAnsi="宋体"/>
                      <w:bCs/>
                      <w:sz w:val="24"/>
                      <w:szCs w:val="21"/>
                    </w:rPr>
                    <w:t>10010188000018278</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szCs w:val="21"/>
                    </w:rPr>
                  </w:pPr>
                </w:p>
              </w:tc>
            </w:tr>
          </w:tbl>
          <w:p>
            <w:pPr>
              <w:spacing w:line="240" w:lineRule="atLeast"/>
              <w:rPr>
                <w:rFonts w:hint="eastAsia" w:ascii="宋体" w:hAnsi="宋体" w:cs="宋体"/>
                <w:b/>
                <w:color w:val="FF0000"/>
                <w:sz w:val="24"/>
              </w:rPr>
            </w:pPr>
            <w:r>
              <w:rPr>
                <w:rFonts w:hint="eastAsia" w:ascii="仿宋" w:hAnsi="仿宋" w:eastAsia="仿宋" w:cs="宋体"/>
                <w:b/>
                <w:color w:val="FF0000"/>
                <w:sz w:val="32"/>
                <w:szCs w:val="32"/>
              </w:rPr>
              <w:t>注：缴纳投标保证金账户为涉密账户，请投标单位仔细核对账号后缴纳投标保证金，</w:t>
            </w:r>
            <w:r>
              <w:rPr>
                <w:rFonts w:hint="eastAsia" w:ascii="仿宋" w:hAnsi="仿宋" w:eastAsia="仿宋"/>
                <w:b/>
                <w:color w:val="FF0000"/>
                <w:sz w:val="32"/>
                <w:szCs w:val="32"/>
              </w:rPr>
              <w:t>否则作废标处理，</w:t>
            </w:r>
            <w:r>
              <w:rPr>
                <w:rFonts w:hint="eastAsia" w:ascii="仿宋" w:hAnsi="仿宋" w:eastAsia="仿宋" w:cs="宋体"/>
                <w:b/>
                <w:color w:val="FF0000"/>
                <w:sz w:val="32"/>
                <w:szCs w:val="32"/>
              </w:rPr>
              <w:t>合同签订后，退回。本次为第二次开标，保证金账号已更改。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57" w:hRule="atLeast"/>
          <w:jc w:val="center"/>
        </w:trPr>
        <w:tc>
          <w:tcPr>
            <w:tcW w:w="959" w:type="dxa"/>
            <w:noWrap w:val="0"/>
            <w:vAlign w:val="center"/>
          </w:tcPr>
          <w:p>
            <w:pPr>
              <w:spacing w:line="480" w:lineRule="exact"/>
              <w:jc w:val="center"/>
              <w:rPr>
                <w:rFonts w:ascii="宋体" w:hAnsi="宋体"/>
                <w:bCs/>
                <w:sz w:val="18"/>
                <w:szCs w:val="18"/>
              </w:rPr>
            </w:pPr>
            <w:bookmarkStart w:id="7" w:name="OLE_LINK84" w:colFirst="1" w:colLast="2"/>
            <w:r>
              <w:rPr>
                <w:rFonts w:hint="eastAsia" w:ascii="宋体" w:hAnsi="宋体"/>
                <w:bCs/>
                <w:sz w:val="18"/>
                <w:szCs w:val="18"/>
              </w:rPr>
              <w:t>9</w:t>
            </w:r>
          </w:p>
        </w:tc>
        <w:tc>
          <w:tcPr>
            <w:tcW w:w="8674" w:type="dxa"/>
            <w:noWrap w:val="0"/>
            <w:vAlign w:val="top"/>
          </w:tcPr>
          <w:p>
            <w:pPr>
              <w:rPr>
                <w:rFonts w:ascii="宋体" w:hAnsi="宋体"/>
                <w:bCs/>
                <w:sz w:val="24"/>
              </w:rPr>
            </w:pPr>
            <w:r>
              <w:rPr>
                <w:rFonts w:hint="eastAsia" w:ascii="宋体" w:hAnsi="宋体"/>
                <w:b/>
                <w:bCs/>
                <w:sz w:val="24"/>
                <w:lang w:val="zh-CN"/>
              </w:rPr>
              <w:t>履约保证金：</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日内，缴纳中标合同总金额的</w:t>
            </w:r>
            <w:r>
              <w:rPr>
                <w:rFonts w:hint="eastAsia" w:ascii="宋体" w:hAnsi="宋体"/>
                <w:bCs/>
                <w:sz w:val="24"/>
              </w:rPr>
              <w:t>10%作为履约保证金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644"/>
              <w:gridCol w:w="1134"/>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6"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2644" w:type="dxa"/>
                  <w:noWrap w:val="0"/>
                  <w:vAlign w:val="center"/>
                </w:tcPr>
                <w:p>
                  <w:pPr>
                    <w:jc w:val="center"/>
                    <w:rPr>
                      <w:rFonts w:hAnsi="宋体"/>
                      <w:bCs/>
                      <w:szCs w:val="21"/>
                      <w:lang w:val="zh-CN"/>
                    </w:rPr>
                  </w:pPr>
                  <w:r>
                    <w:rPr>
                      <w:rFonts w:hint="eastAsia" w:hAnsi="宋体"/>
                      <w:bCs/>
                      <w:szCs w:val="21"/>
                      <w:lang w:val="zh-CN"/>
                    </w:rPr>
                    <w:t>宜兴市公用市政工程有限公司</w:t>
                  </w:r>
                </w:p>
              </w:tc>
              <w:tc>
                <w:tcPr>
                  <w:tcW w:w="1134" w:type="dxa"/>
                  <w:vMerge w:val="restart"/>
                  <w:noWrap w:val="0"/>
                  <w:vAlign w:val="center"/>
                </w:tcPr>
                <w:p>
                  <w:pPr>
                    <w:jc w:val="center"/>
                    <w:rPr>
                      <w:rFonts w:ascii="宋体" w:hAnsi="宋体"/>
                      <w:bCs/>
                      <w:szCs w:val="21"/>
                      <w:lang w:val="zh-CN"/>
                    </w:rPr>
                  </w:pPr>
                  <w:r>
                    <w:rPr>
                      <w:rFonts w:hint="eastAsia" w:ascii="宋体" w:hAnsi="宋体"/>
                      <w:bCs/>
                      <w:szCs w:val="21"/>
                      <w:lang w:val="zh-CN"/>
                    </w:rPr>
                    <w:t>交纳</w:t>
                  </w:r>
                </w:p>
                <w:p>
                  <w:pPr>
                    <w:jc w:val="center"/>
                    <w:rPr>
                      <w:rFonts w:hAnsi="宋体"/>
                      <w:bCs/>
                      <w:szCs w:val="21"/>
                      <w:lang w:val="zh-CN"/>
                    </w:rPr>
                  </w:pPr>
                  <w:r>
                    <w:rPr>
                      <w:rFonts w:hint="eastAsia" w:ascii="宋体" w:hAnsi="宋体"/>
                      <w:bCs/>
                      <w:szCs w:val="21"/>
                      <w:lang w:val="zh-CN"/>
                    </w:rPr>
                    <w:t>形式</w:t>
                  </w:r>
                </w:p>
              </w:tc>
              <w:tc>
                <w:tcPr>
                  <w:tcW w:w="2844" w:type="dxa"/>
                  <w:vMerge w:val="restart"/>
                  <w:noWrap w:val="0"/>
                  <w:vAlign w:val="center"/>
                </w:tcPr>
                <w:p>
                  <w:pPr>
                    <w:jc w:val="center"/>
                    <w:rPr>
                      <w:rFonts w:hAnsi="宋体"/>
                      <w:bCs/>
                      <w:szCs w:val="21"/>
                      <w:lang w:val="zh-CN"/>
                    </w:rPr>
                  </w:pPr>
                  <w:r>
                    <w:rPr>
                      <w:rFonts w:hint="eastAsia" w:ascii="宋体" w:hAnsi="宋体"/>
                      <w:bCs/>
                      <w:szCs w:val="21"/>
                      <w:lang w:val="zh-CN"/>
                    </w:rPr>
                    <w:t>投标保证金的交纳形式限于转账、电汇、本票、银行汇票、银行保函（不接受其他形式的投标保证金）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jc w:val="center"/>
              </w:trPr>
              <w:tc>
                <w:tcPr>
                  <w:tcW w:w="1704" w:type="dxa"/>
                  <w:noWrap w:val="0"/>
                  <w:vAlign w:val="center"/>
                </w:tcPr>
                <w:p>
                  <w:pPr>
                    <w:jc w:val="center"/>
                    <w:rPr>
                      <w:rFonts w:hAnsi="宋体"/>
                      <w:bCs/>
                      <w:szCs w:val="21"/>
                      <w:lang w:val="zh-CN"/>
                    </w:rPr>
                  </w:pPr>
                  <w:r>
                    <w:rPr>
                      <w:rFonts w:hint="eastAsia" w:ascii="宋体" w:hAnsi="宋体"/>
                      <w:bCs/>
                      <w:szCs w:val="21"/>
                      <w:lang w:val="zh-CN"/>
                    </w:rPr>
                    <w:t>开户银行及行号</w:t>
                  </w:r>
                </w:p>
              </w:tc>
              <w:tc>
                <w:tcPr>
                  <w:tcW w:w="2644" w:type="dxa"/>
                  <w:noWrap w:val="0"/>
                  <w:vAlign w:val="center"/>
                </w:tcPr>
                <w:p>
                  <w:pPr>
                    <w:jc w:val="center"/>
                    <w:rPr>
                      <w:rFonts w:ascii="宋体" w:hAnsi="宋体"/>
                      <w:bCs/>
                      <w:sz w:val="24"/>
                      <w:szCs w:val="21"/>
                    </w:rPr>
                  </w:pPr>
                  <w:r>
                    <w:rPr>
                      <w:rFonts w:hint="eastAsia" w:ascii="宋体" w:hAnsi="宋体"/>
                      <w:bCs/>
                      <w:sz w:val="24"/>
                      <w:szCs w:val="21"/>
                    </w:rPr>
                    <w:t>江苏银行宜兴城中支行</w:t>
                  </w:r>
                </w:p>
              </w:tc>
              <w:tc>
                <w:tcPr>
                  <w:tcW w:w="1134"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账号</w:t>
                  </w:r>
                </w:p>
              </w:tc>
              <w:tc>
                <w:tcPr>
                  <w:tcW w:w="2644" w:type="dxa"/>
                  <w:noWrap w:val="0"/>
                  <w:vAlign w:val="center"/>
                </w:tcPr>
                <w:p>
                  <w:pPr>
                    <w:jc w:val="center"/>
                    <w:rPr>
                      <w:rFonts w:ascii="宋体" w:hAnsi="宋体"/>
                      <w:bCs/>
                      <w:sz w:val="24"/>
                      <w:szCs w:val="21"/>
                    </w:rPr>
                  </w:pPr>
                  <w:r>
                    <w:rPr>
                      <w:rFonts w:hint="eastAsia" w:ascii="宋体" w:hAnsi="宋体"/>
                      <w:bCs/>
                      <w:sz w:val="24"/>
                      <w:szCs w:val="21"/>
                    </w:rPr>
                    <w:t>892020188800001699</w:t>
                  </w:r>
                </w:p>
              </w:tc>
              <w:tc>
                <w:tcPr>
                  <w:tcW w:w="1134"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bl>
          <w:p>
            <w:pPr>
              <w:jc w:val="left"/>
              <w:rPr>
                <w:rFonts w:ascii="宋体" w:hAnsi="宋体"/>
                <w:bCs/>
                <w:sz w:val="24"/>
                <w:szCs w:val="24"/>
              </w:rPr>
            </w:pPr>
          </w:p>
        </w:tc>
      </w:tr>
      <w:bookmarkEnd w:id="7"/>
    </w:tbl>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widowControl/>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二 投标人须知</w:t>
      </w: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宜兴市公用市政工程有限公司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spacing w:line="360" w:lineRule="auto"/>
        <w:ind w:firstLine="480" w:firstLineChars="200"/>
        <w:rPr>
          <w:rFonts w:ascii="宋体" w:hAnsi="宋体"/>
          <w:bCs/>
          <w:sz w:val="24"/>
        </w:rPr>
      </w:pPr>
      <w:bookmarkStart w:id="8" w:name="OLE_LINK90"/>
      <w:r>
        <w:rPr>
          <w:rFonts w:hint="eastAsia" w:ascii="宋体" w:hAnsi="宋体"/>
          <w:bCs/>
          <w:sz w:val="24"/>
        </w:rPr>
        <w:t xml:space="preserve">5.1 </w:t>
      </w:r>
      <w:bookmarkStart w:id="9" w:name="OLE_LINK109"/>
      <w:r>
        <w:rPr>
          <w:rFonts w:hint="eastAsia" w:ascii="宋体" w:hAnsi="宋体"/>
          <w:bCs/>
          <w:sz w:val="24"/>
        </w:rPr>
        <w:t>本文件由</w:t>
      </w:r>
      <w:bookmarkStart w:id="10" w:name="OLE_LINK13"/>
      <w:r>
        <w:rPr>
          <w:rFonts w:hint="eastAsia" w:ascii="宋体" w:hAnsi="宋体"/>
          <w:bCs/>
          <w:sz w:val="24"/>
        </w:rPr>
        <w:t>宜兴市公用市政工程有限公司负责解释</w:t>
      </w:r>
      <w:bookmarkEnd w:id="10"/>
      <w:r>
        <w:rPr>
          <w:rFonts w:hint="eastAsia" w:ascii="宋体" w:hAnsi="宋体"/>
          <w:bCs/>
          <w:sz w:val="24"/>
        </w:rPr>
        <w:t>。</w:t>
      </w:r>
      <w:bookmarkEnd w:id="9"/>
    </w:p>
    <w:bookmarkEnd w:id="8"/>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1" w:name="OLE_LINK160"/>
      <w:r>
        <w:rPr>
          <w:rFonts w:hint="eastAsia" w:ascii="宋体" w:hAnsi="宋体"/>
          <w:b/>
          <w:sz w:val="24"/>
          <w:lang w:val="zh-CN"/>
        </w:rPr>
        <w:t>澄清、修改</w:t>
      </w:r>
      <w:bookmarkEnd w:id="11"/>
    </w:p>
    <w:p>
      <w:pPr>
        <w:spacing w:line="360" w:lineRule="auto"/>
        <w:ind w:firstLine="480" w:firstLineChars="200"/>
        <w:rPr>
          <w:rFonts w:ascii="宋体"/>
          <w:sz w:val="24"/>
          <w:szCs w:val="21"/>
          <w:lang w:val="zh-CN"/>
        </w:rPr>
      </w:pPr>
      <w:bookmarkStart w:id="12" w:name="OLE_LINK91"/>
      <w:r>
        <w:rPr>
          <w:rFonts w:hint="eastAsia" w:ascii="宋体" w:hAnsi="宋体"/>
          <w:bCs/>
          <w:sz w:val="24"/>
        </w:rPr>
        <w:t xml:space="preserve">6.1 </w:t>
      </w:r>
      <w:bookmarkStart w:id="13" w:name="OLE_LINK14"/>
      <w:bookmarkStart w:id="14" w:name="OLE_LINK161"/>
      <w:r>
        <w:rPr>
          <w:rFonts w:hint="eastAsia" w:ascii="宋体" w:hAnsi="宋体" w:cs="宋体"/>
          <w:sz w:val="24"/>
        </w:rPr>
        <w:t>采购人或者</w:t>
      </w:r>
      <w:bookmarkEnd w:id="13"/>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4"/>
    </w:p>
    <w:bookmarkEnd w:id="12"/>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5" w:name="OLE_LINK16"/>
      <w:bookmarkStart w:id="16" w:name="OLE_LINK21"/>
      <w:bookmarkStart w:id="17" w:name="OLE_LINK62"/>
      <w:bookmarkStart w:id="18" w:name="OLE_LINK162"/>
      <w:r>
        <w:rPr>
          <w:rFonts w:hint="eastAsia" w:ascii="宋体" w:hAnsi="宋体"/>
          <w:b/>
          <w:sz w:val="24"/>
        </w:rPr>
        <w:t>7、投标文件的组成</w:t>
      </w:r>
      <w:bookmarkEnd w:id="15"/>
      <w:r>
        <w:rPr>
          <w:rFonts w:hint="eastAsia" w:ascii="宋体" w:hAnsi="宋体"/>
          <w:b/>
          <w:sz w:val="24"/>
        </w:rPr>
        <w:t>：</w:t>
      </w:r>
      <w:bookmarkStart w:id="19"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20"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20"/>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numPr>
          <w:ilvl w:val="0"/>
          <w:numId w:val="15"/>
        </w:numPr>
        <w:spacing w:line="360" w:lineRule="auto"/>
        <w:ind w:firstLine="566" w:firstLineChars="236"/>
        <w:rPr>
          <w:rFonts w:ascii="宋体" w:hAnsi="宋体"/>
          <w:sz w:val="24"/>
          <w:szCs w:val="21"/>
          <w:lang w:val="zh-CN"/>
        </w:rPr>
      </w:pPr>
      <w:r>
        <w:rPr>
          <w:rFonts w:hint="eastAsia" w:ascii="宋体" w:hAnsi="宋体"/>
          <w:sz w:val="24"/>
          <w:szCs w:val="21"/>
          <w:lang w:val="zh-CN"/>
        </w:rPr>
        <w:t>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6"/>
        </w:numPr>
        <w:tabs>
          <w:tab w:val="left" w:pos="0"/>
          <w:tab w:val="left" w:pos="255"/>
        </w:tabs>
        <w:spacing w:line="360" w:lineRule="auto"/>
        <w:ind w:firstLine="480" w:firstLineChars="200"/>
        <w:rPr>
          <w:rFonts w:ascii="宋体" w:hAnsi="宋体"/>
          <w:bCs/>
          <w:sz w:val="24"/>
          <w:szCs w:val="24"/>
          <w:lang w:val="zh-CN"/>
        </w:rPr>
      </w:pPr>
      <w:bookmarkStart w:id="21"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16"/>
        </w:numPr>
        <w:tabs>
          <w:tab w:val="left" w:pos="0"/>
          <w:tab w:val="left" w:pos="255"/>
        </w:tabs>
        <w:spacing w:line="360" w:lineRule="auto"/>
        <w:ind w:firstLine="480" w:firstLineChars="200"/>
        <w:rPr>
          <w:rFonts w:hint="eastAsia" w:ascii="宋体" w:hAnsi="宋体"/>
          <w:bCs/>
          <w:sz w:val="24"/>
          <w:szCs w:val="24"/>
          <w:lang w:val="zh-CN"/>
        </w:rPr>
      </w:pPr>
      <w:r>
        <w:rPr>
          <w:rFonts w:hint="eastAsia" w:ascii="宋体" w:hAnsi="宋体"/>
          <w:bCs/>
          <w:sz w:val="24"/>
          <w:szCs w:val="24"/>
        </w:rPr>
        <w:t>投标人法定代表人授权委托书原件及被授权代表的身份证复印件（法定代表人亲自参加的除外）；</w:t>
      </w:r>
    </w:p>
    <w:p>
      <w:pPr>
        <w:numPr>
          <w:ilvl w:val="0"/>
          <w:numId w:val="16"/>
        </w:numPr>
        <w:tabs>
          <w:tab w:val="left" w:pos="0"/>
          <w:tab w:val="left" w:pos="255"/>
        </w:tabs>
        <w:spacing w:line="360" w:lineRule="auto"/>
        <w:ind w:firstLine="482" w:firstLineChars="200"/>
        <w:rPr>
          <w:rFonts w:ascii="宋体" w:hAnsi="宋体"/>
          <w:bCs/>
          <w:sz w:val="24"/>
          <w:szCs w:val="24"/>
          <w:lang w:val="zh-CN"/>
        </w:rPr>
      </w:pPr>
      <w:r>
        <w:rPr>
          <w:rFonts w:hint="eastAsia" w:ascii="宋体" w:hAnsi="宋体"/>
          <w:b/>
          <w:bCs/>
          <w:sz w:val="24"/>
          <w:szCs w:val="24"/>
          <w:lang w:val="zh-CN"/>
        </w:rPr>
        <w:t>参加投标人员身份证原件；</w:t>
      </w:r>
    </w:p>
    <w:p>
      <w:pPr>
        <w:numPr>
          <w:ilvl w:val="0"/>
          <w:numId w:val="16"/>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（报价时必须提交相应原件或公证件）</w:t>
      </w:r>
      <w:r>
        <w:rPr>
          <w:rFonts w:hint="eastAsia" w:ascii="宋体" w:hAnsi="宋体"/>
          <w:bCs/>
          <w:sz w:val="24"/>
          <w:szCs w:val="24"/>
          <w:lang w:val="zh-CN"/>
        </w:rPr>
        <w:t>；</w:t>
      </w:r>
    </w:p>
    <w:bookmarkEnd w:id="21"/>
    <w:p>
      <w:pPr>
        <w:numPr>
          <w:ilvl w:val="0"/>
          <w:numId w:val="16"/>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sz w:val="24"/>
          <w:szCs w:val="21"/>
        </w:rPr>
        <w:t>投标保证金交纳证明复印件；</w:t>
      </w:r>
    </w:p>
    <w:p>
      <w:pPr>
        <w:numPr>
          <w:ilvl w:val="0"/>
          <w:numId w:val="16"/>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szCs w:val="21"/>
        </w:rPr>
        <w:t>样品</w:t>
      </w:r>
    </w:p>
    <w:p>
      <w:pPr>
        <w:tabs>
          <w:tab w:val="left" w:pos="0"/>
          <w:tab w:val="left" w:pos="255"/>
        </w:tabs>
        <w:spacing w:line="360" w:lineRule="auto"/>
        <w:ind w:left="284"/>
        <w:rPr>
          <w:rFonts w:ascii="宋体" w:hAnsi="宋体"/>
          <w:sz w:val="24"/>
        </w:rPr>
      </w:pPr>
      <w:bookmarkStart w:id="22" w:name="OLE_LINK115"/>
      <w:r>
        <w:rPr>
          <w:rFonts w:hint="eastAsia" w:ascii="宋体" w:hAnsi="宋体"/>
          <w:sz w:val="24"/>
        </w:rPr>
        <w:t>（4）招标文件 “项目技术要求和有关说明”中要求提供的相关证明材料（如有自行添加）</w:t>
      </w:r>
      <w:bookmarkEnd w:id="22"/>
    </w:p>
    <w:p>
      <w:pPr>
        <w:tabs>
          <w:tab w:val="left" w:pos="0"/>
        </w:tabs>
        <w:spacing w:line="360" w:lineRule="auto"/>
        <w:ind w:left="284"/>
        <w:rPr>
          <w:rFonts w:ascii="宋体" w:hAnsi="宋体"/>
          <w:sz w:val="24"/>
          <w:lang w:val="zh-CN"/>
        </w:rPr>
      </w:pPr>
      <w:r>
        <w:rPr>
          <w:rFonts w:hint="eastAsia" w:ascii="宋体" w:hAnsi="宋体"/>
          <w:sz w:val="24"/>
        </w:rPr>
        <w:t>（5）要求采购人提供的配合（如有自拟并自行添加）</w:t>
      </w:r>
    </w:p>
    <w:p>
      <w:pPr>
        <w:tabs>
          <w:tab w:val="left" w:pos="0"/>
          <w:tab w:val="left" w:pos="255"/>
        </w:tabs>
        <w:spacing w:line="360" w:lineRule="auto"/>
        <w:ind w:left="284"/>
        <w:rPr>
          <w:rFonts w:ascii="宋体" w:hAnsi="宋体"/>
          <w:bCs/>
          <w:sz w:val="24"/>
          <w:lang w:val="zh-CN"/>
        </w:rPr>
      </w:pPr>
      <w:bookmarkStart w:id="23" w:name="OLE_LINK116"/>
      <w:r>
        <w:rPr>
          <w:rFonts w:hint="eastAsia" w:ascii="宋体" w:hAnsi="宋体"/>
          <w:sz w:val="24"/>
          <w:lang w:val="zh-CN"/>
        </w:rPr>
        <w:t>（6）其他（投标人认为有必要提供的声明和文件，</w:t>
      </w:r>
      <w:r>
        <w:rPr>
          <w:rFonts w:hint="eastAsia" w:ascii="宋体" w:hAnsi="宋体"/>
          <w:sz w:val="24"/>
        </w:rPr>
        <w:t>如有自拟并自行添加）</w:t>
      </w:r>
      <w:bookmarkEnd w:id="19"/>
      <w:bookmarkEnd w:id="23"/>
    </w:p>
    <w:bookmarkEnd w:id="16"/>
    <w:bookmarkEnd w:id="17"/>
    <w:p>
      <w:pPr>
        <w:spacing w:line="360" w:lineRule="auto"/>
        <w:jc w:val="left"/>
        <w:rPr>
          <w:rFonts w:ascii="宋体" w:hAnsi="宋体"/>
          <w:bCs/>
          <w:sz w:val="24"/>
        </w:rPr>
      </w:pPr>
      <w:bookmarkStart w:id="24"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5" w:name="OLE_LINK117"/>
      <w:r>
        <w:rPr>
          <w:rFonts w:hint="eastAsia" w:ascii="宋体" w:hAnsi="宋体"/>
          <w:b/>
          <w:sz w:val="24"/>
        </w:rPr>
        <w:t>应在提交投标文件截止时间之前将相关资料与投标文件一并提交。</w:t>
      </w:r>
      <w:bookmarkEnd w:id="25"/>
      <w:r>
        <w:rPr>
          <w:rFonts w:hint="eastAsia" w:ascii="宋体" w:hAnsi="宋体"/>
          <w:bCs/>
          <w:sz w:val="24"/>
        </w:rPr>
        <w:t>如上述证明文件遇年检、换证，则必须提供法定年检、换证单位出具的有效证明复印件，原件一并提交</w:t>
      </w:r>
      <w:bookmarkStart w:id="26" w:name="OLE_LINK118"/>
      <w:r>
        <w:rPr>
          <w:rFonts w:hint="eastAsia" w:ascii="宋体" w:hAnsi="宋体"/>
          <w:bCs/>
          <w:sz w:val="24"/>
        </w:rPr>
        <w:t>。</w:t>
      </w:r>
      <w:bookmarkEnd w:id="26"/>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4"/>
    </w:p>
    <w:p>
      <w:pPr>
        <w:spacing w:line="360" w:lineRule="auto"/>
        <w:ind w:firstLine="482" w:firstLineChars="200"/>
        <w:rPr>
          <w:rFonts w:ascii="宋体" w:hAnsi="宋体"/>
          <w:b/>
          <w:sz w:val="24"/>
        </w:rPr>
      </w:pPr>
      <w:bookmarkStart w:id="27" w:name="OLE_LINK93"/>
      <w:bookmarkStart w:id="28"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29" w:name="OLE_LINK119"/>
      <w:r>
        <w:rPr>
          <w:rFonts w:hint="eastAsia" w:ascii="宋体" w:hAnsi="宋体"/>
          <w:bCs/>
          <w:sz w:val="24"/>
          <w:lang w:val="zh-CN"/>
        </w:rPr>
        <w:t>否则投标文件无效</w:t>
      </w:r>
      <w:r>
        <w:rPr>
          <w:rFonts w:hint="eastAsia" w:ascii="宋体" w:hAnsi="宋体"/>
          <w:bCs/>
          <w:sz w:val="24"/>
        </w:rPr>
        <w:t>。</w:t>
      </w:r>
      <w:bookmarkEnd w:id="29"/>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0" w:name="OLE_LINK120"/>
      <w:bookmarkStart w:id="31" w:name="OLE_LINK121"/>
      <w:r>
        <w:rPr>
          <w:rFonts w:hint="eastAsia" w:ascii="宋体" w:hAnsi="宋体"/>
          <w:sz w:val="24"/>
          <w:szCs w:val="28"/>
        </w:rPr>
        <w:t>不应有涂改、增删和潦草之处，如有必须修改时，修改处须有投标人公章和法定代表人或被授权代表人签字</w:t>
      </w:r>
      <w:bookmarkEnd w:id="30"/>
      <w:r>
        <w:rPr>
          <w:rFonts w:hint="eastAsia" w:ascii="宋体" w:hAnsi="宋体"/>
          <w:sz w:val="24"/>
          <w:szCs w:val="28"/>
        </w:rPr>
        <w:t>。</w:t>
      </w:r>
      <w:bookmarkEnd w:id="31"/>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2" w:name="OLE_LINK122"/>
      <w:r>
        <w:rPr>
          <w:rFonts w:hint="eastAsia" w:ascii="宋体" w:hAnsi="宋体"/>
          <w:bCs/>
          <w:sz w:val="24"/>
          <w:lang w:val="zh-CN"/>
        </w:rPr>
        <w:t>规格幅面打印、装订成册，</w:t>
      </w:r>
      <w:bookmarkEnd w:id="32"/>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3" w:name="OLE_LINK123"/>
      <w:r>
        <w:rPr>
          <w:rFonts w:hint="eastAsia" w:ascii="宋体" w:hAnsi="宋体"/>
          <w:bCs/>
          <w:sz w:val="24"/>
        </w:rPr>
        <w:t>投标人应该将投标文件密封，同时注明投标人名称。</w:t>
      </w:r>
      <w:bookmarkEnd w:id="27"/>
      <w:bookmarkEnd w:id="33"/>
    </w:p>
    <w:p>
      <w:pPr>
        <w:spacing w:line="360" w:lineRule="auto"/>
        <w:ind w:firstLine="482" w:firstLineChars="200"/>
        <w:rPr>
          <w:rFonts w:ascii="宋体" w:hAnsi="宋体"/>
          <w:b/>
          <w:sz w:val="24"/>
        </w:rPr>
      </w:pPr>
      <w:bookmarkStart w:id="34"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5" w:name="OLE_LINK45"/>
      <w:r>
        <w:rPr>
          <w:rFonts w:hint="eastAsia" w:ascii="宋体" w:hAnsi="宋体"/>
          <w:sz w:val="24"/>
          <w:szCs w:val="28"/>
        </w:rPr>
        <w:t>采购人、</w:t>
      </w:r>
      <w:bookmarkEnd w:id="35"/>
      <w:bookmarkStart w:id="36" w:name="OLE_LINK53"/>
      <w:r>
        <w:rPr>
          <w:rFonts w:hint="eastAsia" w:ascii="宋体" w:hAnsi="宋体"/>
          <w:sz w:val="24"/>
          <w:szCs w:val="28"/>
        </w:rPr>
        <w:t>采购代理机构</w:t>
      </w:r>
      <w:bookmarkEnd w:id="36"/>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投标人须在招标文件规定的提交投标文件截止时间之前到宜兴市公用市政工程有限公司提交投标文件，逾期不予受理。</w:t>
      </w:r>
    </w:p>
    <w:p>
      <w:pPr>
        <w:spacing w:line="360" w:lineRule="auto"/>
        <w:ind w:firstLine="472" w:firstLineChars="196"/>
        <w:rPr>
          <w:rFonts w:ascii="宋体" w:hAnsi="宋体"/>
          <w:b/>
          <w:sz w:val="24"/>
        </w:rPr>
      </w:pPr>
      <w:bookmarkStart w:id="37" w:name="OLE_LINK124"/>
      <w:r>
        <w:rPr>
          <w:rFonts w:hint="eastAsia" w:ascii="宋体" w:hAnsi="宋体"/>
          <w:b/>
          <w:sz w:val="24"/>
        </w:rPr>
        <w:t>11、有下列情形之一的投标文件将拒收</w:t>
      </w:r>
    </w:p>
    <w:p>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4"/>
    </w:p>
    <w:bookmarkEnd w:id="37"/>
    <w:p>
      <w:pPr>
        <w:spacing w:line="360" w:lineRule="auto"/>
        <w:ind w:firstLine="482" w:firstLineChars="200"/>
        <w:rPr>
          <w:rFonts w:ascii="宋体" w:hAnsi="宋体"/>
          <w:b/>
          <w:sz w:val="24"/>
        </w:rPr>
      </w:pPr>
      <w:bookmarkStart w:id="38" w:name="OLE_LINK95"/>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投标人投标后，宜兴市公用市政工程有限公司对所有投标人的投标文件一律不予退还。</w:t>
      </w:r>
    </w:p>
    <w:p>
      <w:pPr>
        <w:spacing w:line="360" w:lineRule="auto"/>
        <w:ind w:firstLine="482" w:firstLineChars="200"/>
        <w:rPr>
          <w:rFonts w:ascii="宋体" w:hAnsi="宋体"/>
          <w:b/>
          <w:sz w:val="24"/>
        </w:rPr>
      </w:pPr>
      <w:bookmarkStart w:id="39"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宜兴市公用市政工程有限公司</w:t>
      </w:r>
      <w:r>
        <w:rPr>
          <w:rFonts w:hint="eastAsia" w:ascii="宋体" w:hAnsi="宋体"/>
          <w:bCs/>
          <w:sz w:val="24"/>
          <w:lang w:val="zh-CN"/>
        </w:rPr>
        <w:t>。补充、修改的内容应当按照招标文件要求签署、盖章、密封后，并作为投标文件的组成部分。</w:t>
      </w:r>
      <w:bookmarkEnd w:id="28"/>
      <w:bookmarkEnd w:id="39"/>
      <w:bookmarkStart w:id="40"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7"/>
        </w:numPr>
        <w:tabs>
          <w:tab w:val="left" w:pos="425"/>
        </w:tabs>
        <w:spacing w:line="360" w:lineRule="auto"/>
        <w:rPr>
          <w:rFonts w:ascii="宋体" w:hAnsi="宋体"/>
          <w:bCs/>
          <w:sz w:val="24"/>
          <w:lang w:val="zh-CN"/>
        </w:rPr>
      </w:pPr>
      <w:bookmarkStart w:id="41"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7"/>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7"/>
        </w:numPr>
        <w:tabs>
          <w:tab w:val="left" w:pos="425"/>
        </w:tabs>
        <w:spacing w:line="360" w:lineRule="auto"/>
        <w:rPr>
          <w:rFonts w:ascii="宋体" w:hAnsi="宋体"/>
          <w:bCs/>
          <w:sz w:val="24"/>
          <w:lang w:val="zh-CN"/>
        </w:rPr>
      </w:pPr>
      <w:bookmarkStart w:id="42"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2"/>
      <w:r>
        <w:rPr>
          <w:rFonts w:hint="eastAsia" w:ascii="宋体" w:hAnsi="宋体"/>
          <w:bCs/>
          <w:sz w:val="24"/>
          <w:lang w:val="zh-CN"/>
        </w:rPr>
        <w:t>；</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8"/>
      <w:bookmarkEnd w:id="40"/>
      <w:bookmarkEnd w:id="41"/>
    </w:p>
    <w:p>
      <w:pPr>
        <w:numPr>
          <w:ilvl w:val="0"/>
          <w:numId w:val="19"/>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3" w:name="OLE_LINK96"/>
      <w:r>
        <w:rPr>
          <w:rFonts w:hint="eastAsia" w:ascii="宋体" w:hAnsi="宋体"/>
          <w:bCs/>
          <w:sz w:val="24"/>
        </w:rPr>
        <w:t>16.1、本项目不接受联合体、中标后分包。</w:t>
      </w:r>
    </w:p>
    <w:bookmarkEnd w:id="43"/>
    <w:p>
      <w:pPr>
        <w:numPr>
          <w:ilvl w:val="0"/>
          <w:numId w:val="19"/>
        </w:numPr>
        <w:spacing w:line="360" w:lineRule="auto"/>
        <w:ind w:firstLine="482" w:firstLineChars="200"/>
        <w:rPr>
          <w:rFonts w:ascii="宋体" w:hAnsi="宋体"/>
          <w:b/>
          <w:sz w:val="24"/>
          <w:lang w:val="zh-CN"/>
        </w:rPr>
      </w:pPr>
      <w:bookmarkStart w:id="44" w:name="OLE_LINK167"/>
      <w:bookmarkStart w:id="45" w:name="OLE_LINK97"/>
      <w:r>
        <w:rPr>
          <w:rFonts w:hint="eastAsia" w:ascii="宋体" w:hAnsi="宋体"/>
          <w:b/>
          <w:sz w:val="24"/>
          <w:lang w:val="zh-CN"/>
        </w:rPr>
        <w:t>开标、评标、定标、废标</w:t>
      </w:r>
      <w:bookmarkEnd w:id="44"/>
    </w:p>
    <w:p>
      <w:pPr>
        <w:spacing w:line="360" w:lineRule="auto"/>
        <w:ind w:firstLine="482" w:firstLineChars="200"/>
        <w:rPr>
          <w:rFonts w:ascii="宋体" w:hAnsi="宋体"/>
          <w:b/>
          <w:sz w:val="24"/>
        </w:rPr>
      </w:pPr>
      <w:bookmarkStart w:id="46" w:name="OLE_LINK168"/>
      <w:r>
        <w:rPr>
          <w:rFonts w:hint="eastAsia" w:ascii="宋体" w:hAnsi="宋体"/>
          <w:b/>
          <w:sz w:val="24"/>
        </w:rPr>
        <w:t>17、开标</w:t>
      </w:r>
    </w:p>
    <w:p>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宜兴市公用产业集团有限公司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7"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7"/>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8" w:name="OLE_LINK131"/>
      <w:bookmarkStart w:id="49"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8"/>
      <w:bookmarkStart w:id="50"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0"/>
      <w:r>
        <w:rPr>
          <w:rFonts w:hint="eastAsia" w:ascii="宋体" w:hAnsi="宋体"/>
          <w:bCs/>
          <w:sz w:val="24"/>
          <w:lang w:val="zh-CN"/>
        </w:rPr>
        <w:t>；若未进入评审环节，不需要做出认定</w:t>
      </w:r>
      <w:bookmarkEnd w:id="49"/>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1"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1"/>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2" w:name="OLE_LINK132"/>
      <w:r>
        <w:rPr>
          <w:rFonts w:hint="eastAsia" w:ascii="宋体" w:hAnsi="宋体"/>
          <w:bCs/>
          <w:sz w:val="24"/>
        </w:rPr>
        <w:t>4</w:t>
      </w:r>
      <w:r>
        <w:rPr>
          <w:rFonts w:hint="eastAsia" w:ascii="宋体" w:hAnsi="宋体"/>
          <w:b/>
          <w:sz w:val="24"/>
        </w:rPr>
        <w:t xml:space="preserve"> 澄清有关问题。</w:t>
      </w:r>
      <w:bookmarkEnd w:id="52"/>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3" w:name="OLE_LINK26"/>
      <w:r>
        <w:rPr>
          <w:rFonts w:hint="eastAsia" w:ascii="宋体" w:hAnsi="宋体" w:cs="宋体"/>
          <w:sz w:val="24"/>
        </w:rPr>
        <w:t>投标人的澄清、说明或者补正应当采用书面形式，并加盖公章，或者由法定代表人或其授权的代表签字</w:t>
      </w:r>
      <w:bookmarkEnd w:id="53"/>
      <w:r>
        <w:rPr>
          <w:rFonts w:hint="eastAsia" w:ascii="宋体" w:hAnsi="宋体" w:cs="宋体"/>
          <w:sz w:val="24"/>
        </w:rPr>
        <w:t>。投标人的澄清、说明或者补正不得超出投标文件的范围或者改变投标文件的实质性内容。</w:t>
      </w:r>
      <w:bookmarkStart w:id="54"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4"/>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5" w:name="OLE_LINK133"/>
      <w:r>
        <w:rPr>
          <w:rFonts w:hint="eastAsia" w:ascii="宋体" w:hAnsi="宋体"/>
          <w:b/>
          <w:sz w:val="24"/>
        </w:rPr>
        <w:t>评标方法和标准</w:t>
      </w:r>
      <w:r>
        <w:rPr>
          <w:rFonts w:hint="eastAsia" w:ascii="宋体" w:hAnsi="宋体"/>
          <w:bCs/>
          <w:sz w:val="24"/>
        </w:rPr>
        <w:t>。</w:t>
      </w:r>
      <w:bookmarkEnd w:id="55"/>
      <w:r>
        <w:rPr>
          <w:rFonts w:hint="eastAsia" w:ascii="宋体" w:hAnsi="宋体"/>
          <w:bCs/>
          <w:sz w:val="24"/>
        </w:rPr>
        <w:t>本次招标采用最低评标价法。</w:t>
      </w:r>
    </w:p>
    <w:p>
      <w:pPr>
        <w:numPr>
          <w:ilvl w:val="0"/>
          <w:numId w:val="20"/>
        </w:numPr>
        <w:tabs>
          <w:tab w:val="left" w:pos="945"/>
        </w:tabs>
        <w:spacing w:line="360" w:lineRule="auto"/>
        <w:rPr>
          <w:rFonts w:ascii="宋体" w:hAnsi="宋体"/>
          <w:bCs/>
          <w:sz w:val="24"/>
        </w:rPr>
      </w:pPr>
      <w:r>
        <w:rPr>
          <w:rFonts w:hint="eastAsia" w:ascii="宋体" w:hAnsi="宋体"/>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pPr>
        <w:tabs>
          <w:tab w:val="left" w:pos="945"/>
        </w:tabs>
        <w:spacing w:line="360" w:lineRule="auto"/>
        <w:ind w:left="420"/>
        <w:rPr>
          <w:rFonts w:ascii="宋体" w:hAnsi="宋体"/>
          <w:bCs/>
          <w:sz w:val="24"/>
        </w:rPr>
      </w:pPr>
      <w:bookmarkStart w:id="56" w:name="OLE_LINK134"/>
      <w:r>
        <w:rPr>
          <w:rFonts w:hint="eastAsia" w:ascii="宋体" w:hAnsi="宋体"/>
          <w:bCs/>
          <w:sz w:val="24"/>
        </w:rPr>
        <w:t xml:space="preserve">     若投标报价相同的，则抽签决定顺序排列。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6"/>
    </w:p>
    <w:bookmarkEnd w:id="46"/>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7" w:name="OLE_LINK174"/>
      <w:r>
        <w:rPr>
          <w:rFonts w:hint="eastAsia" w:ascii="宋体" w:hAnsi="宋体"/>
          <w:bCs/>
          <w:sz w:val="24"/>
          <w:lang w:val="zh-CN"/>
        </w:rPr>
        <w:t>中标候选人</w:t>
      </w:r>
      <w:bookmarkEnd w:id="57"/>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8" w:name="OLE_LINK169"/>
      <w:r>
        <w:rPr>
          <w:rFonts w:hint="eastAsia" w:ascii="宋体" w:hAnsi="宋体"/>
          <w:b/>
          <w:sz w:val="24"/>
        </w:rPr>
        <w:t>20、投标截止后投标人不足3家的，除采购任务取消情形外，按照以下方式处理：</w:t>
      </w:r>
    </w:p>
    <w:p>
      <w:pPr>
        <w:numPr>
          <w:ilvl w:val="0"/>
          <w:numId w:val="22"/>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2"/>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3"/>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3"/>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3"/>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3"/>
        </w:numPr>
        <w:spacing w:line="360" w:lineRule="auto"/>
        <w:rPr>
          <w:rFonts w:ascii="宋体" w:hAnsi="宋体"/>
          <w:bCs/>
          <w:sz w:val="24"/>
          <w:lang w:val="zh-CN"/>
        </w:rPr>
      </w:pPr>
      <w:r>
        <w:rPr>
          <w:rFonts w:hint="eastAsia" w:ascii="宋体" w:hAnsi="宋体"/>
          <w:bCs/>
          <w:sz w:val="24"/>
          <w:lang w:val="zh-CN"/>
        </w:rPr>
        <w:t>因重大变故，采购任务取消。</w:t>
      </w:r>
      <w:bookmarkEnd w:id="58"/>
    </w:p>
    <w:p>
      <w:pPr>
        <w:numPr>
          <w:ilvl w:val="0"/>
          <w:numId w:val="19"/>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招标活动结束后，中标供应商的投标保证金在合同签订后的三十个工作日内无息退还；中标通知书发出后30个工作日内退还未中标供应商的投标保证金，不计利息。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4"/>
        </w:numPr>
        <w:spacing w:line="360" w:lineRule="auto"/>
        <w:rPr>
          <w:rFonts w:ascii="宋体" w:hAnsi="宋体"/>
          <w:bCs/>
          <w:sz w:val="24"/>
          <w:lang w:val="zh-CN"/>
        </w:rPr>
      </w:pPr>
      <w:bookmarkStart w:id="59" w:name="OLE_LINK170"/>
      <w:r>
        <w:rPr>
          <w:rFonts w:hint="eastAsia" w:ascii="宋体" w:hAnsi="宋体"/>
          <w:bCs/>
          <w:sz w:val="24"/>
          <w:lang w:val="zh-CN"/>
        </w:rPr>
        <w:t>在提交投标文件截止时间后撤回投标文件的；</w:t>
      </w:r>
    </w:p>
    <w:p>
      <w:pPr>
        <w:numPr>
          <w:ilvl w:val="0"/>
          <w:numId w:val="24"/>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4"/>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4"/>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4"/>
        </w:numPr>
        <w:spacing w:line="360" w:lineRule="auto"/>
        <w:rPr>
          <w:rFonts w:ascii="宋体" w:hAnsi="宋体"/>
          <w:bCs/>
          <w:sz w:val="24"/>
          <w:lang w:val="zh-CN"/>
        </w:rPr>
      </w:pPr>
      <w:r>
        <w:rPr>
          <w:rFonts w:hint="eastAsia" w:ascii="宋体" w:hAnsi="宋体"/>
          <w:bCs/>
          <w:sz w:val="24"/>
          <w:lang w:val="zh-CN"/>
        </w:rPr>
        <w:t>招标文件规定的其他情形。</w:t>
      </w:r>
      <w:bookmarkEnd w:id="59"/>
    </w:p>
    <w:bookmarkEnd w:id="45"/>
    <w:p>
      <w:pPr>
        <w:numPr>
          <w:ilvl w:val="0"/>
          <w:numId w:val="19"/>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60"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1"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2" w:name="OLE_LINK5"/>
      <w:r>
        <w:rPr>
          <w:rFonts w:hint="eastAsia" w:ascii="宋体" w:hAnsi="宋体"/>
          <w:bCs/>
          <w:sz w:val="24"/>
          <w:lang w:val="zh-CN"/>
        </w:rPr>
        <w:t>中标供应商</w:t>
      </w:r>
      <w:bookmarkStart w:id="63" w:name="OLE_LINK175"/>
      <w:r>
        <w:rPr>
          <w:rFonts w:hint="eastAsia" w:ascii="宋体" w:hAnsi="宋体"/>
          <w:bCs/>
          <w:sz w:val="24"/>
          <w:lang w:val="zh-CN"/>
        </w:rPr>
        <w:t>（含中标候选人）</w:t>
      </w:r>
      <w:bookmarkEnd w:id="63"/>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4" w:name="OLE_LINK2"/>
      <w:r>
        <w:rPr>
          <w:rFonts w:hint="eastAsia" w:ascii="宋体" w:hAnsi="宋体"/>
          <w:bCs/>
          <w:sz w:val="24"/>
          <w:lang w:val="zh-CN"/>
        </w:rPr>
        <w:t>。</w:t>
      </w:r>
      <w:bookmarkEnd w:id="62"/>
      <w:bookmarkEnd w:id="64"/>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pPr>
        <w:numPr>
          <w:ilvl w:val="0"/>
          <w:numId w:val="19"/>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5"/>
        </w:numPr>
        <w:spacing w:line="360" w:lineRule="auto"/>
        <w:rPr>
          <w:rFonts w:ascii="宋体" w:hAnsi="宋体"/>
          <w:bCs/>
          <w:sz w:val="24"/>
          <w:lang w:val="zh-CN"/>
        </w:rPr>
      </w:pPr>
      <w:bookmarkStart w:id="66" w:name="OLE_LINK99"/>
      <w:r>
        <w:rPr>
          <w:rFonts w:hint="eastAsia" w:ascii="宋体" w:hAnsi="宋体"/>
          <w:bCs/>
          <w:sz w:val="24"/>
          <w:lang w:val="zh-CN"/>
        </w:rPr>
        <w:t>投标人的投标行为必须遵守各项法律、法规、规章及相关制度的规定。</w:t>
      </w:r>
    </w:p>
    <w:p>
      <w:pPr>
        <w:numPr>
          <w:ilvl w:val="0"/>
          <w:numId w:val="25"/>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5"/>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5"/>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7" w:name="OLE_LINK172"/>
      <w:r>
        <w:rPr>
          <w:rFonts w:hint="eastAsia" w:ascii="宋体" w:hAnsi="宋体"/>
          <w:bCs/>
          <w:sz w:val="24"/>
        </w:rPr>
        <w:t>投标人中标后，在供货期内如遇产品平滑（自然）升级，中标供应商应提供平滑升级商品不补差价（招标文件中有特殊要求的除外）。</w:t>
      </w:r>
      <w:bookmarkEnd w:id="67"/>
    </w:p>
    <w:p>
      <w:pPr>
        <w:numPr>
          <w:ilvl w:val="0"/>
          <w:numId w:val="25"/>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6"/>
    <w:p>
      <w:pPr>
        <w:numPr>
          <w:ilvl w:val="0"/>
          <w:numId w:val="19"/>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8" w:name="OLE_LINK100"/>
      <w:r>
        <w:rPr>
          <w:rFonts w:hint="eastAsia" w:ascii="宋体" w:hAnsi="宋体"/>
          <w:bCs/>
          <w:sz w:val="24"/>
        </w:rPr>
        <w:t>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8"/>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outlineLvl w:val="0"/>
        <w:rPr>
          <w:rFonts w:hint="eastAsia" w:ascii="黑体" w:hAnsi="黑体" w:eastAsia="黑体"/>
          <w:sz w:val="32"/>
          <w:szCs w:val="32"/>
        </w:rPr>
      </w:pPr>
    </w:p>
    <w:p>
      <w:pPr>
        <w:outlineLvl w:val="0"/>
        <w:rPr>
          <w:rFonts w:hint="eastAsia" w:ascii="黑体" w:hAnsi="黑体" w:eastAsia="黑体"/>
          <w:sz w:val="32"/>
          <w:szCs w:val="32"/>
        </w:rPr>
      </w:pPr>
    </w:p>
    <w:p>
      <w:pPr>
        <w:outlineLvl w:val="0"/>
        <w:rPr>
          <w:rFonts w:hint="eastAsia" w:ascii="黑体" w:hAnsi="黑体" w:eastAsia="黑体"/>
          <w:sz w:val="32"/>
          <w:szCs w:val="32"/>
        </w:rPr>
      </w:pPr>
    </w:p>
    <w:p>
      <w:pPr>
        <w:outlineLvl w:val="0"/>
        <w:rPr>
          <w:rFonts w:hint="eastAsia" w:ascii="黑体" w:hAnsi="黑体" w:eastAsia="黑体"/>
          <w:sz w:val="32"/>
          <w:szCs w:val="32"/>
        </w:rPr>
      </w:pPr>
    </w:p>
    <w:p>
      <w:pPr>
        <w:outlineLvl w:val="0"/>
        <w:rPr>
          <w:rFonts w:ascii="黑体" w:hAnsi="黑体" w:eastAsia="黑体"/>
          <w:sz w:val="32"/>
          <w:szCs w:val="32"/>
        </w:rPr>
      </w:pPr>
    </w:p>
    <w:p>
      <w:pPr>
        <w:jc w:val="center"/>
        <w:outlineLvl w:val="0"/>
        <w:rPr>
          <w:rFonts w:hint="eastAsia" w:ascii="黑体" w:hAnsi="黑体" w:eastAsia="黑体"/>
          <w:sz w:val="28"/>
        </w:rPr>
      </w:pPr>
      <w:r>
        <w:rPr>
          <w:rFonts w:hint="eastAsia" w:ascii="黑体" w:hAnsi="黑体" w:eastAsia="黑体"/>
          <w:sz w:val="32"/>
          <w:szCs w:val="32"/>
        </w:rPr>
        <w:t xml:space="preserve">三  </w:t>
      </w:r>
      <w:r>
        <w:rPr>
          <w:rFonts w:hint="eastAsia" w:ascii="黑体" w:hAnsi="黑体" w:eastAsia="黑体"/>
          <w:sz w:val="28"/>
        </w:rPr>
        <w:t>项目技术要求和有关说明</w:t>
      </w:r>
      <w:bookmarkStart w:id="69" w:name="_Toc372018970"/>
      <w:bookmarkStart w:id="70" w:name="_Toc15017"/>
      <w:bookmarkStart w:id="71" w:name="_Toc24341"/>
      <w:bookmarkStart w:id="72" w:name="_Toc376165139"/>
      <w:bookmarkStart w:id="73" w:name="_Toc374078452"/>
      <w:bookmarkStart w:id="74" w:name="_Toc372018550"/>
      <w:bookmarkStart w:id="75" w:name="_Toc26921"/>
    </w:p>
    <w:p>
      <w:pPr>
        <w:rPr>
          <w:rFonts w:ascii="宋体" w:hAnsi="宋体"/>
          <w:bCs/>
          <w:sz w:val="24"/>
          <w:szCs w:val="24"/>
          <w:lang w:val="zh-CN"/>
        </w:rPr>
      </w:pPr>
      <w:r>
        <w:rPr>
          <w:rFonts w:hint="eastAsia" w:ascii="宋体" w:hAnsi="宋体"/>
          <w:bCs/>
          <w:sz w:val="24"/>
          <w:szCs w:val="24"/>
          <w:lang w:val="zh-CN"/>
        </w:rPr>
        <w:t xml:space="preserve">    一、项目名称：</w:t>
      </w:r>
      <w:r>
        <w:rPr>
          <w:rFonts w:hint="eastAsia" w:ascii="宋体" w:hAnsi="宋体"/>
          <w:bCs/>
          <w:sz w:val="24"/>
          <w:szCs w:val="24"/>
        </w:rPr>
        <w:t>农村污水泵坑塑钢围栏、展板采购</w:t>
      </w:r>
      <w:r>
        <w:rPr>
          <w:rFonts w:hint="eastAsia" w:ascii="宋体" w:hAnsi="宋体"/>
          <w:bCs/>
          <w:sz w:val="24"/>
          <w:szCs w:val="24"/>
          <w:lang w:val="zh-CN"/>
        </w:rPr>
        <w:t>。</w:t>
      </w:r>
    </w:p>
    <w:p>
      <w:pPr>
        <w:spacing w:before="156" w:beforeLines="50" w:after="156" w:afterLines="50"/>
        <w:ind w:firstLine="480"/>
        <w:jc w:val="left"/>
        <w:rPr>
          <w:rFonts w:hint="eastAsia" w:ascii="宋体" w:hAnsi="宋体"/>
          <w:bCs/>
          <w:sz w:val="24"/>
          <w:szCs w:val="24"/>
          <w:lang w:val="zh-CN"/>
        </w:rPr>
      </w:pPr>
      <w:r>
        <w:rPr>
          <w:rFonts w:hint="eastAsia" w:ascii="宋体" w:hAnsi="宋体"/>
          <w:bCs/>
          <w:sz w:val="24"/>
          <w:szCs w:val="24"/>
          <w:lang w:val="zh-CN"/>
        </w:rPr>
        <w:t>二、招标范围和工程规模：塑钢围栏、广告展板等。</w:t>
      </w:r>
    </w:p>
    <w:p>
      <w:pPr>
        <w:spacing w:before="156" w:beforeLines="50" w:after="156" w:afterLines="50"/>
        <w:jc w:val="center"/>
        <w:rPr>
          <w:rFonts w:ascii="黑体" w:eastAsia="黑体"/>
          <w:bCs/>
          <w:sz w:val="24"/>
          <w:szCs w:val="24"/>
        </w:rPr>
      </w:pPr>
      <w:r>
        <w:rPr>
          <w:rFonts w:hint="eastAsia" w:ascii="黑体" w:eastAsia="黑体"/>
          <w:bCs/>
          <w:sz w:val="24"/>
          <w:szCs w:val="24"/>
        </w:rPr>
        <w:t>开标一览表</w:t>
      </w:r>
    </w:p>
    <w:tbl>
      <w:tblPr>
        <w:tblStyle w:val="75"/>
        <w:tblW w:w="9537" w:type="dxa"/>
        <w:jc w:val="center"/>
        <w:tblLayout w:type="fixed"/>
        <w:tblCellMar>
          <w:top w:w="0" w:type="dxa"/>
          <w:left w:w="0" w:type="dxa"/>
          <w:bottom w:w="0" w:type="dxa"/>
          <w:right w:w="0" w:type="dxa"/>
        </w:tblCellMar>
      </w:tblPr>
      <w:tblGrid>
        <w:gridCol w:w="576"/>
        <w:gridCol w:w="2113"/>
        <w:gridCol w:w="574"/>
        <w:gridCol w:w="756"/>
        <w:gridCol w:w="1083"/>
        <w:gridCol w:w="887"/>
        <w:gridCol w:w="1109"/>
        <w:gridCol w:w="2439"/>
      </w:tblGrid>
      <w:tr>
        <w:tblPrEx>
          <w:tblCellMar>
            <w:top w:w="0" w:type="dxa"/>
            <w:left w:w="0" w:type="dxa"/>
            <w:bottom w:w="0" w:type="dxa"/>
            <w:right w:w="0" w:type="dxa"/>
          </w:tblCellMar>
        </w:tblPrEx>
        <w:trPr>
          <w:wBefore w:w="0" w:type="dxa"/>
          <w:wAfter w:w="0" w:type="dxa"/>
          <w:trHeight w:val="745" w:hRule="atLeast"/>
          <w:jc w:val="center"/>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序号</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项目名称</w:t>
            </w:r>
          </w:p>
        </w:tc>
        <w:tc>
          <w:tcPr>
            <w:tcW w:w="5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单位</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数量</w:t>
            </w:r>
          </w:p>
        </w:tc>
        <w:tc>
          <w:tcPr>
            <w:tcW w:w="1083" w:type="dxa"/>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单价</w:t>
            </w:r>
          </w:p>
        </w:tc>
        <w:tc>
          <w:tcPr>
            <w:tcW w:w="887" w:type="dxa"/>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合价</w:t>
            </w:r>
          </w:p>
        </w:tc>
        <w:tc>
          <w:tcPr>
            <w:tcW w:w="11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施工地点</w:t>
            </w:r>
          </w:p>
        </w:tc>
        <w:tc>
          <w:tcPr>
            <w:tcW w:w="2439"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备注</w:t>
            </w:r>
          </w:p>
        </w:tc>
      </w:tr>
      <w:tr>
        <w:tblPrEx>
          <w:tblCellMar>
            <w:top w:w="0" w:type="dxa"/>
            <w:left w:w="0" w:type="dxa"/>
            <w:bottom w:w="0" w:type="dxa"/>
            <w:right w:w="0" w:type="dxa"/>
          </w:tblCellMar>
        </w:tblPrEx>
        <w:trPr>
          <w:wBefore w:w="0" w:type="dxa"/>
          <w:wAfter w:w="0" w:type="dxa"/>
          <w:trHeight w:val="505" w:hRule="atLeast"/>
          <w:jc w:val="center"/>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长1.0m*宽0.8m不锈钢广告牌</w:t>
            </w:r>
          </w:p>
        </w:tc>
        <w:tc>
          <w:tcPr>
            <w:tcW w:w="5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座</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20</w:t>
            </w:r>
          </w:p>
        </w:tc>
        <w:tc>
          <w:tcPr>
            <w:tcW w:w="1083" w:type="dxa"/>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ascii="宋体" w:hAnsi="宋体" w:cs="宋体"/>
                <w:color w:val="000000"/>
                <w:kern w:val="0"/>
                <w:szCs w:val="21"/>
              </w:rPr>
            </w:pPr>
          </w:p>
        </w:tc>
        <w:tc>
          <w:tcPr>
            <w:tcW w:w="887" w:type="dxa"/>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ascii="宋体" w:hAnsi="宋体" w:cs="宋体"/>
                <w:color w:val="000000"/>
                <w:kern w:val="0"/>
                <w:szCs w:val="21"/>
              </w:rPr>
            </w:pPr>
          </w:p>
        </w:tc>
        <w:tc>
          <w:tcPr>
            <w:tcW w:w="1109"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宜兴全市（一级保护区)</w:t>
            </w:r>
          </w:p>
        </w:tc>
        <w:tc>
          <w:tcPr>
            <w:tcW w:w="2439" w:type="dxa"/>
            <w:tcBorders>
              <w:top w:val="single" w:color="000000" w:sz="4" w:space="0"/>
              <w:left w:val="single" w:color="auto" w:sz="4" w:space="0"/>
              <w:bottom w:val="single" w:color="auto" w:sz="4" w:space="0"/>
              <w:right w:val="single" w:color="000000" w:sz="4" w:space="0"/>
            </w:tcBorders>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固定在塑钢围栏立柱上，位置现场确认</w:t>
            </w:r>
          </w:p>
        </w:tc>
      </w:tr>
      <w:tr>
        <w:tblPrEx>
          <w:tblCellMar>
            <w:top w:w="0" w:type="dxa"/>
            <w:left w:w="0" w:type="dxa"/>
            <w:bottom w:w="0" w:type="dxa"/>
            <w:right w:w="0" w:type="dxa"/>
          </w:tblCellMar>
        </w:tblPrEx>
        <w:trPr>
          <w:wBefore w:w="0" w:type="dxa"/>
          <w:wAfter w:w="0" w:type="dxa"/>
          <w:trHeight w:val="553" w:hRule="atLeast"/>
          <w:jc w:val="center"/>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高1.0m间隔10cm塑钢格栅</w:t>
            </w:r>
          </w:p>
        </w:tc>
        <w:tc>
          <w:tcPr>
            <w:tcW w:w="5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米</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350</w:t>
            </w:r>
          </w:p>
        </w:tc>
        <w:tc>
          <w:tcPr>
            <w:tcW w:w="1083" w:type="dxa"/>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ascii="宋体" w:hAnsi="宋体" w:cs="宋体"/>
                <w:color w:val="000000"/>
                <w:kern w:val="0"/>
                <w:szCs w:val="21"/>
              </w:rPr>
            </w:pPr>
          </w:p>
        </w:tc>
        <w:tc>
          <w:tcPr>
            <w:tcW w:w="887" w:type="dxa"/>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ascii="宋体" w:hAnsi="宋体" w:cs="宋体"/>
                <w:color w:val="000000"/>
                <w:kern w:val="0"/>
                <w:szCs w:val="21"/>
              </w:rPr>
            </w:pPr>
          </w:p>
        </w:tc>
        <w:tc>
          <w:tcPr>
            <w:tcW w:w="1109" w:type="dxa"/>
            <w:vMerge w:val="continue"/>
            <w:tcBorders>
              <w:left w:val="single" w:color="auto" w:sz="4" w:space="0"/>
              <w:right w:val="single" w:color="auto" w:sz="4" w:space="0"/>
            </w:tcBorders>
            <w:noWrap w:val="0"/>
            <w:vAlign w:val="center"/>
          </w:tcPr>
          <w:p>
            <w:pPr>
              <w:widowControl/>
              <w:jc w:val="center"/>
              <w:textAlignment w:val="center"/>
              <w:rPr>
                <w:rFonts w:ascii="宋体" w:hAnsi="宋体" w:cs="宋体"/>
                <w:color w:val="000000"/>
                <w:kern w:val="0"/>
                <w:szCs w:val="21"/>
              </w:rPr>
            </w:pPr>
          </w:p>
        </w:tc>
        <w:tc>
          <w:tcPr>
            <w:tcW w:w="2439" w:type="dxa"/>
            <w:tcBorders>
              <w:top w:val="single" w:color="auto" w:sz="4" w:space="0"/>
              <w:left w:val="single" w:color="auto" w:sz="4" w:space="0"/>
              <w:bottom w:val="single" w:color="auto" w:sz="4" w:space="0"/>
              <w:right w:val="single" w:color="000000" w:sz="4" w:space="0"/>
            </w:tcBorders>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最终结算按现场收方数量为准。</w:t>
            </w:r>
          </w:p>
        </w:tc>
      </w:tr>
      <w:tr>
        <w:tblPrEx>
          <w:tblCellMar>
            <w:top w:w="0" w:type="dxa"/>
            <w:left w:w="0" w:type="dxa"/>
            <w:bottom w:w="0" w:type="dxa"/>
            <w:right w:w="0" w:type="dxa"/>
          </w:tblCellMar>
        </w:tblPrEx>
        <w:trPr>
          <w:wBefore w:w="0" w:type="dxa"/>
          <w:wAfter w:w="0" w:type="dxa"/>
          <w:trHeight w:val="809" w:hRule="atLeast"/>
          <w:jc w:val="center"/>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3</w:t>
            </w:r>
          </w:p>
        </w:tc>
        <w:tc>
          <w:tcPr>
            <w:tcW w:w="2113" w:type="dxa"/>
            <w:tcBorders>
              <w:top w:val="single" w:color="000000"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高1.1米塑钢立柱</w:t>
            </w:r>
          </w:p>
        </w:tc>
        <w:tc>
          <w:tcPr>
            <w:tcW w:w="574" w:type="dxa"/>
            <w:tcBorders>
              <w:top w:val="single" w:color="000000"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支</w:t>
            </w:r>
          </w:p>
        </w:tc>
        <w:tc>
          <w:tcPr>
            <w:tcW w:w="756" w:type="dxa"/>
            <w:tcBorders>
              <w:top w:val="single" w:color="000000"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150</w:t>
            </w:r>
          </w:p>
        </w:tc>
        <w:tc>
          <w:tcPr>
            <w:tcW w:w="1083" w:type="dxa"/>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ascii="宋体" w:hAnsi="宋体" w:cs="宋体"/>
                <w:color w:val="000000"/>
                <w:kern w:val="0"/>
                <w:szCs w:val="21"/>
              </w:rPr>
            </w:pPr>
          </w:p>
        </w:tc>
        <w:tc>
          <w:tcPr>
            <w:tcW w:w="887" w:type="dxa"/>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ascii="宋体" w:hAnsi="宋体" w:cs="宋体"/>
                <w:color w:val="000000"/>
                <w:kern w:val="0"/>
                <w:szCs w:val="21"/>
              </w:rPr>
            </w:pPr>
          </w:p>
        </w:tc>
        <w:tc>
          <w:tcPr>
            <w:tcW w:w="1109"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rPr>
            </w:pPr>
          </w:p>
        </w:tc>
        <w:tc>
          <w:tcPr>
            <w:tcW w:w="2439" w:type="dxa"/>
            <w:tcBorders>
              <w:top w:val="single" w:color="auto" w:sz="4" w:space="0"/>
              <w:left w:val="single" w:color="auto" w:sz="4" w:space="0"/>
              <w:bottom w:val="single" w:color="auto" w:sz="4" w:space="0"/>
              <w:right w:val="single" w:color="000000" w:sz="4" w:space="0"/>
            </w:tcBorders>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主立柱间隔按1.5米考虑，局部根据现场调整，最终结算按现场收方数量为准。</w:t>
            </w:r>
          </w:p>
        </w:tc>
      </w:tr>
      <w:tr>
        <w:tblPrEx>
          <w:tblCellMar>
            <w:top w:w="0" w:type="dxa"/>
            <w:left w:w="0" w:type="dxa"/>
            <w:bottom w:w="0" w:type="dxa"/>
            <w:right w:w="0" w:type="dxa"/>
          </w:tblCellMar>
        </w:tblPrEx>
        <w:trPr>
          <w:wBefore w:w="0" w:type="dxa"/>
          <w:wAfter w:w="0" w:type="dxa"/>
          <w:trHeight w:val="90" w:hRule="atLeast"/>
          <w:jc w:val="center"/>
        </w:trPr>
        <w:tc>
          <w:tcPr>
            <w:tcW w:w="576" w:type="dxa"/>
            <w:tcBorders>
              <w:top w:val="single" w:color="000000" w:sz="4" w:space="0"/>
              <w:left w:val="single" w:color="000000"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211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宽1.0m塑钢单开门</w:t>
            </w:r>
          </w:p>
        </w:tc>
        <w:tc>
          <w:tcPr>
            <w:tcW w:w="57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座</w:t>
            </w:r>
          </w:p>
        </w:tc>
        <w:tc>
          <w:tcPr>
            <w:tcW w:w="75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Cs w:val="21"/>
              </w:rPr>
            </w:pPr>
          </w:p>
        </w:tc>
        <w:tc>
          <w:tcPr>
            <w:tcW w:w="88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Cs w:val="21"/>
              </w:rPr>
            </w:pPr>
          </w:p>
        </w:tc>
        <w:tc>
          <w:tcPr>
            <w:tcW w:w="11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Cs w:val="21"/>
              </w:rPr>
            </w:pPr>
          </w:p>
        </w:tc>
        <w:tc>
          <w:tcPr>
            <w:tcW w:w="243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安装于围栏上，包括304不锈钢铰链、插销、挂锁等附件</w:t>
            </w:r>
          </w:p>
        </w:tc>
      </w:tr>
      <w:tr>
        <w:tblPrEx>
          <w:tblCellMar>
            <w:top w:w="0" w:type="dxa"/>
            <w:left w:w="0" w:type="dxa"/>
            <w:bottom w:w="0" w:type="dxa"/>
            <w:right w:w="0" w:type="dxa"/>
          </w:tblCellMar>
        </w:tblPrEx>
        <w:trPr>
          <w:wBefore w:w="0" w:type="dxa"/>
          <w:wAfter w:w="0" w:type="dxa"/>
          <w:trHeight w:val="192" w:hRule="atLeast"/>
          <w:jc w:val="center"/>
        </w:trPr>
        <w:tc>
          <w:tcPr>
            <w:tcW w:w="57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rPr>
            </w:pPr>
            <w:r>
              <w:rPr>
                <w:rFonts w:hint="eastAsia"/>
              </w:rPr>
              <w:t>5</w:t>
            </w:r>
          </w:p>
        </w:tc>
        <w:tc>
          <w:tcPr>
            <w:tcW w:w="211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长1.0m*宽0.8m不锈钢广告牌</w:t>
            </w:r>
          </w:p>
        </w:tc>
        <w:tc>
          <w:tcPr>
            <w:tcW w:w="57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座</w:t>
            </w:r>
          </w:p>
        </w:tc>
        <w:tc>
          <w:tcPr>
            <w:tcW w:w="75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Cs w:val="21"/>
              </w:rPr>
            </w:pPr>
          </w:p>
        </w:tc>
        <w:tc>
          <w:tcPr>
            <w:tcW w:w="88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Cs w:val="21"/>
              </w:rPr>
            </w:pPr>
          </w:p>
        </w:tc>
        <w:tc>
          <w:tcPr>
            <w:tcW w:w="11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偏远山区供水工程</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固定在塑钢围栏立柱上，位置现场确认</w:t>
            </w:r>
          </w:p>
        </w:tc>
      </w:tr>
      <w:tr>
        <w:tblPrEx>
          <w:tblCellMar>
            <w:top w:w="0" w:type="dxa"/>
            <w:left w:w="0" w:type="dxa"/>
            <w:bottom w:w="0" w:type="dxa"/>
            <w:right w:w="0" w:type="dxa"/>
          </w:tblCellMar>
        </w:tblPrEx>
        <w:trPr>
          <w:wBefore w:w="0" w:type="dxa"/>
          <w:wAfter w:w="0" w:type="dxa"/>
          <w:trHeight w:val="446" w:hRule="atLeast"/>
          <w:jc w:val="center"/>
        </w:trPr>
        <w:tc>
          <w:tcPr>
            <w:tcW w:w="57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6</w:t>
            </w:r>
          </w:p>
        </w:tc>
        <w:tc>
          <w:tcPr>
            <w:tcW w:w="211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高1.0m间隔10cm塑钢格栅</w:t>
            </w:r>
          </w:p>
        </w:tc>
        <w:tc>
          <w:tcPr>
            <w:tcW w:w="57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米</w:t>
            </w:r>
          </w:p>
        </w:tc>
        <w:tc>
          <w:tcPr>
            <w:tcW w:w="75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350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Cs w:val="21"/>
              </w:rPr>
            </w:pPr>
          </w:p>
        </w:tc>
        <w:tc>
          <w:tcPr>
            <w:tcW w:w="88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Cs w:val="21"/>
              </w:rPr>
            </w:pPr>
          </w:p>
        </w:tc>
        <w:tc>
          <w:tcPr>
            <w:tcW w:w="11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Cs w:val="21"/>
              </w:rPr>
            </w:pPr>
          </w:p>
        </w:tc>
        <w:tc>
          <w:tcPr>
            <w:tcW w:w="243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最终结算按现场收方数量为准。</w:t>
            </w:r>
          </w:p>
        </w:tc>
      </w:tr>
      <w:tr>
        <w:tblPrEx>
          <w:tblCellMar>
            <w:top w:w="0" w:type="dxa"/>
            <w:left w:w="0" w:type="dxa"/>
            <w:bottom w:w="0" w:type="dxa"/>
            <w:right w:w="0" w:type="dxa"/>
          </w:tblCellMar>
        </w:tblPrEx>
        <w:trPr>
          <w:wBefore w:w="0" w:type="dxa"/>
          <w:wAfter w:w="0" w:type="dxa"/>
          <w:trHeight w:val="759" w:hRule="atLeast"/>
          <w:jc w:val="center"/>
        </w:trPr>
        <w:tc>
          <w:tcPr>
            <w:tcW w:w="57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7</w:t>
            </w:r>
          </w:p>
        </w:tc>
        <w:tc>
          <w:tcPr>
            <w:tcW w:w="211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高1.1米塑钢立柱</w:t>
            </w:r>
          </w:p>
        </w:tc>
        <w:tc>
          <w:tcPr>
            <w:tcW w:w="57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支</w:t>
            </w:r>
          </w:p>
        </w:tc>
        <w:tc>
          <w:tcPr>
            <w:tcW w:w="75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150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Cs w:val="21"/>
              </w:rPr>
            </w:pPr>
          </w:p>
        </w:tc>
        <w:tc>
          <w:tcPr>
            <w:tcW w:w="88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Cs w:val="21"/>
              </w:rPr>
            </w:pPr>
          </w:p>
        </w:tc>
        <w:tc>
          <w:tcPr>
            <w:tcW w:w="11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Cs w:val="21"/>
              </w:rPr>
            </w:pPr>
          </w:p>
        </w:tc>
        <w:tc>
          <w:tcPr>
            <w:tcW w:w="243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主立柱间隔按1.5米考虑，局部根据现场调整，最终结算按现场收方数量为准。</w:t>
            </w:r>
          </w:p>
        </w:tc>
      </w:tr>
      <w:tr>
        <w:tblPrEx>
          <w:tblCellMar>
            <w:top w:w="0" w:type="dxa"/>
            <w:left w:w="0" w:type="dxa"/>
            <w:bottom w:w="0" w:type="dxa"/>
            <w:right w:w="0" w:type="dxa"/>
          </w:tblCellMar>
        </w:tblPrEx>
        <w:trPr>
          <w:wBefore w:w="0" w:type="dxa"/>
          <w:wAfter w:w="0" w:type="dxa"/>
          <w:trHeight w:val="772" w:hRule="atLeast"/>
          <w:jc w:val="center"/>
        </w:trPr>
        <w:tc>
          <w:tcPr>
            <w:tcW w:w="57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8</w:t>
            </w:r>
          </w:p>
        </w:tc>
        <w:tc>
          <w:tcPr>
            <w:tcW w:w="211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宽1.0m塑钢单开门</w:t>
            </w:r>
          </w:p>
        </w:tc>
        <w:tc>
          <w:tcPr>
            <w:tcW w:w="57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座</w:t>
            </w:r>
          </w:p>
        </w:tc>
        <w:tc>
          <w:tcPr>
            <w:tcW w:w="75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Cs w:val="21"/>
              </w:rPr>
            </w:pPr>
          </w:p>
        </w:tc>
        <w:tc>
          <w:tcPr>
            <w:tcW w:w="88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Cs w:val="21"/>
              </w:rPr>
            </w:pPr>
          </w:p>
        </w:tc>
        <w:tc>
          <w:tcPr>
            <w:tcW w:w="11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Cs w:val="21"/>
              </w:rPr>
            </w:pPr>
          </w:p>
        </w:tc>
        <w:tc>
          <w:tcPr>
            <w:tcW w:w="243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安装于围栏上，包括304不锈钢铰链、插销、挂锁等附件</w:t>
            </w:r>
          </w:p>
        </w:tc>
      </w:tr>
      <w:tr>
        <w:tblPrEx>
          <w:tblCellMar>
            <w:top w:w="0" w:type="dxa"/>
            <w:left w:w="0" w:type="dxa"/>
            <w:bottom w:w="0" w:type="dxa"/>
            <w:right w:w="0" w:type="dxa"/>
          </w:tblCellMar>
        </w:tblPrEx>
        <w:trPr>
          <w:wBefore w:w="0" w:type="dxa"/>
          <w:wAfter w:w="0" w:type="dxa"/>
          <w:trHeight w:val="301" w:hRule="atLeast"/>
          <w:jc w:val="center"/>
        </w:trPr>
        <w:tc>
          <w:tcPr>
            <w:tcW w:w="57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textAlignment w:val="center"/>
              <w:rPr>
                <w:rFonts w:hint="eastAsia" w:ascii="宋体" w:hAnsi="宋体" w:cs="宋体"/>
                <w:color w:val="000000"/>
                <w:szCs w:val="21"/>
              </w:rPr>
            </w:pPr>
            <w:r>
              <w:rPr>
                <w:rFonts w:hint="eastAsia" w:ascii="宋体" w:hAnsi="宋体" w:cs="宋体"/>
                <w:color w:val="000000"/>
                <w:szCs w:val="21"/>
              </w:rPr>
              <w:t>9</w:t>
            </w:r>
          </w:p>
        </w:tc>
        <w:tc>
          <w:tcPr>
            <w:tcW w:w="211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长1.0m*宽0.8m不锈钢广告牌</w:t>
            </w:r>
          </w:p>
        </w:tc>
        <w:tc>
          <w:tcPr>
            <w:tcW w:w="57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座</w:t>
            </w:r>
          </w:p>
        </w:tc>
        <w:tc>
          <w:tcPr>
            <w:tcW w:w="75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35</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Cs w:val="21"/>
              </w:rPr>
            </w:pPr>
          </w:p>
        </w:tc>
        <w:tc>
          <w:tcPr>
            <w:tcW w:w="88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Cs w:val="21"/>
              </w:rPr>
            </w:pPr>
          </w:p>
        </w:tc>
        <w:tc>
          <w:tcPr>
            <w:tcW w:w="1109" w:type="dxa"/>
            <w:vMerge w:val="restart"/>
            <w:tcBorders>
              <w:top w:val="single" w:color="auto" w:sz="4" w:space="0"/>
              <w:left w:val="single" w:color="auto" w:sz="4" w:space="0"/>
              <w:right w:val="single" w:color="auto" w:sz="4" w:space="0"/>
            </w:tcBorders>
            <w:noWrap w:val="0"/>
            <w:vAlign w:val="center"/>
          </w:tcPr>
          <w:p>
            <w:pPr>
              <w:jc w:val="center"/>
              <w:textAlignment w:val="center"/>
              <w:rPr>
                <w:rFonts w:hint="eastAsia" w:ascii="宋体" w:hAnsi="宋体" w:cs="宋体"/>
                <w:color w:val="000000"/>
                <w:szCs w:val="21"/>
              </w:rPr>
            </w:pPr>
            <w:r>
              <w:rPr>
                <w:rFonts w:hint="eastAsia" w:ascii="宋体" w:hAnsi="宋体" w:cs="宋体"/>
                <w:color w:val="000000"/>
                <w:kern w:val="0"/>
                <w:szCs w:val="21"/>
              </w:rPr>
              <w:t>宜兴全市（二级保护区，城区纳管)</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固定在塑钢围栏立柱上，位置现场确认</w:t>
            </w:r>
          </w:p>
        </w:tc>
      </w:tr>
      <w:tr>
        <w:tblPrEx>
          <w:tblCellMar>
            <w:top w:w="0" w:type="dxa"/>
            <w:left w:w="0" w:type="dxa"/>
            <w:bottom w:w="0" w:type="dxa"/>
            <w:right w:w="0" w:type="dxa"/>
          </w:tblCellMar>
        </w:tblPrEx>
        <w:trPr>
          <w:wBefore w:w="0" w:type="dxa"/>
          <w:wAfter w:w="0" w:type="dxa"/>
          <w:trHeight w:val="210" w:hRule="atLeast"/>
          <w:jc w:val="center"/>
        </w:trPr>
        <w:tc>
          <w:tcPr>
            <w:tcW w:w="57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textAlignment w:val="center"/>
              <w:rPr>
                <w:rFonts w:hint="eastAsia" w:ascii="宋体" w:hAnsi="宋体" w:cs="宋体"/>
                <w:color w:val="000000"/>
                <w:szCs w:val="21"/>
              </w:rPr>
            </w:pPr>
            <w:r>
              <w:rPr>
                <w:rFonts w:hint="eastAsia" w:ascii="宋体" w:hAnsi="宋体" w:cs="宋体"/>
                <w:color w:val="000000"/>
                <w:szCs w:val="21"/>
              </w:rPr>
              <w:t>10</w:t>
            </w:r>
          </w:p>
        </w:tc>
        <w:tc>
          <w:tcPr>
            <w:tcW w:w="211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高1.0m间隔10cm塑钢格栅</w:t>
            </w:r>
          </w:p>
        </w:tc>
        <w:tc>
          <w:tcPr>
            <w:tcW w:w="57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米</w:t>
            </w:r>
          </w:p>
        </w:tc>
        <w:tc>
          <w:tcPr>
            <w:tcW w:w="75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600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Cs w:val="21"/>
              </w:rPr>
            </w:pPr>
          </w:p>
        </w:tc>
        <w:tc>
          <w:tcPr>
            <w:tcW w:w="88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Cs w:val="21"/>
              </w:rPr>
            </w:pPr>
          </w:p>
        </w:tc>
        <w:tc>
          <w:tcPr>
            <w:tcW w:w="1109" w:type="dxa"/>
            <w:vMerge w:val="continue"/>
            <w:tcBorders>
              <w:left w:val="single" w:color="auto" w:sz="4" w:space="0"/>
              <w:right w:val="single" w:color="auto" w:sz="4" w:space="0"/>
            </w:tcBorders>
            <w:noWrap w:val="0"/>
            <w:vAlign w:val="center"/>
          </w:tcPr>
          <w:p>
            <w:pPr>
              <w:jc w:val="center"/>
              <w:textAlignment w:val="center"/>
              <w:rPr>
                <w:rFonts w:hint="eastAsia" w:ascii="宋体" w:hAnsi="宋体" w:cs="宋体"/>
                <w:color w:val="000000"/>
                <w:szCs w:val="21"/>
              </w:rPr>
            </w:pPr>
          </w:p>
        </w:tc>
        <w:tc>
          <w:tcPr>
            <w:tcW w:w="243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最终结算按现场收方数量为准。</w:t>
            </w:r>
          </w:p>
        </w:tc>
      </w:tr>
      <w:tr>
        <w:tblPrEx>
          <w:tblCellMar>
            <w:top w:w="0" w:type="dxa"/>
            <w:left w:w="0" w:type="dxa"/>
            <w:bottom w:w="0" w:type="dxa"/>
            <w:right w:w="0" w:type="dxa"/>
          </w:tblCellMar>
        </w:tblPrEx>
        <w:trPr>
          <w:wBefore w:w="0" w:type="dxa"/>
          <w:wAfter w:w="0" w:type="dxa"/>
          <w:trHeight w:val="223" w:hRule="atLeast"/>
          <w:jc w:val="center"/>
        </w:trPr>
        <w:tc>
          <w:tcPr>
            <w:tcW w:w="57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textAlignment w:val="center"/>
              <w:rPr>
                <w:rFonts w:hint="eastAsia" w:ascii="宋体" w:hAnsi="宋体" w:cs="宋体"/>
                <w:color w:val="000000"/>
                <w:szCs w:val="21"/>
              </w:rPr>
            </w:pPr>
            <w:r>
              <w:rPr>
                <w:rFonts w:hint="eastAsia" w:ascii="宋体" w:hAnsi="宋体" w:cs="宋体"/>
                <w:color w:val="000000"/>
                <w:szCs w:val="21"/>
              </w:rPr>
              <w:t>11</w:t>
            </w:r>
          </w:p>
        </w:tc>
        <w:tc>
          <w:tcPr>
            <w:tcW w:w="211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高1.1米塑钢立柱</w:t>
            </w:r>
          </w:p>
        </w:tc>
        <w:tc>
          <w:tcPr>
            <w:tcW w:w="57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支</w:t>
            </w:r>
          </w:p>
        </w:tc>
        <w:tc>
          <w:tcPr>
            <w:tcW w:w="75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270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Cs w:val="21"/>
              </w:rPr>
            </w:pPr>
          </w:p>
        </w:tc>
        <w:tc>
          <w:tcPr>
            <w:tcW w:w="88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Cs w:val="21"/>
              </w:rPr>
            </w:pPr>
          </w:p>
        </w:tc>
        <w:tc>
          <w:tcPr>
            <w:tcW w:w="1109" w:type="dxa"/>
            <w:vMerge w:val="continue"/>
            <w:tcBorders>
              <w:left w:val="single" w:color="auto" w:sz="4" w:space="0"/>
              <w:right w:val="single" w:color="auto" w:sz="4" w:space="0"/>
            </w:tcBorders>
            <w:noWrap w:val="0"/>
            <w:vAlign w:val="center"/>
          </w:tcPr>
          <w:p>
            <w:pPr>
              <w:jc w:val="center"/>
              <w:textAlignment w:val="center"/>
              <w:rPr>
                <w:rFonts w:hint="eastAsia" w:ascii="宋体" w:hAnsi="宋体" w:cs="宋体"/>
                <w:color w:val="000000"/>
                <w:szCs w:val="21"/>
              </w:rPr>
            </w:pPr>
          </w:p>
        </w:tc>
        <w:tc>
          <w:tcPr>
            <w:tcW w:w="243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主立柱间隔按1.5米考虑，局部根据现场调整，最终结算按现场收方数量为准。</w:t>
            </w:r>
          </w:p>
        </w:tc>
      </w:tr>
      <w:tr>
        <w:tblPrEx>
          <w:tblCellMar>
            <w:top w:w="0" w:type="dxa"/>
            <w:left w:w="0" w:type="dxa"/>
            <w:bottom w:w="0" w:type="dxa"/>
            <w:right w:w="0" w:type="dxa"/>
          </w:tblCellMar>
        </w:tblPrEx>
        <w:trPr>
          <w:wBefore w:w="0" w:type="dxa"/>
          <w:wAfter w:w="0" w:type="dxa"/>
          <w:trHeight w:val="170" w:hRule="atLeast"/>
          <w:jc w:val="center"/>
        </w:trPr>
        <w:tc>
          <w:tcPr>
            <w:tcW w:w="57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textAlignment w:val="center"/>
              <w:rPr>
                <w:rFonts w:hint="eastAsia" w:ascii="宋体" w:hAnsi="宋体" w:cs="宋体"/>
                <w:color w:val="000000"/>
                <w:szCs w:val="21"/>
              </w:rPr>
            </w:pPr>
            <w:r>
              <w:rPr>
                <w:rFonts w:hint="eastAsia" w:ascii="宋体" w:hAnsi="宋体" w:cs="宋体"/>
                <w:color w:val="000000"/>
                <w:szCs w:val="21"/>
              </w:rPr>
              <w:t>12</w:t>
            </w:r>
          </w:p>
        </w:tc>
        <w:tc>
          <w:tcPr>
            <w:tcW w:w="211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宽1.0m塑钢单开门</w:t>
            </w:r>
          </w:p>
        </w:tc>
        <w:tc>
          <w:tcPr>
            <w:tcW w:w="57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座</w:t>
            </w:r>
          </w:p>
        </w:tc>
        <w:tc>
          <w:tcPr>
            <w:tcW w:w="75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35</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Cs w:val="21"/>
              </w:rPr>
            </w:pPr>
          </w:p>
        </w:tc>
        <w:tc>
          <w:tcPr>
            <w:tcW w:w="88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Cs w:val="21"/>
              </w:rPr>
            </w:pPr>
          </w:p>
        </w:tc>
        <w:tc>
          <w:tcPr>
            <w:tcW w:w="1109" w:type="dxa"/>
            <w:vMerge w:val="continue"/>
            <w:tcBorders>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cs="宋体"/>
                <w:color w:val="000000"/>
                <w:szCs w:val="21"/>
              </w:rPr>
            </w:pPr>
          </w:p>
        </w:tc>
        <w:tc>
          <w:tcPr>
            <w:tcW w:w="243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安装于围栏上，包括304不锈钢铰链、插销、挂锁等附件</w:t>
            </w:r>
          </w:p>
        </w:tc>
      </w:tr>
    </w:tbl>
    <w:p>
      <w:pPr>
        <w:spacing w:before="156" w:beforeLines="50" w:after="156" w:afterLines="50"/>
        <w:jc w:val="left"/>
        <w:rPr>
          <w:rFonts w:ascii="宋体" w:hAnsi="宋体"/>
          <w:bCs/>
          <w:sz w:val="24"/>
          <w:szCs w:val="24"/>
          <w:lang w:val="zh-CN"/>
        </w:rPr>
      </w:pPr>
      <w:r>
        <w:rPr>
          <w:rFonts w:hint="eastAsia" w:ascii="宋体" w:hAnsi="宋体"/>
          <w:bCs/>
          <w:sz w:val="24"/>
          <w:szCs w:val="24"/>
          <w:lang w:val="zh-CN"/>
        </w:rPr>
        <w:t>注：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pPr>
        <w:ind w:left="1"/>
        <w:jc w:val="center"/>
        <w:rPr>
          <w:rFonts w:hint="eastAsia" w:ascii="宋体" w:hAnsi="宋体"/>
          <w:sz w:val="24"/>
          <w:szCs w:val="24"/>
        </w:rPr>
      </w:pPr>
      <w:r>
        <w:rPr>
          <w:rFonts w:hint="eastAsia" w:ascii="宋体" w:hAnsi="宋体"/>
          <w:sz w:val="24"/>
          <w:szCs w:val="24"/>
        </w:rPr>
        <w:t xml:space="preserve">                                                                           </w:t>
      </w:r>
    </w:p>
    <w:p>
      <w:pPr>
        <w:spacing w:line="360" w:lineRule="auto"/>
        <w:rPr>
          <w:rFonts w:hint="eastAsia" w:ascii="宋体" w:hAnsi="宋体"/>
          <w:bCs/>
          <w:sz w:val="24"/>
          <w:szCs w:val="24"/>
          <w:lang w:val="zh-CN"/>
        </w:rPr>
      </w:pPr>
      <w:r>
        <w:rPr>
          <w:rFonts w:hint="eastAsia" w:ascii="宋体" w:hAnsi="宋体"/>
          <w:bCs/>
          <w:sz w:val="24"/>
          <w:szCs w:val="24"/>
          <w:lang w:val="zh-CN"/>
        </w:rPr>
        <w:t xml:space="preserve">    三、质量标准：对照有关规范，达到合格标准：</w:t>
      </w:r>
    </w:p>
    <w:p>
      <w:pPr>
        <w:spacing w:line="360" w:lineRule="auto"/>
        <w:rPr>
          <w:rFonts w:hint="eastAsia" w:ascii="宋体" w:hAnsi="宋体"/>
          <w:bCs/>
          <w:sz w:val="24"/>
          <w:szCs w:val="24"/>
          <w:lang w:val="zh-CN"/>
        </w:rPr>
      </w:pPr>
      <w:r>
        <w:rPr>
          <w:rFonts w:hint="eastAsia" w:ascii="宋体" w:hAnsi="宋体"/>
          <w:bCs/>
          <w:sz w:val="24"/>
          <w:szCs w:val="24"/>
          <w:lang w:val="zh-CN"/>
        </w:rPr>
        <w:t xml:space="preserve">    1、横杆、立柱内衬为镀锌方钢，外为PVC材质，竖杆为PVC材质，门两侧增设立柱，具体规格尺寸见图纸。</w:t>
      </w:r>
    </w:p>
    <w:p>
      <w:pPr>
        <w:spacing w:line="360" w:lineRule="auto"/>
        <w:rPr>
          <w:rFonts w:hint="eastAsia" w:ascii="宋体" w:hAnsi="宋体"/>
          <w:bCs/>
          <w:sz w:val="24"/>
          <w:szCs w:val="24"/>
          <w:lang w:val="zh-CN"/>
        </w:rPr>
      </w:pPr>
      <w:r>
        <w:rPr>
          <w:rFonts w:hint="eastAsia" w:ascii="宋体" w:hAnsi="宋体"/>
          <w:bCs/>
          <w:sz w:val="24"/>
          <w:szCs w:val="24"/>
          <w:lang w:val="zh-CN"/>
        </w:rPr>
        <w:t xml:space="preserve">    2、改性聚乙烯型材：PVC主材使用SG-5型高强度聚氯乙烯（PVC）挤出原料；连接件使用聚氯乙烯（PVC）注塑原料，韧性好，强度能满足使用要求。</w:t>
      </w:r>
    </w:p>
    <w:p>
      <w:pPr>
        <w:spacing w:line="360" w:lineRule="auto"/>
        <w:rPr>
          <w:rFonts w:hint="eastAsia" w:ascii="宋体" w:hAnsi="宋体"/>
          <w:bCs/>
          <w:sz w:val="24"/>
          <w:szCs w:val="24"/>
          <w:lang w:val="zh-CN"/>
        </w:rPr>
      </w:pPr>
      <w:r>
        <w:rPr>
          <w:rFonts w:hint="eastAsia" w:ascii="宋体" w:hAnsi="宋体"/>
          <w:bCs/>
          <w:sz w:val="24"/>
          <w:szCs w:val="24"/>
          <w:lang w:val="zh-CN"/>
        </w:rPr>
        <w:t xml:space="preserve">    3、结构材料：结构材料为镀锌钢管，其性能应符合GB/T1397392《直缝电焊钢管》和GB/T6728-2002《结构用冷弯空心型钢尺寸、外形、重量及允许偏差》的要求。</w:t>
      </w:r>
    </w:p>
    <w:p>
      <w:pPr>
        <w:spacing w:line="360" w:lineRule="auto"/>
        <w:rPr>
          <w:rFonts w:hint="eastAsia" w:ascii="宋体" w:hAnsi="宋体"/>
          <w:bCs/>
          <w:sz w:val="24"/>
          <w:szCs w:val="24"/>
          <w:lang w:val="zh-CN"/>
        </w:rPr>
      </w:pPr>
      <w:r>
        <w:rPr>
          <w:rFonts w:hint="eastAsia" w:ascii="宋体" w:hAnsi="宋体"/>
          <w:bCs/>
          <w:sz w:val="24"/>
          <w:szCs w:val="24"/>
          <w:lang w:val="zh-CN"/>
        </w:rPr>
        <w:t xml:space="preserve">    4、连接材料：连接材料的制造，采用PVC注塑成型的方式，保证连接部分的结构强度，结构件的连接采用钻尾式自攻螺栓，产品符合GB/T309811-1995要求。</w:t>
      </w:r>
    </w:p>
    <w:p>
      <w:pPr>
        <w:spacing w:line="360" w:lineRule="auto"/>
        <w:rPr>
          <w:rFonts w:hint="eastAsia" w:ascii="宋体" w:hAnsi="宋体"/>
          <w:bCs/>
          <w:sz w:val="24"/>
          <w:szCs w:val="24"/>
          <w:lang w:val="zh-CN"/>
        </w:rPr>
      </w:pPr>
      <w:r>
        <w:rPr>
          <w:rFonts w:hint="eastAsia" w:ascii="宋体" w:hAnsi="宋体"/>
          <w:bCs/>
          <w:sz w:val="24"/>
          <w:szCs w:val="24"/>
          <w:lang w:val="zh-CN"/>
        </w:rPr>
        <w:t xml:space="preserve">    6、广告牌：全部采用304不锈钢，字体图案采用烤漆工艺印刷，用不锈钢螺丝固定于围栏立柱上。</w:t>
      </w:r>
    </w:p>
    <w:p>
      <w:pPr>
        <w:spacing w:line="360" w:lineRule="auto"/>
        <w:ind w:firstLine="480"/>
        <w:rPr>
          <w:rFonts w:hint="eastAsia" w:ascii="宋体" w:hAnsi="宋体"/>
          <w:b/>
          <w:sz w:val="24"/>
          <w:szCs w:val="24"/>
          <w:lang/>
        </w:rPr>
      </w:pPr>
      <w:r>
        <w:rPr>
          <w:rFonts w:hint="eastAsia" w:ascii="宋体" w:hAnsi="宋体"/>
          <w:b/>
          <w:sz w:val="24"/>
          <w:szCs w:val="24"/>
          <w:lang/>
        </w:rPr>
        <w:t>7、原材料进场后由各方现场签字确认后才能安装，否则不予验收，如发现有不合格材料进场，立即终止合同，扣除履约保证金。</w:t>
      </w:r>
    </w:p>
    <w:p>
      <w:pPr>
        <w:spacing w:line="360" w:lineRule="auto"/>
        <w:ind w:firstLine="480" w:firstLineChars="200"/>
        <w:rPr>
          <w:rFonts w:ascii="宋体" w:hAnsi="宋体"/>
          <w:bCs/>
          <w:sz w:val="24"/>
          <w:szCs w:val="24"/>
        </w:rPr>
      </w:pPr>
      <w:r>
        <w:rPr>
          <w:rFonts w:hint="eastAsia" w:ascii="宋体" w:hAnsi="宋体"/>
          <w:bCs/>
          <w:sz w:val="24"/>
          <w:szCs w:val="24"/>
        </w:rPr>
        <w:t>所供的货物必须符合采购方质量要求，货物交付时应提供产品合格证明等相关质量证明资料。供货过程中，采购人将会自行对采购产品制作材料随机抽样检测，匿名送省级以上质量监督检验机构按合同约定技术标准要求进行质量检测，以此作为判定合同货物质量是否合格的最终依据。采购产品一旦抽检不合格或不符合报价承诺要求，按违约处理，采购人有权终止合同，同时对供应商处以扣除履约保证金的违约处罚，并报相关网站公示。</w:t>
      </w:r>
    </w:p>
    <w:p>
      <w:pPr>
        <w:spacing w:line="360" w:lineRule="auto"/>
        <w:rPr>
          <w:rFonts w:ascii="宋体" w:hAnsi="宋体"/>
          <w:bCs/>
          <w:sz w:val="24"/>
          <w:szCs w:val="24"/>
          <w:lang w:val="zh-CN"/>
        </w:rPr>
      </w:pPr>
      <w:r>
        <w:rPr>
          <w:rFonts w:hint="eastAsia" w:ascii="宋体" w:hAnsi="宋体"/>
          <w:bCs/>
          <w:sz w:val="24"/>
          <w:szCs w:val="24"/>
          <w:lang w:val="zh-CN"/>
        </w:rPr>
        <w:t xml:space="preserve">    四、工期：</w:t>
      </w:r>
      <w:r>
        <w:rPr>
          <w:rFonts w:hint="eastAsia" w:ascii="宋体" w:hAnsi="宋体"/>
          <w:sz w:val="24"/>
          <w:szCs w:val="24"/>
        </w:rPr>
        <w:t>根据项目进度分批实施，单个泵坑土建完成后15天内完成。</w:t>
      </w:r>
    </w:p>
    <w:p>
      <w:pPr>
        <w:spacing w:line="360" w:lineRule="auto"/>
        <w:rPr>
          <w:rFonts w:ascii="宋体" w:hAnsi="宋体"/>
          <w:bCs/>
          <w:sz w:val="24"/>
          <w:szCs w:val="24"/>
          <w:lang w:val="zh-CN"/>
        </w:rPr>
      </w:pPr>
      <w:r>
        <w:rPr>
          <w:rFonts w:hint="eastAsia" w:ascii="宋体" w:hAnsi="宋体"/>
          <w:bCs/>
          <w:sz w:val="24"/>
          <w:szCs w:val="24"/>
          <w:lang w:val="zh-CN"/>
        </w:rPr>
        <w:t xml:space="preserve">    五、承包方式：双包</w:t>
      </w:r>
    </w:p>
    <w:p>
      <w:pPr>
        <w:spacing w:line="360" w:lineRule="auto"/>
        <w:rPr>
          <w:rFonts w:ascii="宋体" w:hAnsi="宋体"/>
          <w:bCs/>
          <w:sz w:val="24"/>
          <w:szCs w:val="24"/>
          <w:lang w:val="zh-CN"/>
        </w:rPr>
      </w:pPr>
      <w:r>
        <w:rPr>
          <w:rFonts w:hint="eastAsia" w:ascii="宋体" w:hAnsi="宋体"/>
          <w:bCs/>
          <w:sz w:val="24"/>
          <w:szCs w:val="24"/>
          <w:lang w:val="zh-CN"/>
        </w:rPr>
        <w:t xml:space="preserve">    六、成品保护至竣工验收交付前。质量保修期为竣工验收交付后一年。</w:t>
      </w:r>
    </w:p>
    <w:p>
      <w:pPr>
        <w:spacing w:line="360" w:lineRule="auto"/>
        <w:rPr>
          <w:rFonts w:ascii="宋体" w:hAnsi="宋体"/>
          <w:bCs/>
          <w:sz w:val="24"/>
          <w:szCs w:val="24"/>
          <w:lang w:val="zh-CN"/>
        </w:rPr>
      </w:pPr>
      <w:r>
        <w:rPr>
          <w:rFonts w:hint="eastAsia" w:ascii="宋体" w:hAnsi="宋体"/>
          <w:bCs/>
          <w:sz w:val="24"/>
          <w:szCs w:val="24"/>
          <w:lang w:val="zh-CN"/>
        </w:rPr>
        <w:t xml:space="preserve">    七、计价：</w:t>
      </w:r>
    </w:p>
    <w:p>
      <w:pPr>
        <w:spacing w:line="360" w:lineRule="auto"/>
        <w:rPr>
          <w:rFonts w:ascii="宋体" w:hAnsi="宋体"/>
          <w:bCs/>
          <w:sz w:val="24"/>
          <w:szCs w:val="24"/>
          <w:lang w:val="zh-CN"/>
        </w:rPr>
      </w:pPr>
      <w:r>
        <w:rPr>
          <w:rFonts w:hint="eastAsia" w:ascii="宋体" w:hAnsi="宋体"/>
          <w:bCs/>
          <w:sz w:val="24"/>
          <w:szCs w:val="24"/>
          <w:lang w:val="zh-CN"/>
        </w:rPr>
        <w:t xml:space="preserve">    1、单价指承包人所报工程量清单综合单价，应指完成该工程的所有各类费用，包括人工费、材料费、机械费、施工措施费、规费、利润、保险费、管理费、税金及可能的风险等。</w:t>
      </w:r>
    </w:p>
    <w:p>
      <w:pPr>
        <w:spacing w:line="360" w:lineRule="auto"/>
        <w:rPr>
          <w:rFonts w:ascii="宋体" w:hAnsi="宋体"/>
          <w:bCs/>
          <w:sz w:val="24"/>
          <w:szCs w:val="24"/>
          <w:lang w:val="zh-CN"/>
        </w:rPr>
      </w:pPr>
      <w:r>
        <w:rPr>
          <w:rFonts w:hint="eastAsia" w:ascii="宋体" w:hAnsi="宋体"/>
          <w:bCs/>
          <w:sz w:val="24"/>
          <w:szCs w:val="24"/>
          <w:lang w:val="zh-CN"/>
        </w:rPr>
        <w:t xml:space="preserve">    2、工程计量指经发包人审定的合格合同工程量，超出合同范围的工程量，承包人必须以书面工程联系单报告，经发包人审定、完工后签证方可计量。</w:t>
      </w:r>
    </w:p>
    <w:p>
      <w:pPr>
        <w:spacing w:line="360" w:lineRule="auto"/>
        <w:rPr>
          <w:rFonts w:ascii="宋体" w:hAnsi="宋体"/>
          <w:bCs/>
          <w:sz w:val="24"/>
          <w:szCs w:val="24"/>
          <w:lang w:val="zh-CN"/>
        </w:rPr>
      </w:pPr>
      <w:r>
        <w:rPr>
          <w:rFonts w:hint="eastAsia" w:ascii="宋体" w:hAnsi="宋体"/>
          <w:bCs/>
          <w:sz w:val="24"/>
          <w:szCs w:val="24"/>
          <w:lang w:val="zh-CN"/>
        </w:rPr>
        <w:t xml:space="preserve">    3、分部分项工程量清单内容的描述不管明确与否，都包括完成该项的所有工序，具体按技术交底为准。</w:t>
      </w:r>
    </w:p>
    <w:p>
      <w:pPr>
        <w:pStyle w:val="134"/>
        <w:widowControl/>
        <w:jc w:val="left"/>
        <w:rPr>
          <w:rFonts w:hint="eastAsia" w:ascii="宋体" w:hAnsi="宋体"/>
          <w:bCs/>
          <w:sz w:val="24"/>
          <w:szCs w:val="24"/>
          <w:lang w:val="zh-CN"/>
        </w:rPr>
      </w:pPr>
      <w:r>
        <w:rPr>
          <w:rFonts w:hint="eastAsia" w:ascii="宋体" w:hAnsi="宋体"/>
          <w:bCs/>
          <w:sz w:val="24"/>
          <w:szCs w:val="24"/>
          <w:lang w:val="zh-CN"/>
        </w:rPr>
        <w:t xml:space="preserve">    八、付款步骤：</w:t>
      </w:r>
    </w:p>
    <w:p>
      <w:pPr>
        <w:pStyle w:val="134"/>
        <w:widowControl/>
        <w:jc w:val="left"/>
        <w:rPr>
          <w:rFonts w:ascii="宋体" w:hAnsi="宋体" w:cs="宋体"/>
          <w:kern w:val="0"/>
          <w:sz w:val="24"/>
        </w:rPr>
      </w:pPr>
      <w:r>
        <w:rPr>
          <w:rFonts w:hint="eastAsia" w:ascii="宋体" w:hAnsi="宋体"/>
          <w:bCs/>
          <w:sz w:val="24"/>
          <w:szCs w:val="24"/>
          <w:lang w:val="zh-CN"/>
        </w:rPr>
        <w:t xml:space="preserve">   </w:t>
      </w:r>
      <w:r>
        <w:rPr>
          <w:rFonts w:hint="eastAsia" w:ascii="宋体" w:hAnsi="宋体"/>
          <w:bCs/>
          <w:sz w:val="24"/>
        </w:rPr>
        <w:t>（1）材料</w:t>
      </w:r>
      <w:r>
        <w:rPr>
          <w:rFonts w:ascii="宋体" w:hAnsi="宋体" w:cs="宋体"/>
          <w:kern w:val="0"/>
          <w:sz w:val="24"/>
        </w:rPr>
        <w:t>设备送抵</w:t>
      </w:r>
      <w:r>
        <w:rPr>
          <w:rFonts w:hint="eastAsia" w:ascii="宋体" w:hAnsi="宋体" w:cs="宋体"/>
          <w:kern w:val="0"/>
          <w:sz w:val="24"/>
        </w:rPr>
        <w:t>采购人</w:t>
      </w:r>
      <w:r>
        <w:rPr>
          <w:rFonts w:ascii="宋体" w:hAnsi="宋体" w:cs="宋体"/>
          <w:kern w:val="0"/>
          <w:sz w:val="24"/>
        </w:rPr>
        <w:t>指定的施工现场</w:t>
      </w:r>
      <w:r>
        <w:rPr>
          <w:rFonts w:hint="eastAsia" w:ascii="宋体" w:hAnsi="宋体" w:cs="宋体"/>
          <w:kern w:val="0"/>
          <w:sz w:val="24"/>
        </w:rPr>
        <w:t>并完成安装调试</w:t>
      </w:r>
      <w:r>
        <w:rPr>
          <w:rFonts w:ascii="宋体" w:hAnsi="宋体" w:cs="宋体"/>
          <w:kern w:val="0"/>
          <w:sz w:val="24"/>
        </w:rPr>
        <w:t>，并经供需双方检查合格后签署验收单，供方须于当月25日前开具所供货物的全额</w:t>
      </w:r>
      <w:r>
        <w:rPr>
          <w:rFonts w:hint="eastAsia" w:ascii="宋体" w:hAnsi="宋体" w:cs="宋体"/>
          <w:kern w:val="0"/>
          <w:sz w:val="24"/>
        </w:rPr>
        <w:t>增值税专用</w:t>
      </w:r>
      <w:r>
        <w:rPr>
          <w:rFonts w:ascii="宋体" w:hAnsi="宋体" w:cs="宋体"/>
          <w:kern w:val="0"/>
          <w:sz w:val="24"/>
        </w:rPr>
        <w:t>发票</w:t>
      </w:r>
      <w:r>
        <w:rPr>
          <w:rFonts w:hint="eastAsia" w:ascii="宋体" w:hAnsi="宋体"/>
          <w:b/>
          <w:bCs/>
          <w:sz w:val="24"/>
          <w:szCs w:val="24"/>
          <w:lang w:val="zh-CN"/>
        </w:rPr>
        <w:t>（品种、单价必须与中标清单一致，否则不予结算，责任由中标单位自行承担）</w:t>
      </w:r>
      <w:r>
        <w:rPr>
          <w:rFonts w:ascii="宋体" w:hAnsi="宋体" w:cs="宋体"/>
          <w:kern w:val="0"/>
          <w:sz w:val="24"/>
        </w:rPr>
        <w:t>，需方在30天内支付发票金额的</w:t>
      </w:r>
      <w:r>
        <w:rPr>
          <w:rFonts w:hint="eastAsia" w:ascii="宋体" w:hAnsi="宋体" w:cs="宋体"/>
          <w:kern w:val="0"/>
          <w:sz w:val="24"/>
        </w:rPr>
        <w:t>9</w:t>
      </w:r>
      <w:r>
        <w:rPr>
          <w:rFonts w:ascii="宋体" w:hAnsi="宋体" w:cs="宋体"/>
          <w:kern w:val="0"/>
          <w:sz w:val="24"/>
        </w:rPr>
        <w:t>0%货款；</w:t>
      </w:r>
    </w:p>
    <w:p>
      <w:pPr>
        <w:pStyle w:val="134"/>
        <w:widowControl/>
        <w:jc w:val="left"/>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（2）</w:t>
      </w:r>
      <w:r>
        <w:rPr>
          <w:rFonts w:hint="eastAsia" w:ascii="宋体" w:hAnsi="宋体" w:cs="宋体"/>
          <w:kern w:val="0"/>
          <w:sz w:val="24"/>
        </w:rPr>
        <w:t>材料</w:t>
      </w:r>
      <w:r>
        <w:rPr>
          <w:rFonts w:ascii="宋体" w:hAnsi="宋体" w:cs="宋体"/>
          <w:kern w:val="0"/>
          <w:sz w:val="24"/>
        </w:rPr>
        <w:t>设备正常运行验收合格，质保期满</w:t>
      </w:r>
      <w:r>
        <w:rPr>
          <w:rFonts w:hint="eastAsia" w:ascii="宋体" w:hAnsi="宋体" w:cs="宋体"/>
          <w:kern w:val="0"/>
          <w:sz w:val="24"/>
        </w:rPr>
        <w:t>一年满</w:t>
      </w:r>
      <w:r>
        <w:rPr>
          <w:rFonts w:ascii="宋体" w:hAnsi="宋体" w:cs="宋体"/>
          <w:kern w:val="0"/>
          <w:sz w:val="24"/>
        </w:rPr>
        <w:t>后30天内支付所供货物发票金额的</w:t>
      </w:r>
      <w:r>
        <w:rPr>
          <w:rFonts w:hint="eastAsia" w:ascii="宋体" w:hAnsi="宋体" w:cs="宋体"/>
          <w:kern w:val="0"/>
          <w:sz w:val="24"/>
        </w:rPr>
        <w:t>1</w:t>
      </w:r>
      <w:r>
        <w:rPr>
          <w:rFonts w:ascii="宋体" w:hAnsi="宋体" w:cs="宋体"/>
          <w:kern w:val="0"/>
          <w:sz w:val="24"/>
        </w:rPr>
        <w:t>0%（由于财政结算等流程设计问题，特殊情况结算会滞后）</w:t>
      </w:r>
      <w:r>
        <w:rPr>
          <w:rFonts w:hint="eastAsia" w:ascii="宋体" w:hAnsi="宋体" w:cs="宋体"/>
          <w:kern w:val="0"/>
          <w:sz w:val="24"/>
        </w:rPr>
        <w:t>。</w:t>
      </w:r>
    </w:p>
    <w:p>
      <w:pPr>
        <w:spacing w:line="360" w:lineRule="auto"/>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   （3）</w:t>
      </w:r>
      <w:r>
        <w:rPr>
          <w:rFonts w:hint="eastAsia" w:ascii="宋体" w:hAnsi="宋体" w:cs="宋体"/>
          <w:kern w:val="0"/>
          <w:sz w:val="24"/>
          <w:szCs w:val="22"/>
        </w:rPr>
        <w:t>履约保</w:t>
      </w:r>
      <w:r>
        <w:rPr>
          <w:rFonts w:hint="eastAsia" w:ascii="宋体" w:hAnsi="宋体"/>
          <w:color w:val="000000"/>
          <w:kern w:val="0"/>
          <w:sz w:val="24"/>
          <w:szCs w:val="24"/>
          <w:u w:val="none" w:color="000000"/>
        </w:rPr>
        <w:t>证金的退还：履约保证金于</w:t>
      </w:r>
      <w:r>
        <w:rPr>
          <w:rFonts w:hint="eastAsia" w:ascii="宋体" w:hAnsi="宋体"/>
          <w:bCs/>
          <w:sz w:val="24"/>
          <w:szCs w:val="24"/>
        </w:rPr>
        <w:t>验收合格之日起三十个工作日内无息退还</w:t>
      </w:r>
      <w:r>
        <w:rPr>
          <w:rFonts w:hint="eastAsia" w:ascii="宋体" w:hAnsi="宋体"/>
          <w:color w:val="000000"/>
          <w:kern w:val="0"/>
          <w:sz w:val="24"/>
          <w:szCs w:val="24"/>
          <w:u w:val="none" w:color="000000"/>
        </w:rPr>
        <w:t>。</w:t>
      </w:r>
    </w:p>
    <w:p>
      <w:pPr>
        <w:rPr>
          <w:rFonts w:hint="eastAsia" w:ascii="宋体" w:hAnsi="宋体"/>
          <w:bCs/>
          <w:sz w:val="24"/>
          <w:szCs w:val="24"/>
          <w:lang w:val="zh-CN"/>
        </w:rPr>
      </w:pPr>
      <w:r>
        <w:rPr>
          <w:rFonts w:hint="eastAsia" w:ascii="宋体" w:hAnsi="宋体"/>
          <w:bCs/>
          <w:sz w:val="24"/>
          <w:szCs w:val="24"/>
          <w:lang w:val="zh-CN"/>
        </w:rPr>
        <w:t xml:space="preserve">  </w:t>
      </w:r>
    </w:p>
    <w:p>
      <w:pPr>
        <w:rPr>
          <w:rFonts w:hint="eastAsia" w:ascii="宋体" w:hAnsi="宋体"/>
          <w:bCs/>
          <w:sz w:val="24"/>
          <w:szCs w:val="24"/>
          <w:lang w:val="zh-CN"/>
        </w:rPr>
      </w:pPr>
    </w:p>
    <w:p>
      <w:pPr>
        <w:rPr>
          <w:rFonts w:hint="eastAsia" w:ascii="宋体" w:hAnsi="宋体"/>
          <w:bCs/>
          <w:sz w:val="24"/>
          <w:szCs w:val="24"/>
          <w:lang w:val="zh-CN"/>
        </w:rPr>
      </w:pPr>
    </w:p>
    <w:p>
      <w:pPr>
        <w:rPr>
          <w:rFonts w:hint="eastAsia" w:ascii="宋体" w:hAnsi="宋体"/>
          <w:bCs/>
          <w:sz w:val="24"/>
          <w:szCs w:val="24"/>
          <w:lang w:val="zh-CN"/>
        </w:rPr>
      </w:pPr>
    </w:p>
    <w:p>
      <w:pPr>
        <w:rPr>
          <w:rFonts w:hint="eastAsia" w:ascii="宋体" w:hAnsi="宋体"/>
          <w:bCs/>
          <w:sz w:val="24"/>
          <w:szCs w:val="24"/>
          <w:lang w:val="zh-CN"/>
        </w:rPr>
      </w:pPr>
    </w:p>
    <w:p>
      <w:pPr>
        <w:rPr>
          <w:rFonts w:hint="eastAsia" w:ascii="宋体" w:hAnsi="宋体"/>
          <w:bCs/>
          <w:sz w:val="24"/>
          <w:szCs w:val="24"/>
          <w:lang w:val="zh-CN"/>
        </w:rPr>
      </w:pPr>
    </w:p>
    <w:p>
      <w:pPr>
        <w:rPr>
          <w:rFonts w:hint="eastAsia" w:ascii="宋体" w:hAnsi="宋体"/>
          <w:bCs/>
          <w:sz w:val="24"/>
          <w:szCs w:val="24"/>
          <w:lang w:val="zh-CN"/>
        </w:rPr>
      </w:pPr>
      <w:r>
        <w:rPr>
          <w:rFonts w:hint="eastAsia" w:ascii="宋体" w:hAnsi="宋体"/>
          <w:bCs/>
          <w:sz w:val="24"/>
          <w:szCs w:val="24"/>
          <w:lang w:val="zh-CN"/>
        </w:rPr>
        <w:t>九、施工图纸附后：</w:t>
      </w:r>
    </w:p>
    <w:p>
      <w:pPr>
        <w:jc w:val="center"/>
        <w:rPr>
          <w:rFonts w:hint="eastAsia" w:ascii="宋体" w:hAnsi="宋体"/>
          <w:sz w:val="24"/>
          <w:szCs w:val="24"/>
        </w:rPr>
      </w:pPr>
    </w:p>
    <w:p>
      <w:pPr>
        <w:jc w:val="center"/>
        <w:rPr>
          <w:rFonts w:hint="eastAsia" w:ascii="宋体" w:hAnsi="宋体"/>
          <w:bCs/>
          <w:sz w:val="24"/>
          <w:szCs w:val="24"/>
          <w:lang w:val="zh-CN"/>
        </w:rPr>
      </w:pPr>
    </w:p>
    <w:p>
      <w:pPr>
        <w:rPr>
          <w:rFonts w:hint="eastAsia" w:ascii="宋体" w:hAnsi="宋体"/>
          <w:bCs/>
          <w:sz w:val="24"/>
          <w:szCs w:val="24"/>
          <w:lang w:val="zh-CN"/>
        </w:rPr>
      </w:pPr>
      <w:r>
        <w:rPr>
          <w:rFonts w:ascii="宋体" w:hAnsi="宋体"/>
          <w:bCs/>
          <w:sz w:val="24"/>
          <w:szCs w:val="24"/>
          <w:lang w:val="zh-CN"/>
        </w:rPr>
        <w:drawing>
          <wp:inline distT="0" distB="0" distL="114300" distR="114300">
            <wp:extent cx="6595745" cy="2857500"/>
            <wp:effectExtent l="0" t="0" r="14605" b="0"/>
            <wp:docPr id="1" name="图片 1" descr="15875428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87542829(1)"/>
                    <pic:cNvPicPr>
                      <a:picLocks noChangeAspect="1"/>
                    </pic:cNvPicPr>
                  </pic:nvPicPr>
                  <pic:blipFill>
                    <a:blip r:embed="rId5"/>
                    <a:stretch>
                      <a:fillRect/>
                    </a:stretch>
                  </pic:blipFill>
                  <pic:spPr>
                    <a:xfrm>
                      <a:off x="0" y="0"/>
                      <a:ext cx="6595745" cy="2857500"/>
                    </a:xfrm>
                    <a:prstGeom prst="rect">
                      <a:avLst/>
                    </a:prstGeom>
                    <a:noFill/>
                    <a:ln>
                      <a:noFill/>
                    </a:ln>
                  </pic:spPr>
                </pic:pic>
              </a:graphicData>
            </a:graphic>
          </wp:inline>
        </w:drawing>
      </w:r>
    </w:p>
    <w:p>
      <w:pPr>
        <w:jc w:val="center"/>
        <w:rPr>
          <w:rFonts w:hint="eastAsia" w:ascii="黑体" w:hAnsi="黑体" w:eastAsia="黑体"/>
          <w:sz w:val="36"/>
          <w:szCs w:val="36"/>
          <w:u w:val="single"/>
        </w:rPr>
      </w:pPr>
    </w:p>
    <w:p>
      <w:pPr>
        <w:jc w:val="center"/>
        <w:rPr>
          <w:rFonts w:hint="eastAsia" w:ascii="黑体" w:hAnsi="黑体" w:eastAsia="黑体"/>
          <w:sz w:val="36"/>
          <w:szCs w:val="36"/>
          <w:u w:val="single"/>
        </w:rPr>
      </w:pPr>
    </w:p>
    <w:p>
      <w:pPr>
        <w:jc w:val="center"/>
        <w:rPr>
          <w:rFonts w:hint="eastAsia" w:ascii="黑体" w:hAnsi="黑体" w:eastAsia="黑体"/>
          <w:sz w:val="36"/>
          <w:szCs w:val="36"/>
          <w:u w:val="single"/>
        </w:rPr>
      </w:pPr>
    </w:p>
    <w:p>
      <w:pPr>
        <w:jc w:val="center"/>
        <w:rPr>
          <w:rFonts w:hint="eastAsia" w:ascii="黑体" w:hAnsi="黑体" w:eastAsia="黑体"/>
          <w:sz w:val="36"/>
          <w:szCs w:val="36"/>
          <w:u w:val="single"/>
        </w:rPr>
      </w:pPr>
    </w:p>
    <w:p>
      <w:pPr>
        <w:jc w:val="center"/>
        <w:rPr>
          <w:rFonts w:hint="eastAsia" w:ascii="黑体" w:hAnsi="黑体" w:eastAsia="黑体"/>
          <w:sz w:val="36"/>
          <w:szCs w:val="36"/>
          <w:u w:val="single"/>
        </w:rPr>
      </w:pPr>
    </w:p>
    <w:p>
      <w:pPr>
        <w:jc w:val="center"/>
        <w:rPr>
          <w:rFonts w:hint="eastAsia" w:ascii="黑体" w:hAnsi="黑体" w:eastAsia="黑体"/>
          <w:sz w:val="36"/>
          <w:szCs w:val="36"/>
          <w:u w:val="single"/>
        </w:rPr>
      </w:pPr>
    </w:p>
    <w:p>
      <w:pPr>
        <w:jc w:val="center"/>
        <w:rPr>
          <w:rFonts w:hint="eastAsia" w:ascii="黑体" w:hAnsi="黑体" w:eastAsia="黑体"/>
          <w:sz w:val="36"/>
          <w:szCs w:val="36"/>
          <w:u w:val="single"/>
        </w:rPr>
      </w:pPr>
      <w:r>
        <w:rPr>
          <w:rFonts w:hint="eastAsia" w:ascii="黑体" w:hAnsi="黑体" w:eastAsia="黑体"/>
          <w:sz w:val="36"/>
          <w:szCs w:val="36"/>
          <w:u w:val="single"/>
        </w:rPr>
        <w:t>塑钢围栏图纸</w:t>
      </w:r>
    </w:p>
    <w:p>
      <w:pPr>
        <w:jc w:val="center"/>
        <w:rPr>
          <w:rFonts w:hint="eastAsia" w:ascii="黑体" w:hAnsi="黑体" w:eastAsia="黑体"/>
          <w:sz w:val="36"/>
          <w:szCs w:val="36"/>
          <w:u w:val="single"/>
        </w:rPr>
      </w:pPr>
    </w:p>
    <w:p>
      <w:pPr>
        <w:jc w:val="center"/>
        <w:rPr>
          <w:rFonts w:hint="eastAsia" w:ascii="黑体" w:hAnsi="黑体" w:eastAsia="黑体"/>
          <w:sz w:val="36"/>
          <w:szCs w:val="36"/>
          <w:u w:val="single"/>
        </w:rPr>
      </w:pPr>
    </w:p>
    <w:p>
      <w:pPr>
        <w:jc w:val="center"/>
        <w:rPr>
          <w:rFonts w:hint="eastAsia" w:ascii="黑体" w:hAnsi="黑体" w:eastAsia="黑体"/>
          <w:sz w:val="36"/>
          <w:szCs w:val="36"/>
        </w:rPr>
      </w:pPr>
      <w:r>
        <w:rPr>
          <w:rFonts w:ascii="黑体" w:hAnsi="黑体" w:eastAsia="黑体"/>
          <w:sz w:val="36"/>
          <w:szCs w:val="36"/>
        </w:rPr>
        <w:drawing>
          <wp:inline distT="0" distB="0" distL="114300" distR="114300">
            <wp:extent cx="5089525" cy="2533650"/>
            <wp:effectExtent l="0" t="0" r="15875" b="0"/>
            <wp:docPr id="2" name="图片 2" descr="15875434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87543453(1)"/>
                    <pic:cNvPicPr>
                      <a:picLocks noChangeAspect="1"/>
                    </pic:cNvPicPr>
                  </pic:nvPicPr>
                  <pic:blipFill>
                    <a:blip r:embed="rId6"/>
                    <a:stretch>
                      <a:fillRect/>
                    </a:stretch>
                  </pic:blipFill>
                  <pic:spPr>
                    <a:xfrm>
                      <a:off x="0" y="0"/>
                      <a:ext cx="5089525" cy="2533650"/>
                    </a:xfrm>
                    <a:prstGeom prst="rect">
                      <a:avLst/>
                    </a:prstGeom>
                    <a:noFill/>
                    <a:ln>
                      <a:noFill/>
                    </a:ln>
                  </pic:spPr>
                </pic:pic>
              </a:graphicData>
            </a:graphic>
          </wp:inline>
        </w:drawing>
      </w:r>
    </w:p>
    <w:p>
      <w:pPr>
        <w:jc w:val="center"/>
        <w:rPr>
          <w:rFonts w:hint="eastAsia" w:ascii="黑体" w:hAnsi="黑体" w:eastAsia="黑体"/>
          <w:sz w:val="36"/>
          <w:szCs w:val="36"/>
          <w:u w:val="single"/>
        </w:rPr>
      </w:pPr>
    </w:p>
    <w:p>
      <w:pPr>
        <w:rPr>
          <w:rFonts w:hint="eastAsia" w:ascii="黑体" w:hAnsi="黑体" w:eastAsia="黑体"/>
          <w:sz w:val="36"/>
          <w:szCs w:val="36"/>
          <w:u w:val="single"/>
        </w:rPr>
      </w:pPr>
    </w:p>
    <w:p>
      <w:pPr>
        <w:jc w:val="center"/>
        <w:rPr>
          <w:rFonts w:hint="eastAsia" w:ascii="黑体" w:hAnsi="黑体" w:eastAsia="黑体"/>
          <w:sz w:val="36"/>
          <w:szCs w:val="36"/>
          <w:u w:val="single"/>
        </w:rPr>
      </w:pPr>
      <w:r>
        <w:rPr>
          <w:rFonts w:hint="eastAsia" w:ascii="黑体" w:hAnsi="黑体" w:eastAsia="黑体"/>
          <w:sz w:val="36"/>
          <w:szCs w:val="36"/>
          <w:u w:val="single"/>
        </w:rPr>
        <w:t>告示牌安装图纸（安装在围栏上）</w:t>
      </w:r>
    </w:p>
    <w:p>
      <w:pPr>
        <w:jc w:val="center"/>
        <w:rPr>
          <w:rFonts w:hint="eastAsia" w:ascii="黑体" w:hAnsi="黑体" w:eastAsia="黑体"/>
          <w:sz w:val="36"/>
          <w:szCs w:val="36"/>
          <w:u w:val="single"/>
        </w:rPr>
      </w:pPr>
    </w:p>
    <w:p>
      <w:pPr>
        <w:rPr>
          <w:rFonts w:hint="eastAsia" w:ascii="黑体" w:hAnsi="黑体" w:eastAsia="黑体"/>
          <w:sz w:val="36"/>
          <w:szCs w:val="36"/>
          <w:u w:val="single"/>
        </w:rPr>
      </w:pPr>
    </w:p>
    <w:p>
      <w:pPr>
        <w:jc w:val="center"/>
        <w:rPr>
          <w:rFonts w:hint="eastAsia" w:ascii="黑体" w:hAnsi="黑体" w:eastAsia="黑体"/>
          <w:sz w:val="28"/>
        </w:rPr>
      </w:pPr>
      <w:r>
        <w:rPr>
          <w:rFonts w:ascii="黑体" w:hAnsi="黑体" w:eastAsia="黑体"/>
          <w:sz w:val="28"/>
        </w:rPr>
        <w:drawing>
          <wp:inline distT="0" distB="0" distL="114300" distR="114300">
            <wp:extent cx="4410710" cy="2355215"/>
            <wp:effectExtent l="0" t="0" r="8890" b="6985"/>
            <wp:docPr id="3" name="图片 3" descr="15875429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87542914(1)"/>
                    <pic:cNvPicPr>
                      <a:picLocks noChangeAspect="1"/>
                    </pic:cNvPicPr>
                  </pic:nvPicPr>
                  <pic:blipFill>
                    <a:blip r:embed="rId7"/>
                    <a:stretch>
                      <a:fillRect/>
                    </a:stretch>
                  </pic:blipFill>
                  <pic:spPr>
                    <a:xfrm>
                      <a:off x="0" y="0"/>
                      <a:ext cx="4410710" cy="2355215"/>
                    </a:xfrm>
                    <a:prstGeom prst="rect">
                      <a:avLst/>
                    </a:prstGeom>
                    <a:noFill/>
                    <a:ln>
                      <a:noFill/>
                    </a:ln>
                  </pic:spPr>
                </pic:pic>
              </a:graphicData>
            </a:graphic>
          </wp:inline>
        </w:drawing>
      </w:r>
    </w:p>
    <w:p>
      <w:pPr>
        <w:jc w:val="center"/>
        <w:rPr>
          <w:rFonts w:hint="eastAsia" w:ascii="黑体" w:hAnsi="黑体" w:eastAsia="黑体"/>
          <w:sz w:val="28"/>
        </w:rPr>
      </w:pPr>
    </w:p>
    <w:p>
      <w:pPr>
        <w:jc w:val="center"/>
        <w:rPr>
          <w:rFonts w:hint="eastAsia" w:ascii="黑体" w:hAnsi="黑体" w:eastAsia="黑体"/>
          <w:sz w:val="36"/>
          <w:szCs w:val="36"/>
          <w:u w:val="single"/>
        </w:rPr>
      </w:pPr>
      <w:r>
        <w:rPr>
          <w:rFonts w:hint="eastAsia" w:ascii="黑体" w:hAnsi="黑体" w:eastAsia="黑体"/>
          <w:sz w:val="36"/>
          <w:szCs w:val="36"/>
          <w:u w:val="single"/>
        </w:rPr>
        <w:t>告示牌内容（暂定，制作前报甲方审定）</w:t>
      </w:r>
    </w:p>
    <w:p>
      <w:pPr>
        <w:outlineLvl w:val="0"/>
        <w:rPr>
          <w:rFonts w:hint="eastAsia" w:ascii="黑体" w:hAnsi="黑体" w:eastAsia="黑体"/>
          <w:sz w:val="32"/>
          <w:szCs w:val="32"/>
        </w:rPr>
      </w:pPr>
    </w:p>
    <w:bookmarkEnd w:id="69"/>
    <w:bookmarkEnd w:id="70"/>
    <w:bookmarkEnd w:id="71"/>
    <w:bookmarkEnd w:id="72"/>
    <w:bookmarkEnd w:id="73"/>
    <w:bookmarkEnd w:id="74"/>
    <w:bookmarkEnd w:id="75"/>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四  合同书（格式文本）</w:t>
      </w:r>
    </w:p>
    <w:p>
      <w:pPr>
        <w:spacing w:line="360" w:lineRule="auto"/>
        <w:ind w:firstLine="560" w:firstLineChars="200"/>
        <w:jc w:val="center"/>
        <w:rPr>
          <w:rFonts w:ascii="黑体" w:hAnsi="黑体" w:eastAsia="黑体"/>
          <w:sz w:val="28"/>
        </w:rPr>
      </w:pPr>
    </w:p>
    <w:p>
      <w:pPr>
        <w:spacing w:line="360" w:lineRule="auto"/>
        <w:rPr>
          <w:rFonts w:ascii="宋体"/>
          <w:color w:val="000000"/>
          <w:kern w:val="0"/>
          <w:sz w:val="24"/>
          <w:u w:val="none" w:color="000000"/>
        </w:rPr>
      </w:pPr>
      <w:r>
        <w:rPr>
          <w:rFonts w:hint="eastAsia" w:ascii="宋体" w:hAnsi="宋体"/>
          <w:color w:val="000000"/>
          <w:kern w:val="0"/>
          <w:sz w:val="24"/>
          <w:u w:val="none" w:color="000000"/>
        </w:rPr>
        <w:t>甲方（</w:t>
      </w:r>
      <w:r>
        <w:rPr>
          <w:rFonts w:hint="eastAsia" w:ascii="宋体" w:hAnsi="宋体"/>
          <w:bCs/>
          <w:sz w:val="24"/>
        </w:rPr>
        <w:t>以下简称甲方</w:t>
      </w:r>
      <w:r>
        <w:rPr>
          <w:rFonts w:hint="eastAsia" w:ascii="宋体" w:hAnsi="宋体"/>
          <w:color w:val="000000"/>
          <w:kern w:val="0"/>
          <w:sz w:val="24"/>
          <w:u w:val="none" w:color="000000"/>
        </w:rPr>
        <w:t>）：</w:t>
      </w:r>
      <w:r>
        <w:rPr>
          <w:rFonts w:hint="eastAsia" w:ascii="宋体" w:hAnsi="宋体"/>
          <w:color w:val="000000"/>
          <w:kern w:val="0"/>
          <w:sz w:val="24"/>
          <w:u w:val="single"/>
        </w:rPr>
        <w:t>宜兴市公用市政工程有限公司</w:t>
      </w:r>
    </w:p>
    <w:p>
      <w:pPr>
        <w:spacing w:line="360" w:lineRule="auto"/>
        <w:rPr>
          <w:rFonts w:ascii="宋体"/>
          <w:color w:val="000000"/>
          <w:kern w:val="0"/>
          <w:sz w:val="24"/>
          <w:u w:val="none" w:color="000000"/>
        </w:rPr>
      </w:pPr>
      <w:r>
        <w:rPr>
          <w:rFonts w:hint="eastAsia" w:ascii="宋体" w:hAnsi="宋体"/>
          <w:color w:val="000000"/>
          <w:kern w:val="0"/>
          <w:sz w:val="24"/>
          <w:u w:val="none" w:color="000000"/>
        </w:rPr>
        <w:t>乙方（</w:t>
      </w:r>
      <w:r>
        <w:rPr>
          <w:rFonts w:hint="eastAsia" w:ascii="宋体" w:hAnsi="宋体"/>
          <w:bCs/>
          <w:sz w:val="24"/>
        </w:rPr>
        <w:t>以下简称乙方</w:t>
      </w:r>
      <w:r>
        <w:rPr>
          <w:rFonts w:hint="eastAsia" w:ascii="宋体" w:hAnsi="宋体"/>
          <w:color w:val="000000"/>
          <w:kern w:val="0"/>
          <w:sz w:val="24"/>
          <w:u w:val="none" w:color="000000"/>
        </w:rPr>
        <w:t>）：</w:t>
      </w:r>
    </w:p>
    <w:p>
      <w:pPr>
        <w:spacing w:line="360" w:lineRule="auto"/>
        <w:ind w:firstLine="480" w:firstLineChars="200"/>
        <w:rPr>
          <w:rFonts w:ascii="宋体"/>
          <w:bCs/>
          <w:sz w:val="24"/>
        </w:rPr>
      </w:pPr>
      <w:r>
        <w:rPr>
          <w:rFonts w:hint="eastAsia" w:ascii="宋体" w:hAnsi="宋体"/>
          <w:bCs/>
          <w:sz w:val="24"/>
        </w:rPr>
        <w:t>甲方愿以总价人民币元（大写：）向乙方发包，并经双方协商同意下列条款：</w:t>
      </w:r>
    </w:p>
    <w:p>
      <w:pPr>
        <w:spacing w:line="360" w:lineRule="auto"/>
        <w:ind w:firstLine="480" w:firstLineChars="200"/>
        <w:rPr>
          <w:rFonts w:ascii="宋体"/>
          <w:bCs/>
          <w:sz w:val="24"/>
        </w:rPr>
      </w:pPr>
      <w:r>
        <w:rPr>
          <w:rFonts w:hint="eastAsia" w:ascii="宋体" w:hAnsi="宋体"/>
          <w:bCs/>
          <w:sz w:val="24"/>
        </w:rPr>
        <w:t>一、本合同供、需双方必须遵守《合同法》，并各自履行应负的全部责任。</w:t>
      </w:r>
    </w:p>
    <w:p>
      <w:pPr>
        <w:spacing w:line="360" w:lineRule="auto"/>
        <w:ind w:firstLine="480" w:firstLineChars="200"/>
        <w:rPr>
          <w:rFonts w:ascii="宋体"/>
          <w:bCs/>
          <w:sz w:val="24"/>
        </w:rPr>
      </w:pPr>
      <w:r>
        <w:rPr>
          <w:rFonts w:hint="eastAsia" w:ascii="宋体" w:hAnsi="宋体"/>
          <w:bCs/>
          <w:sz w:val="24"/>
        </w:rPr>
        <w:t>二、下列文件均为本合同不可分割部分：</w:t>
      </w:r>
    </w:p>
    <w:p>
      <w:pPr>
        <w:spacing w:line="360" w:lineRule="auto"/>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）合同书及所附条款；（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）招标文件（采购项目编号： ）；（</w:t>
      </w:r>
      <w:r>
        <w:rPr>
          <w:rFonts w:ascii="宋体" w:hAnsi="宋体"/>
          <w:bCs/>
          <w:sz w:val="24"/>
        </w:rPr>
        <w:t>5</w:t>
      </w:r>
      <w:r>
        <w:rPr>
          <w:rFonts w:hint="eastAsia" w:ascii="宋体" w:hAnsi="宋体"/>
          <w:bCs/>
          <w:sz w:val="24"/>
        </w:rPr>
        <w:t>）乙方在投标过程中所作的其他有关承诺、声明、书面澄清等。</w:t>
      </w:r>
    </w:p>
    <w:p>
      <w:pPr>
        <w:spacing w:line="360" w:lineRule="auto"/>
        <w:ind w:firstLine="480" w:firstLineChars="200"/>
        <w:rPr>
          <w:rFonts w:ascii="宋体"/>
          <w:bCs/>
          <w:sz w:val="24"/>
        </w:rPr>
      </w:pPr>
      <w:r>
        <w:rPr>
          <w:rFonts w:hint="eastAsia" w:ascii="宋体" w:hAnsi="宋体"/>
          <w:bCs/>
          <w:sz w:val="24"/>
        </w:rPr>
        <w:t>三、乙方保证全部按照合同条款的规定和交货的期限向甲方提供上述合格的设备和服务。</w:t>
      </w:r>
    </w:p>
    <w:p>
      <w:pPr>
        <w:spacing w:line="360" w:lineRule="auto"/>
        <w:ind w:firstLine="480" w:firstLineChars="200"/>
        <w:rPr>
          <w:rFonts w:ascii="宋体"/>
          <w:bCs/>
          <w:sz w:val="24"/>
        </w:rPr>
      </w:pPr>
      <w:r>
        <w:rPr>
          <w:rFonts w:hint="eastAsia" w:ascii="宋体" w:hAnsi="宋体"/>
          <w:bCs/>
          <w:sz w:val="24"/>
        </w:rPr>
        <w:t>四、采购人按照招标文件，组织对中标供应商的供货产品逐项进行验收，在确认供货产品符合采购需求的基础上，填写项目验收单并加盖单位公章。</w:t>
      </w:r>
    </w:p>
    <w:p>
      <w:pPr>
        <w:spacing w:line="360" w:lineRule="auto"/>
        <w:ind w:firstLine="480" w:firstLineChars="200"/>
        <w:rPr>
          <w:rFonts w:ascii="宋体"/>
          <w:bCs/>
          <w:sz w:val="24"/>
        </w:rPr>
      </w:pPr>
      <w:r>
        <w:rPr>
          <w:rFonts w:hint="eastAsia" w:ascii="宋体" w:hAnsi="宋体"/>
          <w:bCs/>
          <w:sz w:val="24"/>
        </w:rPr>
        <w:t>五、投标人供货完毕凭正式发票和验收单按合同规定的时间、步骤和方法与甲方结算采购资金。</w:t>
      </w:r>
    </w:p>
    <w:p>
      <w:pPr>
        <w:spacing w:line="360" w:lineRule="auto"/>
        <w:ind w:firstLine="480" w:firstLineChars="200"/>
        <w:rPr>
          <w:rFonts w:ascii="宋体"/>
          <w:bCs/>
          <w:sz w:val="24"/>
        </w:rPr>
      </w:pPr>
      <w:r>
        <w:rPr>
          <w:rFonts w:hint="eastAsia" w:ascii="宋体" w:hAnsi="宋体"/>
          <w:bCs/>
          <w:sz w:val="24"/>
        </w:rPr>
        <w:t>六、本合同一式伍份，供需双方各持贰份，报送上级主管部门存档一份。</w:t>
      </w:r>
    </w:p>
    <w:p>
      <w:pPr>
        <w:spacing w:line="360" w:lineRule="auto"/>
        <w:jc w:val="center"/>
        <w:outlineLvl w:val="0"/>
        <w:rPr>
          <w:rFonts w:ascii="楷体_GB2312" w:eastAsia="楷体_GB2312"/>
          <w:b/>
          <w:sz w:val="32"/>
          <w:szCs w:val="32"/>
        </w:rPr>
      </w:pPr>
    </w:p>
    <w:p>
      <w:pPr>
        <w:spacing w:line="360" w:lineRule="auto"/>
        <w:jc w:val="center"/>
        <w:outlineLvl w:val="0"/>
        <w:rPr>
          <w:rFonts w:ascii="楷体_GB2312" w:eastAsia="楷体_GB2312"/>
          <w:b/>
          <w:sz w:val="32"/>
          <w:szCs w:val="32"/>
        </w:rPr>
      </w:pPr>
    </w:p>
    <w:tbl>
      <w:tblPr>
        <w:tblStyle w:val="75"/>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bookmarkStart w:id="76" w:name="OLE_LINK46"/>
            <w:r>
              <w:rPr>
                <w:rFonts w:hint="eastAsia" w:ascii="宋体" w:hAnsi="宋体" w:cs="宋体"/>
                <w:kern w:val="0"/>
                <w:sz w:val="24"/>
                <w:szCs w:val="24"/>
                <w:lang w:val="zh-CN"/>
              </w:rPr>
              <w:t>甲方（采购人）：（盖章）</w:t>
            </w:r>
            <w:bookmarkEnd w:id="76"/>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7" w:name="OLE_LINK47"/>
            <w:r>
              <w:rPr>
                <w:rFonts w:hint="eastAsia" w:ascii="宋体" w:hAnsi="宋体" w:cs="宋体"/>
                <w:kern w:val="0"/>
                <w:sz w:val="24"/>
                <w:szCs w:val="24"/>
                <w:lang w:val="zh-CN"/>
              </w:rPr>
              <w:t>电话：</w:t>
            </w:r>
            <w:bookmarkEnd w:id="77"/>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8" w:name="OLE_LINK50"/>
            <w:r>
              <w:rPr>
                <w:rFonts w:hint="eastAsia" w:ascii="宋体" w:hAnsi="宋体" w:cs="宋体"/>
                <w:kern w:val="0"/>
                <w:sz w:val="24"/>
                <w:szCs w:val="24"/>
                <w:lang w:val="zh-CN"/>
              </w:rPr>
              <w:t>开户银行：</w:t>
            </w:r>
            <w:bookmarkEnd w:id="78"/>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9" w:name="OLE_LINK52"/>
            <w:r>
              <w:rPr>
                <w:rFonts w:hint="eastAsia" w:ascii="宋体" w:hAnsi="宋体" w:cs="宋体"/>
                <w:kern w:val="0"/>
                <w:sz w:val="24"/>
                <w:szCs w:val="24"/>
                <w:lang w:val="zh-CN"/>
              </w:rPr>
              <w:t>账号：</w:t>
            </w:r>
            <w:bookmarkEnd w:id="79"/>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cs="宋体"/>
                <w:kern w:val="0"/>
                <w:sz w:val="24"/>
                <w:szCs w:val="24"/>
                <w:lang w:val="zh-CN"/>
              </w:rPr>
            </w:pP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r>
    </w:tbl>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32"/>
          <w:szCs w:val="32"/>
        </w:rPr>
      </w:pPr>
      <w:r>
        <w:rPr>
          <w:rFonts w:hint="eastAsia" w:ascii="黑体" w:hAnsi="黑体" w:eastAsia="黑体"/>
          <w:sz w:val="32"/>
          <w:szCs w:val="32"/>
        </w:rPr>
        <w:t>五  合同条款</w:t>
      </w:r>
    </w:p>
    <w:p>
      <w:pPr>
        <w:spacing w:line="360" w:lineRule="auto"/>
        <w:jc w:val="center"/>
        <w:outlineLvl w:val="0"/>
        <w:rPr>
          <w:rFonts w:ascii="黑体" w:hAnsi="黑体" w:eastAsia="黑体"/>
          <w:sz w:val="48"/>
          <w:szCs w:val="48"/>
        </w:rPr>
      </w:pPr>
    </w:p>
    <w:p>
      <w:pPr>
        <w:spacing w:line="360" w:lineRule="auto"/>
        <w:ind w:firstLine="480" w:firstLineChars="200"/>
        <w:rPr>
          <w:rFonts w:ascii="宋体" w:hAnsi="宋体" w:cs="宋体"/>
          <w:bCs/>
          <w:sz w:val="24"/>
          <w:szCs w:val="24"/>
        </w:rPr>
      </w:pPr>
      <w:r>
        <w:rPr>
          <w:rFonts w:hint="eastAsia" w:ascii="宋体" w:hAnsi="宋体" w:cs="宋体"/>
          <w:bCs/>
          <w:sz w:val="24"/>
          <w:szCs w:val="24"/>
        </w:rPr>
        <w:t>根据采购项目编号：</w:t>
      </w:r>
      <w:r>
        <w:rPr>
          <w:rFonts w:hint="eastAsia" w:ascii="宋体" w:hAnsi="宋体"/>
          <w:bCs/>
          <w:sz w:val="24"/>
        </w:rPr>
        <w:t xml:space="preserve"> </w:t>
      </w:r>
      <w:r>
        <w:rPr>
          <w:rFonts w:hint="eastAsia" w:ascii="宋体" w:hAnsi="宋体" w:cs="宋体"/>
          <w:bCs/>
          <w:sz w:val="24"/>
          <w:szCs w:val="24"/>
        </w:rPr>
        <w:t>招标文件和该项目的中标通知书及乙方投标文件，供需双方就此次中标的产品和相关问题，同意按下列条款规定执行。</w:t>
      </w:r>
    </w:p>
    <w:p>
      <w:pPr>
        <w:pStyle w:val="132"/>
        <w:spacing w:line="360" w:lineRule="auto"/>
        <w:ind w:firstLine="480"/>
        <w:rPr>
          <w:rFonts w:ascii="宋体" w:hAnsi="宋体"/>
          <w:bCs/>
          <w:sz w:val="24"/>
        </w:rPr>
      </w:pPr>
      <w:r>
        <w:rPr>
          <w:rFonts w:hint="eastAsia" w:ascii="宋体" w:hAnsi="宋体"/>
          <w:bCs/>
          <w:sz w:val="24"/>
        </w:rPr>
        <w:t>一、合同内容：本次招标为</w:t>
      </w:r>
      <w:r>
        <w:rPr>
          <w:rFonts w:hint="eastAsia" w:ascii="宋体" w:hAnsi="宋体"/>
          <w:bCs/>
          <w:sz w:val="24"/>
          <w:u w:val="single"/>
          <w:lang w:val="zh-CN"/>
        </w:rPr>
        <w:t xml:space="preserve">          </w:t>
      </w:r>
      <w:r>
        <w:rPr>
          <w:rFonts w:hint="eastAsia" w:ascii="宋体" w:hAnsi="宋体"/>
          <w:bCs/>
          <w:sz w:val="24"/>
        </w:rPr>
        <w:t>。</w:t>
      </w:r>
    </w:p>
    <w:p>
      <w:pPr>
        <w:pStyle w:val="132"/>
        <w:spacing w:line="360" w:lineRule="auto"/>
        <w:ind w:firstLine="480"/>
        <w:rPr>
          <w:rFonts w:ascii="宋体" w:hAnsi="宋体"/>
          <w:szCs w:val="21"/>
        </w:rPr>
      </w:pPr>
      <w:r>
        <w:rPr>
          <w:rFonts w:hint="eastAsia" w:ascii="宋体" w:hAnsi="宋体"/>
          <w:bCs/>
          <w:sz w:val="24"/>
        </w:rPr>
        <w:t>二、</w:t>
      </w:r>
      <w:r>
        <w:rPr>
          <w:rFonts w:ascii="宋体" w:hAnsi="宋体"/>
          <w:bCs/>
          <w:sz w:val="24"/>
        </w:rPr>
        <w:t>合同工期</w:t>
      </w:r>
      <w:r>
        <w:rPr>
          <w:rFonts w:hint="eastAsia" w:ascii="宋体" w:hAnsi="宋体"/>
          <w:bCs/>
          <w:sz w:val="24"/>
        </w:rPr>
        <w:t>：</w:t>
      </w:r>
      <w:r>
        <w:rPr>
          <w:rFonts w:hint="eastAsia" w:ascii="宋体" w:hAnsi="宋体"/>
          <w:sz w:val="24"/>
          <w:szCs w:val="24"/>
        </w:rPr>
        <w:t>根据项目进度分批实施，单个泵坑土建完成后15天内完成。</w:t>
      </w:r>
    </w:p>
    <w:p>
      <w:pPr>
        <w:pStyle w:val="131"/>
        <w:spacing w:line="360" w:lineRule="auto"/>
        <w:ind w:left="480" w:right="170"/>
        <w:rPr>
          <w:rFonts w:ascii="宋体" w:hAnsi="宋体"/>
          <w:bCs/>
          <w:sz w:val="24"/>
        </w:rPr>
      </w:pPr>
      <w:r>
        <w:rPr>
          <w:rFonts w:hint="eastAsia" w:ascii="宋体" w:hAnsi="宋体"/>
          <w:bCs/>
          <w:sz w:val="24"/>
        </w:rPr>
        <w:t>三、价格及支付</w:t>
      </w:r>
    </w:p>
    <w:p>
      <w:pPr>
        <w:spacing w:line="360" w:lineRule="auto"/>
        <w:ind w:left="480"/>
        <w:rPr>
          <w:rFonts w:ascii="宋体" w:hAnsi="宋体"/>
          <w:bCs/>
          <w:sz w:val="24"/>
        </w:rPr>
      </w:pPr>
      <w:r>
        <w:rPr>
          <w:rFonts w:hint="eastAsia" w:ascii="宋体" w:hAnsi="宋体"/>
          <w:bCs/>
          <w:sz w:val="24"/>
        </w:rPr>
        <w:t>1、此次中标价格执行，合同总标的额为</w:t>
      </w:r>
      <w:r>
        <w:rPr>
          <w:rFonts w:hint="eastAsia" w:ascii="宋体" w:hAnsi="宋体"/>
          <w:bCs/>
          <w:sz w:val="24"/>
          <w:u w:val="single"/>
        </w:rPr>
        <w:t xml:space="preserve">       </w:t>
      </w:r>
      <w:r>
        <w:rPr>
          <w:rFonts w:hint="eastAsia" w:ascii="宋体" w:hAnsi="宋体"/>
          <w:bCs/>
          <w:sz w:val="24"/>
        </w:rPr>
        <w:t>元。</w:t>
      </w:r>
    </w:p>
    <w:p>
      <w:pPr>
        <w:pStyle w:val="131"/>
        <w:spacing w:line="380" w:lineRule="exact"/>
        <w:ind w:firstLine="490"/>
        <w:rPr>
          <w:rFonts w:ascii="宋体" w:hAnsi="宋体"/>
          <w:color w:val="000000"/>
          <w:sz w:val="24"/>
        </w:rPr>
      </w:pPr>
      <w:r>
        <w:rPr>
          <w:rFonts w:hint="eastAsia" w:ascii="宋体" w:hAnsi="宋体"/>
          <w:color w:val="000000"/>
          <w:sz w:val="24"/>
        </w:rPr>
        <w:t>2、本合同为固定总价合同，投标总价</w:t>
      </w:r>
      <w:r>
        <w:rPr>
          <w:rFonts w:hint="eastAsia" w:ascii="ˎ̥" w:hAnsi="ˎ̥" w:cs="宋体"/>
          <w:color w:val="000000"/>
          <w:kern w:val="0"/>
          <w:sz w:val="24"/>
          <w:u w:val="single"/>
        </w:rPr>
        <w:t>已全部考虑了包括所有服务、人力、机械、运输、仓储、各种税费、劳保、专利技术、质保、政策性文件规定及合同包含的所有风险、责任等各项所有费用。</w:t>
      </w:r>
    </w:p>
    <w:p>
      <w:pPr>
        <w:pStyle w:val="131"/>
        <w:spacing w:line="380" w:lineRule="exact"/>
        <w:ind w:left="479" w:leftChars="228" w:right="170"/>
        <w:rPr>
          <w:rFonts w:ascii="宋体" w:hAnsi="宋体"/>
          <w:bCs/>
          <w:color w:val="000000"/>
          <w:sz w:val="24"/>
        </w:rPr>
      </w:pPr>
      <w:r>
        <w:rPr>
          <w:rFonts w:hint="eastAsia" w:ascii="宋体" w:hAnsi="宋体"/>
          <w:bCs/>
          <w:color w:val="000000"/>
          <w:sz w:val="24"/>
        </w:rPr>
        <w:t>3、付款方式</w:t>
      </w:r>
    </w:p>
    <w:p>
      <w:pPr>
        <w:pStyle w:val="131"/>
        <w:spacing w:line="380" w:lineRule="exact"/>
        <w:ind w:firstLine="490"/>
        <w:rPr>
          <w:rFonts w:ascii="宋体" w:hAnsi="宋体"/>
          <w:color w:val="000000"/>
          <w:sz w:val="24"/>
        </w:rPr>
      </w:pPr>
      <w:r>
        <w:rPr>
          <w:rFonts w:hint="eastAsia" w:ascii="宋体" w:hAnsi="宋体"/>
          <w:color w:val="000000"/>
          <w:sz w:val="24"/>
        </w:rPr>
        <w:t>（1）材料</w:t>
      </w:r>
      <w:r>
        <w:rPr>
          <w:rFonts w:ascii="宋体" w:hAnsi="宋体"/>
          <w:color w:val="000000"/>
          <w:sz w:val="24"/>
        </w:rPr>
        <w:t>设备送抵</w:t>
      </w:r>
      <w:r>
        <w:rPr>
          <w:rFonts w:hint="eastAsia" w:ascii="宋体" w:hAnsi="宋体"/>
          <w:color w:val="000000"/>
          <w:sz w:val="24"/>
        </w:rPr>
        <w:t>采购人</w:t>
      </w:r>
      <w:r>
        <w:rPr>
          <w:rFonts w:ascii="宋体" w:hAnsi="宋体"/>
          <w:color w:val="000000"/>
          <w:sz w:val="24"/>
        </w:rPr>
        <w:t>指定的施工现场</w:t>
      </w:r>
      <w:r>
        <w:rPr>
          <w:rFonts w:hint="eastAsia" w:ascii="宋体" w:hAnsi="宋体"/>
          <w:color w:val="000000"/>
          <w:sz w:val="24"/>
        </w:rPr>
        <w:t>并完成安装调试</w:t>
      </w:r>
      <w:r>
        <w:rPr>
          <w:rFonts w:ascii="宋体" w:hAnsi="宋体"/>
          <w:color w:val="000000"/>
          <w:sz w:val="24"/>
        </w:rPr>
        <w:t>，并经供需双方检查合格后签署验收单，供方须于当月25日前开具所供货物的</w:t>
      </w:r>
      <w:r>
        <w:rPr>
          <w:rFonts w:hint="eastAsia" w:ascii="宋体" w:hAnsi="宋体" w:cs="宋体"/>
          <w:kern w:val="0"/>
          <w:sz w:val="24"/>
        </w:rPr>
        <w:t>增值税专用</w:t>
      </w:r>
      <w:r>
        <w:rPr>
          <w:rFonts w:ascii="宋体" w:hAnsi="宋体"/>
          <w:color w:val="000000"/>
          <w:sz w:val="24"/>
        </w:rPr>
        <w:t>发票</w:t>
      </w:r>
      <w:r>
        <w:rPr>
          <w:rFonts w:hint="eastAsia" w:ascii="宋体" w:hAnsi="宋体"/>
          <w:b/>
          <w:bCs/>
          <w:sz w:val="24"/>
          <w:szCs w:val="24"/>
          <w:lang w:val="zh-CN"/>
        </w:rPr>
        <w:t>（品种、单价必须与中标清单一致，否则不予结算，责任由中标单位自行承担）</w:t>
      </w:r>
      <w:r>
        <w:rPr>
          <w:rFonts w:ascii="宋体" w:hAnsi="宋体"/>
          <w:color w:val="000000"/>
          <w:sz w:val="24"/>
        </w:rPr>
        <w:t>，需方在30天内支付发票金额的</w:t>
      </w:r>
      <w:r>
        <w:rPr>
          <w:rFonts w:hint="eastAsia" w:ascii="宋体" w:hAnsi="宋体"/>
          <w:color w:val="000000"/>
          <w:sz w:val="24"/>
        </w:rPr>
        <w:t>9</w:t>
      </w:r>
      <w:r>
        <w:rPr>
          <w:rFonts w:ascii="宋体" w:hAnsi="宋体"/>
          <w:color w:val="000000"/>
          <w:sz w:val="24"/>
        </w:rPr>
        <w:t>0%货款；</w:t>
      </w:r>
    </w:p>
    <w:p>
      <w:pPr>
        <w:pStyle w:val="131"/>
        <w:spacing w:line="380" w:lineRule="exact"/>
        <w:ind w:firstLine="490"/>
        <w:rPr>
          <w:rFonts w:ascii="宋体" w:hAnsi="宋体"/>
          <w:color w:val="000000"/>
          <w:sz w:val="24"/>
        </w:rPr>
      </w:pPr>
      <w:r>
        <w:rPr>
          <w:rFonts w:ascii="宋体" w:hAnsi="宋体"/>
          <w:color w:val="000000"/>
          <w:sz w:val="24"/>
        </w:rPr>
        <w:t>（2）</w:t>
      </w:r>
      <w:r>
        <w:rPr>
          <w:rFonts w:hint="eastAsia" w:ascii="宋体" w:hAnsi="宋体"/>
          <w:color w:val="000000"/>
          <w:sz w:val="24"/>
        </w:rPr>
        <w:t>材料</w:t>
      </w:r>
      <w:r>
        <w:rPr>
          <w:rFonts w:ascii="宋体" w:hAnsi="宋体"/>
          <w:color w:val="000000"/>
          <w:sz w:val="24"/>
        </w:rPr>
        <w:t>设备正常运行验收合格，质保期满</w:t>
      </w:r>
      <w:r>
        <w:rPr>
          <w:rFonts w:hint="eastAsia" w:ascii="宋体" w:hAnsi="宋体"/>
          <w:color w:val="000000"/>
          <w:sz w:val="24"/>
        </w:rPr>
        <w:t>一年满</w:t>
      </w:r>
      <w:r>
        <w:rPr>
          <w:rFonts w:ascii="宋体" w:hAnsi="宋体"/>
          <w:color w:val="000000"/>
          <w:sz w:val="24"/>
        </w:rPr>
        <w:t>后30天内支付所供货物发票金额的</w:t>
      </w:r>
      <w:r>
        <w:rPr>
          <w:rFonts w:hint="eastAsia" w:ascii="宋体" w:hAnsi="宋体"/>
          <w:color w:val="000000"/>
          <w:sz w:val="24"/>
        </w:rPr>
        <w:t>1</w:t>
      </w:r>
      <w:r>
        <w:rPr>
          <w:rFonts w:ascii="宋体" w:hAnsi="宋体"/>
          <w:color w:val="000000"/>
          <w:sz w:val="24"/>
        </w:rPr>
        <w:t>0%（由于财政结算等流程设计问题，特殊情况结算会滞后）</w:t>
      </w:r>
      <w:r>
        <w:rPr>
          <w:rFonts w:hint="eastAsia" w:ascii="宋体" w:hAnsi="宋体"/>
          <w:color w:val="000000"/>
          <w:sz w:val="24"/>
        </w:rPr>
        <w:t>。</w:t>
      </w:r>
    </w:p>
    <w:p>
      <w:pPr>
        <w:spacing w:line="360" w:lineRule="auto"/>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    （3）</w:t>
      </w:r>
      <w:r>
        <w:rPr>
          <w:rFonts w:hint="eastAsia" w:ascii="宋体" w:hAnsi="宋体" w:cs="宋体"/>
          <w:kern w:val="0"/>
          <w:sz w:val="24"/>
          <w:szCs w:val="22"/>
        </w:rPr>
        <w:t>履约保</w:t>
      </w:r>
      <w:r>
        <w:rPr>
          <w:rFonts w:hint="eastAsia" w:ascii="宋体" w:hAnsi="宋体"/>
          <w:color w:val="000000"/>
          <w:kern w:val="0"/>
          <w:sz w:val="24"/>
          <w:szCs w:val="24"/>
          <w:u w:val="none" w:color="000000"/>
        </w:rPr>
        <w:t>证金的退还：履约保证金于</w:t>
      </w:r>
      <w:r>
        <w:rPr>
          <w:rFonts w:hint="eastAsia" w:ascii="宋体" w:hAnsi="宋体"/>
          <w:bCs/>
          <w:sz w:val="24"/>
          <w:szCs w:val="24"/>
        </w:rPr>
        <w:t>验收合格之日起三十个工作日内无息退还</w:t>
      </w:r>
      <w:r>
        <w:rPr>
          <w:rFonts w:hint="eastAsia" w:ascii="宋体" w:hAnsi="宋体"/>
          <w:color w:val="000000"/>
          <w:kern w:val="0"/>
          <w:sz w:val="24"/>
          <w:szCs w:val="24"/>
          <w:u w:val="none" w:color="000000"/>
        </w:rPr>
        <w:t>。</w:t>
      </w:r>
    </w:p>
    <w:p>
      <w:pPr>
        <w:pStyle w:val="134"/>
        <w:widowControl/>
        <w:ind w:left="2" w:firstLine="2"/>
        <w:jc w:val="left"/>
        <w:rPr>
          <w:rFonts w:ascii="宋体" w:hAnsi="宋体"/>
          <w:sz w:val="24"/>
          <w:szCs w:val="24"/>
        </w:rPr>
      </w:pPr>
      <w:r>
        <w:rPr>
          <w:rFonts w:hint="eastAsia" w:ascii="宋体" w:hAnsi="宋体"/>
          <w:bCs/>
          <w:sz w:val="24"/>
          <w:szCs w:val="24"/>
        </w:rPr>
        <w:t>四、知识</w:t>
      </w:r>
      <w:r>
        <w:rPr>
          <w:rFonts w:hint="eastAsia" w:ascii="宋体" w:hAnsi="宋体"/>
          <w:bCs/>
          <w:sz w:val="24"/>
        </w:rPr>
        <w:t>产权</w:t>
      </w:r>
    </w:p>
    <w:p>
      <w:pPr>
        <w:adjustRightInd w:val="0"/>
        <w:snapToGrid w:val="0"/>
        <w:spacing w:line="360" w:lineRule="auto"/>
        <w:ind w:firstLine="480" w:firstLineChars="200"/>
        <w:rPr>
          <w:rFonts w:ascii="宋体" w:hAnsi="宋体"/>
          <w:sz w:val="24"/>
          <w:szCs w:val="24"/>
        </w:rPr>
      </w:pPr>
      <w:r>
        <w:rPr>
          <w:rFonts w:hint="eastAsia" w:ascii="宋体" w:hAnsi="宋体"/>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pPr>
        <w:spacing w:line="360" w:lineRule="auto"/>
        <w:ind w:firstLine="480" w:firstLineChars="200"/>
        <w:rPr>
          <w:rFonts w:ascii="宋体" w:hAnsi="宋体"/>
          <w:bCs/>
          <w:sz w:val="24"/>
          <w:szCs w:val="24"/>
        </w:rPr>
      </w:pPr>
      <w:r>
        <w:rPr>
          <w:rFonts w:hint="eastAsia" w:ascii="宋体" w:hAnsi="宋体"/>
          <w:bCs/>
          <w:sz w:val="24"/>
          <w:szCs w:val="24"/>
        </w:rPr>
        <w:t>五、质量保证</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1．乙方提供的货物的技术规格应与招标文件规定的技术规格相一致；若技术性能无特殊说明，则按国家有关部门最新颁布的标准及规范为准。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六、交货和验收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1．交货日期：</w:t>
      </w:r>
      <w:r>
        <w:rPr>
          <w:rFonts w:hint="eastAsia" w:ascii="宋体" w:hAnsi="宋体"/>
          <w:sz w:val="24"/>
          <w:szCs w:val="24"/>
        </w:rPr>
        <w:t>根据项目进度分批实施，单个泵坑土建完成后15内完成。</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2．运输及到货地点：由乙方负责办理运输，并承担费用直接送到甲方指定地点，到货后的卸货力资、机械租赁等费用由乙方负责。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4．货到甲方指定地址后，由于甲方保管不善造成的质量问题，乙方应负责修理，但有关费用甲方承担。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6．货物和系统调试验收标准：按行业通行标准、厂方出厂标准、招标文件要求和乙方响应文件的承诺，并不低于国家有关部门最新颁布的标准及规范。</w:t>
      </w:r>
    </w:p>
    <w:p>
      <w:pPr>
        <w:spacing w:line="360" w:lineRule="auto"/>
        <w:ind w:firstLine="480" w:firstLineChars="200"/>
        <w:rPr>
          <w:rFonts w:hint="eastAsia" w:ascii="宋体" w:hAnsi="宋体"/>
          <w:color w:val="000000"/>
          <w:kern w:val="0"/>
          <w:sz w:val="24"/>
          <w:szCs w:val="24"/>
          <w:u w:val="none" w:color="000000"/>
        </w:rPr>
      </w:pPr>
      <w:r>
        <w:rPr>
          <w:rFonts w:hint="eastAsia" w:ascii="宋体" w:hAnsi="宋体"/>
          <w:color w:val="000000"/>
          <w:kern w:val="0"/>
          <w:sz w:val="24"/>
          <w:szCs w:val="24"/>
          <w:u w:val="none"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pPr>
        <w:spacing w:line="360" w:lineRule="auto"/>
        <w:ind w:firstLine="480" w:firstLineChars="200"/>
        <w:rPr>
          <w:rFonts w:ascii="宋体" w:hAnsi="宋体"/>
          <w:bCs/>
          <w:sz w:val="24"/>
          <w:szCs w:val="24"/>
        </w:rPr>
      </w:pPr>
      <w:r>
        <w:rPr>
          <w:rFonts w:hint="eastAsia" w:ascii="宋体" w:hAnsi="宋体"/>
          <w:color w:val="000000"/>
          <w:kern w:val="0"/>
          <w:sz w:val="24"/>
          <w:szCs w:val="24"/>
          <w:u w:val="none" w:color="000000"/>
        </w:rPr>
        <w:t>8、</w:t>
      </w:r>
      <w:r>
        <w:rPr>
          <w:rFonts w:hint="eastAsia" w:ascii="宋体" w:hAnsi="宋体"/>
          <w:bCs/>
          <w:sz w:val="24"/>
          <w:szCs w:val="24"/>
        </w:rPr>
        <w:t>所供的货物必须符合采购方质量要求，货物交付时应提供产品合格证明等相关质量证明资料。供货过程中，采购人将会自行对采购产品制作材料随机抽样检测，匿名送省级以上质量监督检验机构按合同约定技术标准要求进行质量检测，以此作为判定合同货物质量是否合格的最终依据。采购产品一旦抽检不合格或不符合报价承诺要求，按违约处理，采购人有权终止合同，同时对供应商处以扣除履约保证金的违约处罚，并报相关网站公示。</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七、安装调试及售后服务：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1．乙方负责本次设备的就位安装和调试，并照国家有关法律法规规章和“三包”规定以及按招标文件要求和乙方响应文件中的承诺提供服务。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w:t>
      </w:r>
      <w:r>
        <w:rPr>
          <w:rFonts w:ascii="宋体" w:hAnsi="宋体"/>
          <w:color w:val="000000"/>
          <w:kern w:val="0"/>
          <w:sz w:val="24"/>
          <w:szCs w:val="24"/>
          <w:u w:val="none" w:color="000000"/>
        </w:rPr>
        <w:t xml:space="preserve"> </w:t>
      </w:r>
      <w:r>
        <w:rPr>
          <w:rFonts w:hint="eastAsia" w:ascii="宋体" w:hAnsi="宋体"/>
          <w:color w:val="000000"/>
          <w:kern w:val="0"/>
          <w:sz w:val="24"/>
          <w:szCs w:val="24"/>
          <w:u w:val="none" w:color="000000"/>
        </w:rPr>
        <w:t>保修期内，乙方负责对其提供的货物整机进行维修和系统维护，不再收取任何费用，但不可抗力（如火灾、雷击等）造成的故障除外。</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3．所有货物保修服务方式均为乙方上门保修，即由乙方派员到货物使用现场维修，由此产生的一切费用均由乙方承担。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4．甲方应向乙方现场调试技术人员及维修人员提供方便条件，有关费用由乙方负责。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5．甲方如邀请乙方提供非质量问题的其它技术服务，其费用另定。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6．保修期后的货物维护由双方协商再定。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八、违约责任：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1、如成交供应商逾期交货，除不可抗力外，成交供应商应向采购人就逾期交货部分支付违约金，具体支付比例如下：</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迟交1～3天，每天违约金金额为逾期交货部分总价款的千分之三；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迟交3～7天，每天违约金金额为逾期交货部分总价款的千分之五；</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迟交7～15天，每天违约金金额为逾期交货部分总价款的千分之八，如因此严重延误施工工期的，则视为成交供应商不履行合同。 </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成交供应商逾期交货超过15天以上的视为乙方不履行合同。采购人有权终止合同，乙方支付迟交违约金及扣除履约保证金，并在3年内不得参与甲方组织的招投标活动。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如成交供应商不按照采购人要求将合同货物送达采购人指定地点的，每次支付违约金为逾期交货部分总价款的千分之八。情节严重的，按违约处理。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九、争议的解决</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1、因货物的质量问题发生争议的，应当邀请国家认可的质量检测机构对货物质量进行鉴定。符合标准的，鉴定费由甲方承担；不符合质量标准的，鉴定费由乙方承担。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2、因履行本合同引起的或与本合同有关的争议，先由采购人所属预算级次的本级财政部门协调解决，如协调解决不成，则可向甲方所在地（宜兴）法院起诉。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十、合同生效及其它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1、合同经甲乙双方代表签字并加盖公章（或合同章）后即生效。</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2、合同签订后甲乙双方即直接产生权利与义务的关系，合同执行过程中出现的问题应按照《合同法》的规定办理。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3、合同在执行过程中出现的未尽事宜，双方在不违背本合同和招标文件的原则下协商解决，协商结果以书面形式签订补充协议，且补充协议与本合同具有同等效力。</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4、本合同应按照中华人民共和国的现行法律进行解释。</w:t>
      </w:r>
    </w:p>
    <w:p/>
    <w:p/>
    <w:p/>
    <w:p>
      <w:pPr>
        <w:spacing w:line="360" w:lineRule="auto"/>
        <w:outlineLvl w:val="0"/>
        <w:rPr>
          <w:rFonts w:ascii="黑体" w:hAnsi="黑体" w:eastAsia="黑体"/>
          <w:sz w:val="32"/>
          <w:szCs w:val="32"/>
        </w:rPr>
      </w:pPr>
    </w:p>
    <w:p>
      <w:pPr>
        <w:spacing w:line="360" w:lineRule="auto"/>
        <w:jc w:val="center"/>
        <w:outlineLvl w:val="0"/>
        <w:rPr>
          <w:rFonts w:ascii="黑体" w:hAnsi="黑体" w:eastAsia="黑体"/>
          <w:sz w:val="28"/>
        </w:rPr>
      </w:pPr>
      <w:bookmarkStart w:id="80"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81" w:name="_Toc29240"/>
      <w:r>
        <w:rPr>
          <w:rFonts w:hint="eastAsia" w:ascii="宋体" w:hAnsi="宋体"/>
          <w:b/>
          <w:sz w:val="120"/>
          <w:szCs w:val="120"/>
        </w:rPr>
        <w:t>投标文件</w:t>
      </w:r>
      <w:bookmarkEnd w:id="81"/>
    </w:p>
    <w:p>
      <w:pPr>
        <w:jc w:val="center"/>
        <w:rPr>
          <w:rFonts w:hint="eastAsia" w:ascii="宋体" w:hAnsi="宋体"/>
          <w:b/>
          <w:sz w:val="32"/>
          <w:szCs w:val="32"/>
        </w:rPr>
      </w:pPr>
      <w:bookmarkStart w:id="82" w:name="_Toc2400"/>
      <w:r>
        <w:rPr>
          <w:rFonts w:hint="eastAsia" w:ascii="宋体" w:hAnsi="宋体"/>
          <w:b/>
          <w:sz w:val="32"/>
          <w:szCs w:val="32"/>
        </w:rPr>
        <w:t>项目编号：</w:t>
      </w:r>
      <w:bookmarkEnd w:id="82"/>
      <w:r>
        <w:rPr>
          <w:rFonts w:hint="eastAsia" w:ascii="宋体" w:hAnsi="宋体"/>
          <w:b/>
          <w:sz w:val="32"/>
          <w:szCs w:val="32"/>
        </w:rPr>
        <w:t xml:space="preserve"> </w:t>
      </w:r>
      <w:r>
        <w:rPr>
          <w:rFonts w:ascii="宋体" w:hAnsi="宋体"/>
          <w:b/>
          <w:sz w:val="32"/>
          <w:szCs w:val="32"/>
        </w:rPr>
        <w:t>YXGYJT202112014</w:t>
      </w:r>
    </w:p>
    <w:p>
      <w:pPr>
        <w:rPr>
          <w:rFonts w:ascii="宋体" w:hAnsi="宋体"/>
          <w:b/>
          <w:sz w:val="32"/>
          <w:szCs w:val="32"/>
        </w:rPr>
      </w:pPr>
    </w:p>
    <w:p>
      <w:pPr>
        <w:rPr>
          <w:rFonts w:ascii="宋体" w:hAnsi="宋体"/>
          <w:b/>
          <w:sz w:val="32"/>
          <w:szCs w:val="32"/>
        </w:rPr>
      </w:pPr>
    </w:p>
    <w:p>
      <w:pPr>
        <w:ind w:left="1590" w:hanging="1590" w:hangingChars="495"/>
        <w:rPr>
          <w:rFonts w:ascii="宋体" w:hAnsi="宋体"/>
          <w:b/>
          <w:sz w:val="32"/>
          <w:szCs w:val="32"/>
          <w:u w:val="single"/>
        </w:rPr>
      </w:pPr>
      <w:bookmarkStart w:id="83" w:name="_Toc10010"/>
      <w:r>
        <w:rPr>
          <w:rFonts w:hint="eastAsia" w:ascii="宋体" w:hAnsi="宋体"/>
          <w:b/>
          <w:sz w:val="32"/>
          <w:szCs w:val="32"/>
        </w:rPr>
        <w:t>项目名称：</w:t>
      </w:r>
      <w:bookmarkEnd w:id="83"/>
      <w:bookmarkStart w:id="84" w:name="_Toc8670"/>
      <w:r>
        <w:rPr>
          <w:rFonts w:hint="eastAsia" w:ascii="宋体" w:hAnsi="宋体"/>
          <w:b/>
          <w:sz w:val="32"/>
          <w:szCs w:val="32"/>
          <w:u w:val="single"/>
        </w:rPr>
        <w:t>宜兴市公用市政工程有限公司农村污水泵坑塑钢围栏、展板采购</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4"/>
    </w:p>
    <w:p>
      <w:pPr>
        <w:rPr>
          <w:rFonts w:ascii="宋体" w:hAnsi="宋体"/>
        </w:rPr>
      </w:pPr>
      <w:bookmarkStart w:id="85"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5"/>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6" w:name="_Toc1179"/>
      <w:r>
        <w:rPr>
          <w:rFonts w:hint="eastAsia" w:ascii="宋体" w:hAnsi="宋体"/>
          <w:b/>
          <w:sz w:val="32"/>
          <w:szCs w:val="32"/>
        </w:rPr>
        <w:t>日期： 年 月 日</w:t>
      </w:r>
      <w:bookmarkEnd w:id="86"/>
    </w:p>
    <w:p>
      <w:pPr>
        <w:rPr>
          <w:rFonts w:ascii="宋体"/>
          <w:b/>
          <w:bCs/>
          <w:sz w:val="24"/>
          <w:szCs w:val="24"/>
        </w:rPr>
      </w:pPr>
      <w:bookmarkStart w:id="87" w:name="_Toc24602"/>
      <w:r>
        <w:rPr>
          <w:rFonts w:hint="eastAsia" w:ascii="黑体" w:hAnsi="宋体" w:eastAsia="黑体"/>
          <w:bCs/>
          <w:sz w:val="24"/>
          <w:szCs w:val="24"/>
        </w:rPr>
        <w:br w:type="page"/>
      </w:r>
      <w:bookmarkStart w:id="88" w:name="OLE_LINK24"/>
      <w:r>
        <w:rPr>
          <w:rFonts w:hint="eastAsia" w:ascii="黑体" w:hAnsi="宋体" w:eastAsia="黑体"/>
          <w:bCs/>
          <w:sz w:val="28"/>
          <w:szCs w:val="28"/>
        </w:rPr>
        <w:t>（一）投标函（格式）：</w:t>
      </w:r>
    </w:p>
    <w:bookmarkEnd w:id="88"/>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89" w:name="OLE_LINK185"/>
      <w:r>
        <w:rPr>
          <w:rFonts w:hint="eastAsia" w:ascii="宋体" w:hAnsi="宋体"/>
          <w:bCs/>
          <w:sz w:val="24"/>
          <w:lang w:val="zh-CN"/>
        </w:rPr>
        <w:t xml:space="preserve">    致</w:t>
      </w:r>
      <w:bookmarkEnd w:id="89"/>
      <w:r>
        <w:rPr>
          <w:rFonts w:hint="eastAsia" w:ascii="宋体" w:hAnsi="宋体"/>
          <w:bCs/>
          <w:sz w:val="24"/>
          <w:lang w:val="zh-CN"/>
        </w:rPr>
        <w:t>宜兴市公用市政工程有限公司：</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u w:val="single"/>
          <w:lang w:val="zh-CN"/>
        </w:rPr>
        <w:t>宜兴市公用市政工程有限公司农村污水泵坑塑钢围栏、展板</w:t>
      </w:r>
      <w:r>
        <w:rPr>
          <w:rFonts w:hint="eastAsia" w:ascii="宋体" w:hAnsi="宋体"/>
          <w:bCs/>
          <w:sz w:val="24"/>
          <w:lang w:val="zh-CN"/>
        </w:rPr>
        <w:t>采购招标文件，经仔细阅读和研究，我方决定参加投标。</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我方愿意按《合同法》和合同条款履行自己的全部责任。</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6"/>
        </w:numPr>
        <w:spacing w:line="276" w:lineRule="auto"/>
        <w:ind w:firstLine="480" w:firstLineChars="200"/>
        <w:rPr>
          <w:rFonts w:ascii="宋体" w:hAnsi="宋体"/>
          <w:bCs/>
          <w:sz w:val="24"/>
          <w:lang w:val="zh-CN"/>
        </w:rPr>
      </w:pPr>
      <w:bookmarkStart w:id="90"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0"/>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91" w:name="OLE_LINK34"/>
      <w:bookmarkStart w:id="92" w:name="OLE_LINK30"/>
      <w:r>
        <w:rPr>
          <w:rFonts w:hint="eastAsia" w:ascii="宋体" w:hAnsi="宋体"/>
          <w:bCs/>
          <w:sz w:val="24"/>
          <w:lang w:val="zh-CN"/>
        </w:rPr>
        <w:t>投标人签名：</w:t>
      </w:r>
    </w:p>
    <w:p>
      <w:pPr>
        <w:spacing w:line="276" w:lineRule="auto"/>
        <w:jc w:val="center"/>
        <w:rPr>
          <w:rFonts w:ascii="宋体" w:hAnsi="宋体"/>
          <w:bCs/>
          <w:sz w:val="24"/>
          <w:lang w:val="zh-CN"/>
        </w:rPr>
      </w:pPr>
      <w:bookmarkStart w:id="93" w:name="OLE_LINK28"/>
      <w:r>
        <w:rPr>
          <w:rFonts w:hint="eastAsia" w:ascii="宋体" w:hAnsi="宋体"/>
          <w:bCs/>
          <w:sz w:val="24"/>
          <w:lang w:val="zh-CN"/>
        </w:rPr>
        <w:t>投标人公章</w:t>
      </w:r>
      <w:bookmarkEnd w:id="93"/>
      <w:r>
        <w:rPr>
          <w:rFonts w:hint="eastAsia" w:ascii="宋体" w:hAnsi="宋体"/>
          <w:bCs/>
          <w:sz w:val="24"/>
          <w:lang w:val="zh-CN"/>
        </w:rPr>
        <w:t>：</w:t>
      </w:r>
    </w:p>
    <w:bookmarkEnd w:id="91"/>
    <w:bookmarkEnd w:id="92"/>
    <w:p>
      <w:pPr>
        <w:spacing w:line="480" w:lineRule="exact"/>
        <w:rPr>
          <w:rFonts w:ascii="黑体" w:hAnsi="宋体" w:eastAsia="黑体"/>
          <w:bCs/>
          <w:sz w:val="28"/>
          <w:szCs w:val="28"/>
        </w:rPr>
      </w:pPr>
      <w:bookmarkStart w:id="94" w:name="OLE_LINK146"/>
      <w:r>
        <w:rPr>
          <w:rFonts w:ascii="黑体" w:hAnsi="宋体" w:eastAsia="黑体"/>
          <w:bCs/>
          <w:sz w:val="24"/>
          <w:szCs w:val="24"/>
        </w:rPr>
        <w:br w:type="page"/>
      </w:r>
      <w:r>
        <w:rPr>
          <w:rFonts w:hint="eastAsia" w:ascii="黑体" w:hAnsi="宋体" w:eastAsia="黑体"/>
          <w:bCs/>
          <w:sz w:val="28"/>
          <w:szCs w:val="28"/>
        </w:rPr>
        <w:t>（二）报价文件：</w:t>
      </w:r>
      <w:bookmarkEnd w:id="94"/>
    </w:p>
    <w:bookmarkEnd w:id="87"/>
    <w:p>
      <w:pPr>
        <w:spacing w:before="156" w:beforeLines="50" w:after="156" w:afterLines="50"/>
        <w:jc w:val="center"/>
        <w:rPr>
          <w:rFonts w:ascii="黑体" w:eastAsia="黑体"/>
          <w:bCs/>
          <w:sz w:val="24"/>
          <w:szCs w:val="24"/>
        </w:rPr>
      </w:pPr>
      <w:bookmarkStart w:id="95" w:name="_Toc32423"/>
      <w:bookmarkStart w:id="96" w:name="OLE_LINK4"/>
      <w:bookmarkStart w:id="97" w:name="OLE_LINK32"/>
      <w:r>
        <w:rPr>
          <w:rFonts w:hint="eastAsia" w:ascii="黑体" w:eastAsia="黑体"/>
          <w:bCs/>
          <w:sz w:val="24"/>
          <w:szCs w:val="24"/>
        </w:rPr>
        <w:t>开标一览表</w:t>
      </w:r>
      <w:bookmarkEnd w:id="95"/>
      <w:bookmarkEnd w:id="96"/>
    </w:p>
    <w:tbl>
      <w:tblPr>
        <w:tblStyle w:val="75"/>
        <w:tblW w:w="9537" w:type="dxa"/>
        <w:jc w:val="center"/>
        <w:tblLayout w:type="fixed"/>
        <w:tblCellMar>
          <w:top w:w="0" w:type="dxa"/>
          <w:left w:w="0" w:type="dxa"/>
          <w:bottom w:w="0" w:type="dxa"/>
          <w:right w:w="0" w:type="dxa"/>
        </w:tblCellMar>
      </w:tblPr>
      <w:tblGrid>
        <w:gridCol w:w="576"/>
        <w:gridCol w:w="2113"/>
        <w:gridCol w:w="574"/>
        <w:gridCol w:w="756"/>
        <w:gridCol w:w="1083"/>
        <w:gridCol w:w="887"/>
        <w:gridCol w:w="1109"/>
        <w:gridCol w:w="2439"/>
      </w:tblGrid>
      <w:tr>
        <w:tblPrEx>
          <w:tblCellMar>
            <w:top w:w="0" w:type="dxa"/>
            <w:left w:w="0" w:type="dxa"/>
            <w:bottom w:w="0" w:type="dxa"/>
            <w:right w:w="0" w:type="dxa"/>
          </w:tblCellMar>
        </w:tblPrEx>
        <w:trPr>
          <w:wBefore w:w="0" w:type="dxa"/>
          <w:wAfter w:w="0" w:type="dxa"/>
          <w:trHeight w:val="745" w:hRule="atLeast"/>
          <w:jc w:val="center"/>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序号</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项目名称</w:t>
            </w:r>
          </w:p>
        </w:tc>
        <w:tc>
          <w:tcPr>
            <w:tcW w:w="5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单位</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数量</w:t>
            </w:r>
          </w:p>
        </w:tc>
        <w:tc>
          <w:tcPr>
            <w:tcW w:w="1083" w:type="dxa"/>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单价</w:t>
            </w:r>
          </w:p>
        </w:tc>
        <w:tc>
          <w:tcPr>
            <w:tcW w:w="887" w:type="dxa"/>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合价</w:t>
            </w:r>
          </w:p>
        </w:tc>
        <w:tc>
          <w:tcPr>
            <w:tcW w:w="11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施工地点</w:t>
            </w:r>
          </w:p>
        </w:tc>
        <w:tc>
          <w:tcPr>
            <w:tcW w:w="2439"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备注</w:t>
            </w:r>
          </w:p>
        </w:tc>
      </w:tr>
      <w:tr>
        <w:tblPrEx>
          <w:tblCellMar>
            <w:top w:w="0" w:type="dxa"/>
            <w:left w:w="0" w:type="dxa"/>
            <w:bottom w:w="0" w:type="dxa"/>
            <w:right w:w="0" w:type="dxa"/>
          </w:tblCellMar>
        </w:tblPrEx>
        <w:trPr>
          <w:wBefore w:w="0" w:type="dxa"/>
          <w:wAfter w:w="0" w:type="dxa"/>
          <w:trHeight w:val="505" w:hRule="atLeast"/>
          <w:jc w:val="center"/>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长1.0m*宽0.8m不锈钢广告牌</w:t>
            </w:r>
          </w:p>
        </w:tc>
        <w:tc>
          <w:tcPr>
            <w:tcW w:w="5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座</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20</w:t>
            </w:r>
          </w:p>
        </w:tc>
        <w:tc>
          <w:tcPr>
            <w:tcW w:w="1083" w:type="dxa"/>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ascii="宋体" w:hAnsi="宋体" w:cs="宋体"/>
                <w:color w:val="000000"/>
                <w:kern w:val="0"/>
                <w:szCs w:val="21"/>
              </w:rPr>
            </w:pPr>
          </w:p>
        </w:tc>
        <w:tc>
          <w:tcPr>
            <w:tcW w:w="887" w:type="dxa"/>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ascii="宋体" w:hAnsi="宋体" w:cs="宋体"/>
                <w:color w:val="000000"/>
                <w:kern w:val="0"/>
                <w:szCs w:val="21"/>
              </w:rPr>
            </w:pPr>
          </w:p>
        </w:tc>
        <w:tc>
          <w:tcPr>
            <w:tcW w:w="1109"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宜兴全市（一级保护区)</w:t>
            </w:r>
          </w:p>
        </w:tc>
        <w:tc>
          <w:tcPr>
            <w:tcW w:w="2439" w:type="dxa"/>
            <w:tcBorders>
              <w:top w:val="single" w:color="000000" w:sz="4" w:space="0"/>
              <w:left w:val="single" w:color="auto" w:sz="4" w:space="0"/>
              <w:bottom w:val="single" w:color="auto" w:sz="4" w:space="0"/>
              <w:right w:val="single" w:color="000000" w:sz="4" w:space="0"/>
            </w:tcBorders>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固定在塑钢围栏立柱上，位置现场确认</w:t>
            </w:r>
          </w:p>
        </w:tc>
      </w:tr>
      <w:tr>
        <w:tblPrEx>
          <w:tblCellMar>
            <w:top w:w="0" w:type="dxa"/>
            <w:left w:w="0" w:type="dxa"/>
            <w:bottom w:w="0" w:type="dxa"/>
            <w:right w:w="0" w:type="dxa"/>
          </w:tblCellMar>
        </w:tblPrEx>
        <w:trPr>
          <w:wBefore w:w="0" w:type="dxa"/>
          <w:wAfter w:w="0" w:type="dxa"/>
          <w:trHeight w:val="553" w:hRule="atLeast"/>
          <w:jc w:val="center"/>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高1.0m间隔10cm塑钢格栅</w:t>
            </w:r>
          </w:p>
        </w:tc>
        <w:tc>
          <w:tcPr>
            <w:tcW w:w="5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米</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350</w:t>
            </w:r>
          </w:p>
        </w:tc>
        <w:tc>
          <w:tcPr>
            <w:tcW w:w="1083" w:type="dxa"/>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ascii="宋体" w:hAnsi="宋体" w:cs="宋体"/>
                <w:color w:val="000000"/>
                <w:kern w:val="0"/>
                <w:szCs w:val="21"/>
              </w:rPr>
            </w:pPr>
          </w:p>
        </w:tc>
        <w:tc>
          <w:tcPr>
            <w:tcW w:w="887" w:type="dxa"/>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ascii="宋体" w:hAnsi="宋体" w:cs="宋体"/>
                <w:color w:val="000000"/>
                <w:kern w:val="0"/>
                <w:szCs w:val="21"/>
              </w:rPr>
            </w:pPr>
          </w:p>
        </w:tc>
        <w:tc>
          <w:tcPr>
            <w:tcW w:w="1109" w:type="dxa"/>
            <w:vMerge w:val="continue"/>
            <w:tcBorders>
              <w:left w:val="single" w:color="auto" w:sz="4" w:space="0"/>
              <w:right w:val="single" w:color="auto" w:sz="4" w:space="0"/>
            </w:tcBorders>
            <w:noWrap w:val="0"/>
            <w:vAlign w:val="center"/>
          </w:tcPr>
          <w:p>
            <w:pPr>
              <w:widowControl/>
              <w:jc w:val="center"/>
              <w:textAlignment w:val="center"/>
              <w:rPr>
                <w:rFonts w:ascii="宋体" w:hAnsi="宋体" w:cs="宋体"/>
                <w:color w:val="000000"/>
                <w:kern w:val="0"/>
                <w:szCs w:val="21"/>
              </w:rPr>
            </w:pPr>
          </w:p>
        </w:tc>
        <w:tc>
          <w:tcPr>
            <w:tcW w:w="2439" w:type="dxa"/>
            <w:tcBorders>
              <w:top w:val="single" w:color="auto" w:sz="4" w:space="0"/>
              <w:left w:val="single" w:color="auto" w:sz="4" w:space="0"/>
              <w:bottom w:val="single" w:color="auto" w:sz="4" w:space="0"/>
              <w:right w:val="single" w:color="000000" w:sz="4" w:space="0"/>
            </w:tcBorders>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最终结算按现场收方数量为准。</w:t>
            </w:r>
          </w:p>
        </w:tc>
      </w:tr>
      <w:tr>
        <w:tblPrEx>
          <w:tblCellMar>
            <w:top w:w="0" w:type="dxa"/>
            <w:left w:w="0" w:type="dxa"/>
            <w:bottom w:w="0" w:type="dxa"/>
            <w:right w:w="0" w:type="dxa"/>
          </w:tblCellMar>
        </w:tblPrEx>
        <w:trPr>
          <w:wBefore w:w="0" w:type="dxa"/>
          <w:wAfter w:w="0" w:type="dxa"/>
          <w:trHeight w:val="809" w:hRule="atLeast"/>
          <w:jc w:val="center"/>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3</w:t>
            </w:r>
          </w:p>
        </w:tc>
        <w:tc>
          <w:tcPr>
            <w:tcW w:w="2113" w:type="dxa"/>
            <w:tcBorders>
              <w:top w:val="single" w:color="000000"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高1.1米塑钢立柱</w:t>
            </w:r>
          </w:p>
        </w:tc>
        <w:tc>
          <w:tcPr>
            <w:tcW w:w="574" w:type="dxa"/>
            <w:tcBorders>
              <w:top w:val="single" w:color="000000"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支</w:t>
            </w:r>
          </w:p>
        </w:tc>
        <w:tc>
          <w:tcPr>
            <w:tcW w:w="756" w:type="dxa"/>
            <w:tcBorders>
              <w:top w:val="single" w:color="000000"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150</w:t>
            </w:r>
          </w:p>
        </w:tc>
        <w:tc>
          <w:tcPr>
            <w:tcW w:w="1083" w:type="dxa"/>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ascii="宋体" w:hAnsi="宋体" w:cs="宋体"/>
                <w:color w:val="000000"/>
                <w:kern w:val="0"/>
                <w:szCs w:val="21"/>
              </w:rPr>
            </w:pPr>
          </w:p>
        </w:tc>
        <w:tc>
          <w:tcPr>
            <w:tcW w:w="887" w:type="dxa"/>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ascii="宋体" w:hAnsi="宋体" w:cs="宋体"/>
                <w:color w:val="000000"/>
                <w:kern w:val="0"/>
                <w:szCs w:val="21"/>
              </w:rPr>
            </w:pPr>
          </w:p>
        </w:tc>
        <w:tc>
          <w:tcPr>
            <w:tcW w:w="1109"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rPr>
            </w:pPr>
          </w:p>
        </w:tc>
        <w:tc>
          <w:tcPr>
            <w:tcW w:w="2439" w:type="dxa"/>
            <w:tcBorders>
              <w:top w:val="single" w:color="auto" w:sz="4" w:space="0"/>
              <w:left w:val="single" w:color="auto" w:sz="4" w:space="0"/>
              <w:bottom w:val="single" w:color="auto" w:sz="4" w:space="0"/>
              <w:right w:val="single" w:color="000000" w:sz="4" w:space="0"/>
            </w:tcBorders>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主立柱间隔按1.5米考虑，局部根据现场调整，最终结算按现场收方数量为准。</w:t>
            </w:r>
          </w:p>
        </w:tc>
      </w:tr>
      <w:tr>
        <w:tblPrEx>
          <w:tblCellMar>
            <w:top w:w="0" w:type="dxa"/>
            <w:left w:w="0" w:type="dxa"/>
            <w:bottom w:w="0" w:type="dxa"/>
            <w:right w:w="0" w:type="dxa"/>
          </w:tblCellMar>
        </w:tblPrEx>
        <w:trPr>
          <w:wBefore w:w="0" w:type="dxa"/>
          <w:wAfter w:w="0" w:type="dxa"/>
          <w:trHeight w:val="90" w:hRule="atLeast"/>
          <w:jc w:val="center"/>
        </w:trPr>
        <w:tc>
          <w:tcPr>
            <w:tcW w:w="576" w:type="dxa"/>
            <w:tcBorders>
              <w:top w:val="single" w:color="000000" w:sz="4" w:space="0"/>
              <w:left w:val="single" w:color="000000"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211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宽1.0m塑钢单开门</w:t>
            </w:r>
          </w:p>
        </w:tc>
        <w:tc>
          <w:tcPr>
            <w:tcW w:w="57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座</w:t>
            </w:r>
          </w:p>
        </w:tc>
        <w:tc>
          <w:tcPr>
            <w:tcW w:w="75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Cs w:val="21"/>
              </w:rPr>
            </w:pPr>
          </w:p>
        </w:tc>
        <w:tc>
          <w:tcPr>
            <w:tcW w:w="88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Cs w:val="21"/>
              </w:rPr>
            </w:pPr>
          </w:p>
        </w:tc>
        <w:tc>
          <w:tcPr>
            <w:tcW w:w="11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Cs w:val="21"/>
              </w:rPr>
            </w:pPr>
          </w:p>
        </w:tc>
        <w:tc>
          <w:tcPr>
            <w:tcW w:w="243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安装于围栏上，包括304不锈钢铰链、插销、挂锁等附件</w:t>
            </w:r>
          </w:p>
        </w:tc>
      </w:tr>
      <w:tr>
        <w:tblPrEx>
          <w:tblCellMar>
            <w:top w:w="0" w:type="dxa"/>
            <w:left w:w="0" w:type="dxa"/>
            <w:bottom w:w="0" w:type="dxa"/>
            <w:right w:w="0" w:type="dxa"/>
          </w:tblCellMar>
        </w:tblPrEx>
        <w:trPr>
          <w:wBefore w:w="0" w:type="dxa"/>
          <w:wAfter w:w="0" w:type="dxa"/>
          <w:trHeight w:val="192" w:hRule="atLeast"/>
          <w:jc w:val="center"/>
        </w:trPr>
        <w:tc>
          <w:tcPr>
            <w:tcW w:w="57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rPr>
            </w:pPr>
            <w:r>
              <w:rPr>
                <w:rFonts w:hint="eastAsia"/>
              </w:rPr>
              <w:t>5</w:t>
            </w:r>
          </w:p>
        </w:tc>
        <w:tc>
          <w:tcPr>
            <w:tcW w:w="211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长1.0m*宽0.8m不锈钢广告牌</w:t>
            </w:r>
          </w:p>
        </w:tc>
        <w:tc>
          <w:tcPr>
            <w:tcW w:w="57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座</w:t>
            </w:r>
          </w:p>
        </w:tc>
        <w:tc>
          <w:tcPr>
            <w:tcW w:w="75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Cs w:val="21"/>
              </w:rPr>
            </w:pPr>
          </w:p>
        </w:tc>
        <w:tc>
          <w:tcPr>
            <w:tcW w:w="88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Cs w:val="21"/>
              </w:rPr>
            </w:pPr>
          </w:p>
        </w:tc>
        <w:tc>
          <w:tcPr>
            <w:tcW w:w="11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偏远山区供水工程</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固定在塑钢围栏立柱上，位置现场确认</w:t>
            </w:r>
          </w:p>
        </w:tc>
      </w:tr>
      <w:tr>
        <w:tblPrEx>
          <w:tblCellMar>
            <w:top w:w="0" w:type="dxa"/>
            <w:left w:w="0" w:type="dxa"/>
            <w:bottom w:w="0" w:type="dxa"/>
            <w:right w:w="0" w:type="dxa"/>
          </w:tblCellMar>
        </w:tblPrEx>
        <w:trPr>
          <w:wBefore w:w="0" w:type="dxa"/>
          <w:wAfter w:w="0" w:type="dxa"/>
          <w:trHeight w:val="446" w:hRule="atLeast"/>
          <w:jc w:val="center"/>
        </w:trPr>
        <w:tc>
          <w:tcPr>
            <w:tcW w:w="57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6</w:t>
            </w:r>
          </w:p>
        </w:tc>
        <w:tc>
          <w:tcPr>
            <w:tcW w:w="211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高1.0m间隔10cm塑钢格栅</w:t>
            </w:r>
          </w:p>
        </w:tc>
        <w:tc>
          <w:tcPr>
            <w:tcW w:w="57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米</w:t>
            </w:r>
          </w:p>
        </w:tc>
        <w:tc>
          <w:tcPr>
            <w:tcW w:w="75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350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Cs w:val="21"/>
              </w:rPr>
            </w:pPr>
          </w:p>
        </w:tc>
        <w:tc>
          <w:tcPr>
            <w:tcW w:w="88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Cs w:val="21"/>
              </w:rPr>
            </w:pPr>
          </w:p>
        </w:tc>
        <w:tc>
          <w:tcPr>
            <w:tcW w:w="11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Cs w:val="21"/>
              </w:rPr>
            </w:pPr>
          </w:p>
        </w:tc>
        <w:tc>
          <w:tcPr>
            <w:tcW w:w="243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最终结算按现场收方数量为准。</w:t>
            </w:r>
          </w:p>
        </w:tc>
      </w:tr>
      <w:tr>
        <w:tblPrEx>
          <w:tblCellMar>
            <w:top w:w="0" w:type="dxa"/>
            <w:left w:w="0" w:type="dxa"/>
            <w:bottom w:w="0" w:type="dxa"/>
            <w:right w:w="0" w:type="dxa"/>
          </w:tblCellMar>
        </w:tblPrEx>
        <w:trPr>
          <w:wBefore w:w="0" w:type="dxa"/>
          <w:wAfter w:w="0" w:type="dxa"/>
          <w:trHeight w:val="759" w:hRule="atLeast"/>
          <w:jc w:val="center"/>
        </w:trPr>
        <w:tc>
          <w:tcPr>
            <w:tcW w:w="57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7</w:t>
            </w:r>
          </w:p>
        </w:tc>
        <w:tc>
          <w:tcPr>
            <w:tcW w:w="211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高1.1米塑钢立柱</w:t>
            </w:r>
          </w:p>
        </w:tc>
        <w:tc>
          <w:tcPr>
            <w:tcW w:w="57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支</w:t>
            </w:r>
          </w:p>
        </w:tc>
        <w:tc>
          <w:tcPr>
            <w:tcW w:w="75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150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Cs w:val="21"/>
              </w:rPr>
            </w:pPr>
          </w:p>
        </w:tc>
        <w:tc>
          <w:tcPr>
            <w:tcW w:w="88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Cs w:val="21"/>
              </w:rPr>
            </w:pPr>
          </w:p>
        </w:tc>
        <w:tc>
          <w:tcPr>
            <w:tcW w:w="11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Cs w:val="21"/>
              </w:rPr>
            </w:pPr>
          </w:p>
        </w:tc>
        <w:tc>
          <w:tcPr>
            <w:tcW w:w="243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主立柱间隔按1.5米考虑，局部根据现场调整，最终结算按现场收方数量为准。</w:t>
            </w:r>
          </w:p>
        </w:tc>
      </w:tr>
      <w:tr>
        <w:tblPrEx>
          <w:tblCellMar>
            <w:top w:w="0" w:type="dxa"/>
            <w:left w:w="0" w:type="dxa"/>
            <w:bottom w:w="0" w:type="dxa"/>
            <w:right w:w="0" w:type="dxa"/>
          </w:tblCellMar>
        </w:tblPrEx>
        <w:trPr>
          <w:wBefore w:w="0" w:type="dxa"/>
          <w:wAfter w:w="0" w:type="dxa"/>
          <w:trHeight w:val="772" w:hRule="atLeast"/>
          <w:jc w:val="center"/>
        </w:trPr>
        <w:tc>
          <w:tcPr>
            <w:tcW w:w="57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8</w:t>
            </w:r>
          </w:p>
        </w:tc>
        <w:tc>
          <w:tcPr>
            <w:tcW w:w="211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宽1.0m塑钢单开门</w:t>
            </w:r>
          </w:p>
        </w:tc>
        <w:tc>
          <w:tcPr>
            <w:tcW w:w="57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座</w:t>
            </w:r>
          </w:p>
        </w:tc>
        <w:tc>
          <w:tcPr>
            <w:tcW w:w="75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Cs w:val="21"/>
              </w:rPr>
            </w:pPr>
          </w:p>
        </w:tc>
        <w:tc>
          <w:tcPr>
            <w:tcW w:w="88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Cs w:val="21"/>
              </w:rPr>
            </w:pPr>
          </w:p>
        </w:tc>
        <w:tc>
          <w:tcPr>
            <w:tcW w:w="11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Cs w:val="21"/>
              </w:rPr>
            </w:pPr>
          </w:p>
        </w:tc>
        <w:tc>
          <w:tcPr>
            <w:tcW w:w="243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安装于围栏上，包括304不锈钢铰链、插销、挂锁等附件</w:t>
            </w:r>
          </w:p>
        </w:tc>
      </w:tr>
      <w:tr>
        <w:tblPrEx>
          <w:tblCellMar>
            <w:top w:w="0" w:type="dxa"/>
            <w:left w:w="0" w:type="dxa"/>
            <w:bottom w:w="0" w:type="dxa"/>
            <w:right w:w="0" w:type="dxa"/>
          </w:tblCellMar>
        </w:tblPrEx>
        <w:trPr>
          <w:wBefore w:w="0" w:type="dxa"/>
          <w:wAfter w:w="0" w:type="dxa"/>
          <w:trHeight w:val="301" w:hRule="atLeast"/>
          <w:jc w:val="center"/>
        </w:trPr>
        <w:tc>
          <w:tcPr>
            <w:tcW w:w="57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textAlignment w:val="center"/>
              <w:rPr>
                <w:rFonts w:hint="eastAsia" w:ascii="宋体" w:hAnsi="宋体" w:cs="宋体"/>
                <w:color w:val="000000"/>
                <w:szCs w:val="21"/>
              </w:rPr>
            </w:pPr>
            <w:r>
              <w:rPr>
                <w:rFonts w:hint="eastAsia" w:ascii="宋体" w:hAnsi="宋体" w:cs="宋体"/>
                <w:color w:val="000000"/>
                <w:szCs w:val="21"/>
              </w:rPr>
              <w:t>9</w:t>
            </w:r>
          </w:p>
        </w:tc>
        <w:tc>
          <w:tcPr>
            <w:tcW w:w="211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长1.0m*宽0.8m不锈钢广告牌</w:t>
            </w:r>
          </w:p>
        </w:tc>
        <w:tc>
          <w:tcPr>
            <w:tcW w:w="57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座</w:t>
            </w:r>
          </w:p>
        </w:tc>
        <w:tc>
          <w:tcPr>
            <w:tcW w:w="75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35</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Cs w:val="21"/>
              </w:rPr>
            </w:pPr>
          </w:p>
        </w:tc>
        <w:tc>
          <w:tcPr>
            <w:tcW w:w="88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Cs w:val="21"/>
              </w:rPr>
            </w:pPr>
          </w:p>
        </w:tc>
        <w:tc>
          <w:tcPr>
            <w:tcW w:w="1109" w:type="dxa"/>
            <w:vMerge w:val="restart"/>
            <w:tcBorders>
              <w:top w:val="single" w:color="auto" w:sz="4" w:space="0"/>
              <w:left w:val="single" w:color="auto" w:sz="4" w:space="0"/>
              <w:right w:val="single" w:color="auto" w:sz="4" w:space="0"/>
            </w:tcBorders>
            <w:noWrap w:val="0"/>
            <w:vAlign w:val="center"/>
          </w:tcPr>
          <w:p>
            <w:pPr>
              <w:jc w:val="center"/>
              <w:textAlignment w:val="center"/>
              <w:rPr>
                <w:rFonts w:hint="eastAsia" w:ascii="宋体" w:hAnsi="宋体" w:cs="宋体"/>
                <w:color w:val="000000"/>
                <w:szCs w:val="21"/>
              </w:rPr>
            </w:pPr>
            <w:r>
              <w:rPr>
                <w:rFonts w:hint="eastAsia" w:ascii="宋体" w:hAnsi="宋体" w:cs="宋体"/>
                <w:color w:val="000000"/>
                <w:kern w:val="0"/>
                <w:szCs w:val="21"/>
              </w:rPr>
              <w:t>宜兴全市（二级保护区，城区纳管)</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固定在塑钢围栏立柱上，位置现场确认</w:t>
            </w:r>
          </w:p>
        </w:tc>
      </w:tr>
      <w:tr>
        <w:tblPrEx>
          <w:tblCellMar>
            <w:top w:w="0" w:type="dxa"/>
            <w:left w:w="0" w:type="dxa"/>
            <w:bottom w:w="0" w:type="dxa"/>
            <w:right w:w="0" w:type="dxa"/>
          </w:tblCellMar>
        </w:tblPrEx>
        <w:trPr>
          <w:wBefore w:w="0" w:type="dxa"/>
          <w:wAfter w:w="0" w:type="dxa"/>
          <w:trHeight w:val="210" w:hRule="atLeast"/>
          <w:jc w:val="center"/>
        </w:trPr>
        <w:tc>
          <w:tcPr>
            <w:tcW w:w="57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textAlignment w:val="center"/>
              <w:rPr>
                <w:rFonts w:hint="eastAsia" w:ascii="宋体" w:hAnsi="宋体" w:cs="宋体"/>
                <w:color w:val="000000"/>
                <w:szCs w:val="21"/>
              </w:rPr>
            </w:pPr>
            <w:r>
              <w:rPr>
                <w:rFonts w:hint="eastAsia" w:ascii="宋体" w:hAnsi="宋体" w:cs="宋体"/>
                <w:color w:val="000000"/>
                <w:szCs w:val="21"/>
              </w:rPr>
              <w:t>10</w:t>
            </w:r>
          </w:p>
        </w:tc>
        <w:tc>
          <w:tcPr>
            <w:tcW w:w="211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高1.0m间隔10cm塑钢格栅</w:t>
            </w:r>
          </w:p>
        </w:tc>
        <w:tc>
          <w:tcPr>
            <w:tcW w:w="57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米</w:t>
            </w:r>
          </w:p>
        </w:tc>
        <w:tc>
          <w:tcPr>
            <w:tcW w:w="75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600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Cs w:val="21"/>
              </w:rPr>
            </w:pPr>
          </w:p>
        </w:tc>
        <w:tc>
          <w:tcPr>
            <w:tcW w:w="88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Cs w:val="21"/>
              </w:rPr>
            </w:pPr>
          </w:p>
        </w:tc>
        <w:tc>
          <w:tcPr>
            <w:tcW w:w="1109" w:type="dxa"/>
            <w:vMerge w:val="continue"/>
            <w:tcBorders>
              <w:left w:val="single" w:color="auto" w:sz="4" w:space="0"/>
              <w:right w:val="single" w:color="auto" w:sz="4" w:space="0"/>
            </w:tcBorders>
            <w:noWrap w:val="0"/>
            <w:vAlign w:val="center"/>
          </w:tcPr>
          <w:p>
            <w:pPr>
              <w:jc w:val="center"/>
              <w:textAlignment w:val="center"/>
              <w:rPr>
                <w:rFonts w:hint="eastAsia" w:ascii="宋体" w:hAnsi="宋体" w:cs="宋体"/>
                <w:color w:val="000000"/>
                <w:szCs w:val="21"/>
              </w:rPr>
            </w:pPr>
          </w:p>
        </w:tc>
        <w:tc>
          <w:tcPr>
            <w:tcW w:w="243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最终结算按现场收方数量为准。</w:t>
            </w:r>
          </w:p>
        </w:tc>
      </w:tr>
      <w:tr>
        <w:tblPrEx>
          <w:tblCellMar>
            <w:top w:w="0" w:type="dxa"/>
            <w:left w:w="0" w:type="dxa"/>
            <w:bottom w:w="0" w:type="dxa"/>
            <w:right w:w="0" w:type="dxa"/>
          </w:tblCellMar>
        </w:tblPrEx>
        <w:trPr>
          <w:wBefore w:w="0" w:type="dxa"/>
          <w:wAfter w:w="0" w:type="dxa"/>
          <w:trHeight w:val="223" w:hRule="atLeast"/>
          <w:jc w:val="center"/>
        </w:trPr>
        <w:tc>
          <w:tcPr>
            <w:tcW w:w="57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textAlignment w:val="center"/>
              <w:rPr>
                <w:rFonts w:hint="eastAsia" w:ascii="宋体" w:hAnsi="宋体" w:cs="宋体"/>
                <w:color w:val="000000"/>
                <w:szCs w:val="21"/>
              </w:rPr>
            </w:pPr>
            <w:r>
              <w:rPr>
                <w:rFonts w:hint="eastAsia" w:ascii="宋体" w:hAnsi="宋体" w:cs="宋体"/>
                <w:color w:val="000000"/>
                <w:szCs w:val="21"/>
              </w:rPr>
              <w:t>11</w:t>
            </w:r>
          </w:p>
        </w:tc>
        <w:tc>
          <w:tcPr>
            <w:tcW w:w="211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高1.1米塑钢立柱</w:t>
            </w:r>
          </w:p>
        </w:tc>
        <w:tc>
          <w:tcPr>
            <w:tcW w:w="57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支</w:t>
            </w:r>
          </w:p>
        </w:tc>
        <w:tc>
          <w:tcPr>
            <w:tcW w:w="75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270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Cs w:val="21"/>
              </w:rPr>
            </w:pPr>
          </w:p>
        </w:tc>
        <w:tc>
          <w:tcPr>
            <w:tcW w:w="88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Cs w:val="21"/>
              </w:rPr>
            </w:pPr>
          </w:p>
        </w:tc>
        <w:tc>
          <w:tcPr>
            <w:tcW w:w="1109" w:type="dxa"/>
            <w:vMerge w:val="continue"/>
            <w:tcBorders>
              <w:left w:val="single" w:color="auto" w:sz="4" w:space="0"/>
              <w:right w:val="single" w:color="auto" w:sz="4" w:space="0"/>
            </w:tcBorders>
            <w:noWrap w:val="0"/>
            <w:vAlign w:val="center"/>
          </w:tcPr>
          <w:p>
            <w:pPr>
              <w:jc w:val="center"/>
              <w:textAlignment w:val="center"/>
              <w:rPr>
                <w:rFonts w:hint="eastAsia" w:ascii="宋体" w:hAnsi="宋体" w:cs="宋体"/>
                <w:color w:val="000000"/>
                <w:szCs w:val="21"/>
              </w:rPr>
            </w:pPr>
          </w:p>
        </w:tc>
        <w:tc>
          <w:tcPr>
            <w:tcW w:w="243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主立柱间隔按1.5米考虑，局部根据现场调整，最终结算按现场收方数量为准。</w:t>
            </w:r>
          </w:p>
        </w:tc>
      </w:tr>
      <w:tr>
        <w:tblPrEx>
          <w:tblCellMar>
            <w:top w:w="0" w:type="dxa"/>
            <w:left w:w="0" w:type="dxa"/>
            <w:bottom w:w="0" w:type="dxa"/>
            <w:right w:w="0" w:type="dxa"/>
          </w:tblCellMar>
        </w:tblPrEx>
        <w:trPr>
          <w:wBefore w:w="0" w:type="dxa"/>
          <w:wAfter w:w="0" w:type="dxa"/>
          <w:trHeight w:val="840" w:hRule="atLeast"/>
          <w:jc w:val="center"/>
        </w:trPr>
        <w:tc>
          <w:tcPr>
            <w:tcW w:w="57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textAlignment w:val="center"/>
              <w:rPr>
                <w:rFonts w:hint="eastAsia" w:ascii="宋体" w:hAnsi="宋体" w:cs="宋体"/>
                <w:color w:val="000000"/>
                <w:szCs w:val="21"/>
              </w:rPr>
            </w:pPr>
            <w:r>
              <w:rPr>
                <w:rFonts w:hint="eastAsia" w:ascii="宋体" w:hAnsi="宋体" w:cs="宋体"/>
                <w:color w:val="000000"/>
                <w:szCs w:val="21"/>
              </w:rPr>
              <w:t>12</w:t>
            </w:r>
          </w:p>
        </w:tc>
        <w:tc>
          <w:tcPr>
            <w:tcW w:w="211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宽1.0m塑钢单开门</w:t>
            </w:r>
          </w:p>
        </w:tc>
        <w:tc>
          <w:tcPr>
            <w:tcW w:w="57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座</w:t>
            </w:r>
          </w:p>
        </w:tc>
        <w:tc>
          <w:tcPr>
            <w:tcW w:w="75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35</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Cs w:val="21"/>
              </w:rPr>
            </w:pPr>
          </w:p>
        </w:tc>
        <w:tc>
          <w:tcPr>
            <w:tcW w:w="88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Cs w:val="21"/>
              </w:rPr>
            </w:pPr>
          </w:p>
        </w:tc>
        <w:tc>
          <w:tcPr>
            <w:tcW w:w="1109" w:type="dxa"/>
            <w:vMerge w:val="continue"/>
            <w:tcBorders>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cs="宋体"/>
                <w:color w:val="000000"/>
                <w:szCs w:val="21"/>
              </w:rPr>
            </w:pPr>
          </w:p>
        </w:tc>
        <w:tc>
          <w:tcPr>
            <w:tcW w:w="243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安装于围栏上，包括304不锈钢铰链、插销、挂锁等附件</w:t>
            </w:r>
          </w:p>
        </w:tc>
      </w:tr>
      <w:tr>
        <w:tblPrEx>
          <w:tblCellMar>
            <w:top w:w="0" w:type="dxa"/>
            <w:left w:w="0" w:type="dxa"/>
            <w:bottom w:w="0" w:type="dxa"/>
            <w:right w:w="0" w:type="dxa"/>
          </w:tblCellMar>
        </w:tblPrEx>
        <w:trPr>
          <w:wBefore w:w="0" w:type="dxa"/>
          <w:wAfter w:w="0" w:type="dxa"/>
          <w:trHeight w:val="598" w:hRule="atLeast"/>
          <w:jc w:val="center"/>
        </w:trPr>
        <w:tc>
          <w:tcPr>
            <w:tcW w:w="5102" w:type="dxa"/>
            <w:gridSpan w:val="5"/>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ascii="宋体" w:hAnsi="宋体" w:cs="宋体"/>
                <w:color w:val="000000"/>
                <w:szCs w:val="21"/>
              </w:rPr>
              <w:t>合计</w:t>
            </w:r>
          </w:p>
        </w:tc>
        <w:tc>
          <w:tcPr>
            <w:tcW w:w="4435" w:type="dxa"/>
            <w:gridSpan w:val="3"/>
            <w:tcBorders>
              <w:top w:val="single" w:color="auto" w:sz="4" w:space="0"/>
              <w:left w:val="single" w:color="auto" w:sz="4" w:space="0"/>
              <w:bottom w:val="single" w:color="auto" w:sz="4" w:space="0"/>
              <w:right w:val="single" w:color="auto" w:sz="4" w:space="0"/>
            </w:tcBorders>
            <w:noWrap w:val="0"/>
            <w:vAlign w:val="center"/>
          </w:tcPr>
          <w:p>
            <w:pPr>
              <w:jc w:val="left"/>
              <w:textAlignment w:val="center"/>
              <w:rPr>
                <w:rFonts w:hint="eastAsia" w:ascii="宋体" w:hAnsi="宋体" w:cs="宋体"/>
                <w:color w:val="000000"/>
                <w:kern w:val="0"/>
                <w:szCs w:val="21"/>
              </w:rPr>
            </w:pPr>
          </w:p>
        </w:tc>
      </w:tr>
    </w:tbl>
    <w:p>
      <w:pPr>
        <w:rPr>
          <w:rFonts w:hint="eastAsia" w:ascii="宋体" w:hAnsi="宋体"/>
          <w:bCs/>
          <w:sz w:val="24"/>
          <w:szCs w:val="24"/>
        </w:rPr>
      </w:pPr>
    </w:p>
    <w:p>
      <w:pPr>
        <w:rPr>
          <w:rFonts w:ascii="宋体" w:hAnsi="宋体"/>
          <w:bCs/>
          <w:sz w:val="24"/>
          <w:lang w:val="zh-CN"/>
        </w:rPr>
      </w:pPr>
    </w:p>
    <w:p>
      <w:pPr>
        <w:ind w:left="1"/>
        <w:jc w:val="center"/>
        <w:rPr>
          <w:rFonts w:ascii="宋体" w:hAnsi="宋体"/>
          <w:bCs/>
          <w:sz w:val="24"/>
        </w:rPr>
      </w:pPr>
      <w:r>
        <w:rPr>
          <w:rFonts w:hint="eastAsia" w:ascii="宋体" w:hAnsi="宋体"/>
          <w:bCs/>
          <w:sz w:val="24"/>
          <w:lang w:val="zh-CN"/>
        </w:rPr>
        <w:t xml:space="preserve">投标人签名：                                       </w:t>
      </w:r>
      <w:r>
        <w:rPr>
          <w:rFonts w:hint="eastAsia" w:ascii="宋体" w:hAnsi="宋体"/>
          <w:sz w:val="24"/>
          <w:szCs w:val="24"/>
        </w:rPr>
        <w:t>日期：</w:t>
      </w:r>
      <w:bookmarkEnd w:id="97"/>
      <w:bookmarkStart w:id="98" w:name="OLE_LINK147"/>
    </w:p>
    <w:bookmarkEnd w:id="98"/>
    <w:p>
      <w:pPr>
        <w:ind w:left="1" w:firstLine="420" w:firstLineChars="200"/>
        <w:jc w:val="left"/>
        <w:rPr>
          <w:rFonts w:hint="eastAsia" w:ascii="宋体" w:hAnsi="宋体"/>
          <w:szCs w:val="21"/>
          <w:lang w:val="zh-CN"/>
        </w:rPr>
      </w:pPr>
      <w:r>
        <w:rPr>
          <w:rFonts w:hint="eastAsia" w:ascii="宋体" w:hAnsi="宋体"/>
          <w:szCs w:val="21"/>
          <w:lang w:val="zh-CN"/>
        </w:rPr>
        <w:t>注：</w:t>
      </w:r>
    </w:p>
    <w:p>
      <w:pPr>
        <w:numPr>
          <w:ilvl w:val="0"/>
          <w:numId w:val="27"/>
        </w:numPr>
        <w:ind w:firstLine="420" w:firstLineChars="200"/>
        <w:jc w:val="left"/>
        <w:rPr>
          <w:rFonts w:hint="eastAsia" w:ascii="宋体" w:hAnsi="宋体"/>
          <w:szCs w:val="21"/>
          <w:lang w:val="zh-CN"/>
        </w:rPr>
      </w:pPr>
      <w:r>
        <w:rPr>
          <w:rFonts w:hint="eastAsia" w:ascii="宋体" w:hAnsi="宋体"/>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pPr>
        <w:numPr>
          <w:ilvl w:val="0"/>
          <w:numId w:val="27"/>
        </w:numPr>
        <w:ind w:firstLine="420" w:firstLineChars="200"/>
        <w:jc w:val="left"/>
        <w:rPr>
          <w:rFonts w:hint="eastAsia" w:ascii="宋体" w:hAnsi="宋体"/>
          <w:szCs w:val="21"/>
          <w:lang w:val="zh-CN"/>
        </w:rPr>
      </w:pPr>
      <w:r>
        <w:rPr>
          <w:rFonts w:hint="eastAsia" w:ascii="宋体" w:hAnsi="宋体"/>
          <w:szCs w:val="21"/>
          <w:lang w:val="zh-CN"/>
        </w:rPr>
        <w:t>每一项货物或服务仅接受一个价格，投标文件应对《</w:t>
      </w:r>
      <w:bookmarkStart w:id="99" w:name="OLE_LINK15"/>
      <w:r>
        <w:rPr>
          <w:rFonts w:hint="eastAsia" w:ascii="宋体" w:hAnsi="宋体"/>
          <w:szCs w:val="21"/>
          <w:lang w:val="zh-CN"/>
        </w:rPr>
        <w:t>开标一览表</w:t>
      </w:r>
      <w:bookmarkEnd w:id="99"/>
      <w:r>
        <w:rPr>
          <w:rFonts w:hint="eastAsia" w:ascii="宋体" w:hAnsi="宋体"/>
          <w:szCs w:val="21"/>
          <w:lang w:val="zh-CN"/>
        </w:rPr>
        <w:t>》中的全部货物或服务进行投标，只投其中部分货物或服务者，投标无效；</w:t>
      </w:r>
    </w:p>
    <w:p>
      <w:pPr>
        <w:numPr>
          <w:ilvl w:val="0"/>
          <w:numId w:val="27"/>
        </w:numPr>
        <w:ind w:firstLine="420" w:firstLineChars="200"/>
        <w:jc w:val="left"/>
        <w:rPr>
          <w:rFonts w:hint="eastAsia" w:ascii="宋体" w:hAnsi="宋体"/>
          <w:szCs w:val="21"/>
          <w:lang w:val="zh-CN"/>
        </w:rPr>
      </w:pPr>
      <w:r>
        <w:rPr>
          <w:rFonts w:hint="eastAsia" w:ascii="宋体" w:hAnsi="宋体"/>
          <w:szCs w:val="21"/>
          <w:lang w:val="zh-CN"/>
        </w:rPr>
        <w:t>投标人一旦中标后，如因市场变化、政策性调整等因素导致投标成本的变化，投标报价将不会得到调整。</w:t>
      </w:r>
    </w:p>
    <w:p>
      <w:pPr>
        <w:numPr>
          <w:ilvl w:val="0"/>
          <w:numId w:val="27"/>
        </w:numPr>
        <w:ind w:firstLine="420" w:firstLineChars="200"/>
        <w:jc w:val="left"/>
        <w:rPr>
          <w:rFonts w:hint="eastAsia" w:ascii="宋体" w:hAnsi="宋体"/>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pPr>
        <w:numPr>
          <w:ilvl w:val="0"/>
          <w:numId w:val="27"/>
        </w:numPr>
        <w:ind w:firstLine="422" w:firstLineChars="200"/>
        <w:jc w:val="left"/>
        <w:rPr>
          <w:rFonts w:hint="eastAsia" w:ascii="宋体" w:hAnsi="宋体"/>
          <w:b/>
          <w:szCs w:val="21"/>
          <w:lang w:val="zh-CN"/>
        </w:rPr>
      </w:pPr>
      <w:r>
        <w:rPr>
          <w:rFonts w:hint="eastAsia" w:ascii="宋体" w:hAnsi="宋体"/>
          <w:b/>
          <w:szCs w:val="21"/>
          <w:lang w:val="zh-CN"/>
        </w:rPr>
        <w:t>该工程建设地点比较分散，请各投标单位充分考虑各项建设增加成本。</w:t>
      </w:r>
      <w:bookmarkStart w:id="100" w:name="_Toc4946"/>
    </w:p>
    <w:p>
      <w:pPr>
        <w:jc w:val="left"/>
        <w:rPr>
          <w:rFonts w:hint="eastAsia" w:ascii="宋体" w:hAnsi="宋体"/>
          <w:b/>
          <w:szCs w:val="21"/>
          <w:lang w:val="zh-CN"/>
        </w:rPr>
      </w:pPr>
    </w:p>
    <w:p>
      <w:pPr>
        <w:jc w:val="left"/>
        <w:rPr>
          <w:rFonts w:hint="eastAsia" w:ascii="宋体" w:hAnsi="宋体"/>
          <w:b/>
          <w:szCs w:val="21"/>
          <w:lang w:val="zh-CN"/>
        </w:rPr>
      </w:pPr>
    </w:p>
    <w:p>
      <w:pPr>
        <w:jc w:val="left"/>
        <w:rPr>
          <w:rFonts w:hint="eastAsia" w:ascii="宋体" w:hAnsi="宋体"/>
          <w:b/>
          <w:szCs w:val="21"/>
          <w:lang w:val="zh-CN"/>
        </w:rPr>
      </w:pPr>
    </w:p>
    <w:p>
      <w:pPr>
        <w:jc w:val="left"/>
        <w:rPr>
          <w:rFonts w:hint="eastAsia" w:ascii="宋体" w:hAnsi="宋体"/>
          <w:b/>
          <w:szCs w:val="21"/>
          <w:lang w:val="zh-CN"/>
        </w:rPr>
      </w:pPr>
    </w:p>
    <w:p>
      <w:pPr>
        <w:jc w:val="left"/>
        <w:rPr>
          <w:rFonts w:hint="eastAsia" w:ascii="宋体" w:hAnsi="宋体"/>
          <w:b/>
          <w:szCs w:val="21"/>
          <w:lang w:val="zh-CN"/>
        </w:rPr>
      </w:pPr>
    </w:p>
    <w:p>
      <w:pPr>
        <w:jc w:val="left"/>
        <w:rPr>
          <w:rFonts w:hint="eastAsia" w:ascii="宋体" w:hAnsi="宋体"/>
          <w:b/>
          <w:szCs w:val="21"/>
          <w:lang w:val="zh-CN"/>
        </w:rPr>
      </w:pPr>
    </w:p>
    <w:p>
      <w:pPr>
        <w:jc w:val="left"/>
        <w:rPr>
          <w:rFonts w:hint="eastAsia" w:ascii="宋体" w:hAnsi="宋体"/>
          <w:b/>
          <w:szCs w:val="21"/>
          <w:lang w:val="zh-CN"/>
        </w:rPr>
      </w:pPr>
    </w:p>
    <w:p>
      <w:pPr>
        <w:jc w:val="left"/>
        <w:rPr>
          <w:rFonts w:hint="eastAsia" w:ascii="宋体" w:hAnsi="宋体"/>
          <w:b/>
          <w:szCs w:val="21"/>
          <w:lang w:val="zh-CN"/>
        </w:rPr>
      </w:pPr>
    </w:p>
    <w:p>
      <w:pPr>
        <w:jc w:val="left"/>
        <w:rPr>
          <w:rFonts w:hint="eastAsia" w:ascii="宋体" w:hAnsi="宋体"/>
          <w:b/>
          <w:szCs w:val="21"/>
          <w:lang w:val="zh-CN"/>
        </w:rPr>
      </w:pPr>
    </w:p>
    <w:p>
      <w:pPr>
        <w:jc w:val="left"/>
        <w:rPr>
          <w:rFonts w:hint="eastAsia" w:ascii="宋体" w:hAnsi="宋体"/>
          <w:b/>
          <w:szCs w:val="21"/>
          <w:lang w:val="zh-CN"/>
        </w:rPr>
      </w:pPr>
    </w:p>
    <w:p>
      <w:pPr>
        <w:jc w:val="left"/>
        <w:rPr>
          <w:rFonts w:hint="eastAsia" w:ascii="宋体" w:hAnsi="宋体"/>
          <w:b/>
          <w:szCs w:val="21"/>
          <w:lang w:val="zh-CN"/>
        </w:rPr>
      </w:pPr>
    </w:p>
    <w:bookmarkEnd w:id="100"/>
    <w:p>
      <w:pPr>
        <w:rPr>
          <w:rFonts w:hint="eastAsia" w:ascii="黑体" w:hAnsi="宋体" w:eastAsia="黑体"/>
          <w:bCs/>
          <w:sz w:val="28"/>
          <w:szCs w:val="28"/>
        </w:rPr>
      </w:pPr>
      <w:bookmarkStart w:id="101" w:name="OLE_LINK151"/>
      <w:bookmarkStart w:id="102" w:name="_Toc8000"/>
    </w:p>
    <w:p>
      <w:pPr>
        <w:rPr>
          <w:rFonts w:hint="eastAsia" w:ascii="黑体" w:hAnsi="宋体" w:eastAsia="黑体"/>
          <w:bCs/>
          <w:sz w:val="28"/>
          <w:szCs w:val="28"/>
        </w:rPr>
      </w:pPr>
    </w:p>
    <w:p>
      <w:pPr>
        <w:rPr>
          <w:rFonts w:hint="eastAsia" w:ascii="黑体" w:hAnsi="宋体" w:eastAsia="黑体"/>
          <w:bCs/>
          <w:sz w:val="28"/>
          <w:szCs w:val="28"/>
        </w:rPr>
      </w:pPr>
    </w:p>
    <w:p>
      <w:pPr>
        <w:rPr>
          <w:rFonts w:hint="eastAsia" w:ascii="黑体" w:hAnsi="宋体" w:eastAsia="黑体"/>
          <w:bCs/>
          <w:sz w:val="28"/>
          <w:szCs w:val="28"/>
        </w:rPr>
      </w:pPr>
    </w:p>
    <w:p>
      <w:pPr>
        <w:rPr>
          <w:rFonts w:hint="eastAsia" w:ascii="黑体" w:hAnsi="宋体" w:eastAsia="黑体"/>
          <w:bCs/>
          <w:sz w:val="28"/>
          <w:szCs w:val="28"/>
        </w:rPr>
      </w:pPr>
    </w:p>
    <w:p>
      <w:pPr>
        <w:rPr>
          <w:rFonts w:hint="eastAsia" w:ascii="黑体" w:hAnsi="宋体" w:eastAsia="黑体"/>
          <w:bCs/>
          <w:sz w:val="28"/>
          <w:szCs w:val="28"/>
        </w:rPr>
      </w:pPr>
    </w:p>
    <w:p>
      <w:pPr>
        <w:rPr>
          <w:rFonts w:hint="eastAsia" w:ascii="黑体" w:hAnsi="宋体" w:eastAsia="黑体"/>
          <w:bCs/>
          <w:sz w:val="28"/>
          <w:szCs w:val="28"/>
        </w:rPr>
      </w:pPr>
    </w:p>
    <w:p>
      <w:pPr>
        <w:rPr>
          <w:rFonts w:hint="eastAsia" w:ascii="黑体" w:hAnsi="宋体" w:eastAsia="黑体"/>
          <w:bCs/>
          <w:sz w:val="28"/>
          <w:szCs w:val="28"/>
        </w:rPr>
      </w:pPr>
    </w:p>
    <w:p>
      <w:pPr>
        <w:rPr>
          <w:rFonts w:hint="eastAsia" w:ascii="黑体" w:hAnsi="宋体" w:eastAsia="黑体"/>
          <w:bCs/>
          <w:sz w:val="28"/>
          <w:szCs w:val="28"/>
        </w:rPr>
      </w:pPr>
    </w:p>
    <w:p>
      <w:pPr>
        <w:rPr>
          <w:rFonts w:hint="eastAsia" w:ascii="黑体" w:hAnsi="宋体" w:eastAsia="黑体"/>
          <w:bCs/>
          <w:sz w:val="28"/>
          <w:szCs w:val="28"/>
        </w:rPr>
      </w:pPr>
    </w:p>
    <w:p>
      <w:pPr>
        <w:rPr>
          <w:rFonts w:hint="eastAsia" w:ascii="黑体" w:hAnsi="宋体" w:eastAsia="黑体"/>
          <w:bCs/>
          <w:sz w:val="28"/>
          <w:szCs w:val="28"/>
        </w:rPr>
      </w:pPr>
    </w:p>
    <w:p>
      <w:pPr>
        <w:rPr>
          <w:rFonts w:hint="eastAsia" w:ascii="黑体" w:hAnsi="宋体" w:eastAsia="黑体"/>
          <w:bCs/>
          <w:sz w:val="28"/>
          <w:szCs w:val="28"/>
        </w:rPr>
      </w:pPr>
    </w:p>
    <w:p>
      <w:pPr>
        <w:rPr>
          <w:rFonts w:ascii="黑体" w:hAnsi="宋体" w:eastAsia="黑体"/>
          <w:bCs/>
          <w:sz w:val="28"/>
          <w:szCs w:val="28"/>
        </w:rPr>
      </w:pPr>
      <w:r>
        <w:rPr>
          <w:rFonts w:hint="eastAsia" w:ascii="黑体" w:hAnsi="宋体" w:eastAsia="黑体"/>
          <w:bCs/>
          <w:sz w:val="28"/>
          <w:szCs w:val="28"/>
        </w:rPr>
        <w:t>（三）资格证明文件</w:t>
      </w:r>
      <w:bookmarkEnd w:id="101"/>
    </w:p>
    <w:p>
      <w:pPr>
        <w:ind w:firstLine="480" w:firstLineChars="200"/>
        <w:rPr>
          <w:rFonts w:ascii="黑体" w:eastAsia="黑体"/>
          <w:bCs/>
          <w:sz w:val="36"/>
        </w:rPr>
      </w:pPr>
      <w:r>
        <w:rPr>
          <w:rFonts w:hint="eastAsia" w:ascii="黑体" w:hAnsi="宋体" w:eastAsia="黑体"/>
          <w:bCs/>
          <w:sz w:val="24"/>
          <w:szCs w:val="24"/>
        </w:rPr>
        <w:t>1、关于资格的声明函（格式）：</w:t>
      </w:r>
      <w:bookmarkEnd w:id="102"/>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rPr>
          <w:rFonts w:ascii="宋体" w:hAnsi="宋体"/>
          <w:bCs/>
          <w:sz w:val="24"/>
          <w:szCs w:val="24"/>
        </w:rPr>
        <w:t>YXGYJT202112014</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lang w:val="zh-CN"/>
        </w:rPr>
        <w:t>宜兴市公用市政工程有限公司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 ）采购活动前三年内，在经营活动中没有重大违法记录，且具备履行合同所必需的设备和专业技术能力。我公司（单位）愿针对本次项目进行投标，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rPr>
          <w:rFonts w:ascii="宋体" w:hAnsi="宋体"/>
          <w:sz w:val="24"/>
          <w:szCs w:val="21"/>
          <w:lang w:val="zh-CN"/>
        </w:rPr>
        <w:t>YXGYJT202112014</w:t>
      </w:r>
      <w:r>
        <w:rPr>
          <w:rFonts w:hint="eastAsia" w:ascii="宋体" w:hAnsi="宋体"/>
          <w:bCs/>
          <w:sz w:val="24"/>
          <w:szCs w:val="24"/>
        </w:rPr>
        <w:t xml:space="preserve"> </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lang w:val="zh-CN"/>
        </w:rPr>
        <w:t>宜兴市公用市政工程有限公司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80"/>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3、资格性证明材料复印件：</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rPr>
          <w:rFonts w:ascii="宋体" w:hAnsi="宋体"/>
          <w:bCs/>
          <w:sz w:val="24"/>
          <w:szCs w:val="24"/>
        </w:rPr>
        <w:t>YXGYJT202112014</w:t>
      </w:r>
      <w:r>
        <w:rPr>
          <w:rFonts w:hint="eastAsia" w:ascii="宋体" w:hAnsi="宋体"/>
          <w:bCs/>
          <w:sz w:val="24"/>
          <w:szCs w:val="24"/>
        </w:rPr>
        <w:t xml:space="preserve"> </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spacing w:line="360" w:lineRule="auto"/>
        <w:ind w:firstLine="504" w:firstLineChars="210"/>
        <w:rPr>
          <w:rFonts w:hint="eastAsia" w:ascii="宋体" w:hAnsi="宋体"/>
          <w:bCs/>
          <w:sz w:val="24"/>
          <w:szCs w:val="24"/>
          <w:lang w:val="zh-CN"/>
        </w:rPr>
      </w:pPr>
      <w:r>
        <w:rPr>
          <w:rFonts w:hint="eastAsia" w:ascii="宋体" w:hAnsi="宋体"/>
          <w:bCs/>
          <w:sz w:val="24"/>
          <w:szCs w:val="24"/>
        </w:rPr>
        <w:t>1、投标人法定代表人授权委托书原件及被授权代表的身份证复印件（法定代表人亲自参加的除外）；</w:t>
      </w:r>
    </w:p>
    <w:p>
      <w:pPr>
        <w:tabs>
          <w:tab w:val="left" w:pos="0"/>
          <w:tab w:val="left" w:pos="255"/>
        </w:tabs>
        <w:spacing w:line="360" w:lineRule="auto"/>
        <w:ind w:left="426"/>
        <w:rPr>
          <w:rFonts w:ascii="宋体" w:hAnsi="宋体"/>
          <w:bCs/>
          <w:sz w:val="24"/>
          <w:szCs w:val="24"/>
          <w:lang w:val="zh-CN"/>
        </w:rPr>
      </w:pPr>
      <w:r>
        <w:rPr>
          <w:rFonts w:hint="eastAsia" w:ascii="宋体" w:hAnsi="宋体"/>
          <w:b/>
          <w:bCs/>
          <w:sz w:val="24"/>
          <w:szCs w:val="24"/>
          <w:lang w:val="zh-CN"/>
        </w:rPr>
        <w:t>2、参加投标人员身份证原件；</w:t>
      </w:r>
    </w:p>
    <w:p>
      <w:pPr>
        <w:tabs>
          <w:tab w:val="left" w:pos="0"/>
          <w:tab w:val="left" w:pos="255"/>
        </w:tabs>
        <w:spacing w:line="360" w:lineRule="auto"/>
        <w:rPr>
          <w:rFonts w:ascii="宋体" w:hAnsi="宋体"/>
          <w:bCs/>
          <w:sz w:val="24"/>
          <w:szCs w:val="24"/>
          <w:lang w:val="zh-CN"/>
        </w:rPr>
      </w:pPr>
      <w:r>
        <w:rPr>
          <w:rFonts w:hint="eastAsia" w:ascii="宋体" w:hAnsi="宋体"/>
          <w:bCs/>
          <w:sz w:val="24"/>
          <w:szCs w:val="24"/>
          <w:lang w:val="zh-CN"/>
        </w:rPr>
        <w:t xml:space="preserve">    3、投标人具有独立承担民事责任能力的供应商营业执照或法人（登记）证书复印件</w:t>
      </w:r>
      <w:r>
        <w:rPr>
          <w:rFonts w:hint="eastAsia" w:ascii="宋体" w:hAnsi="宋体"/>
          <w:b/>
          <w:bCs/>
          <w:sz w:val="24"/>
          <w:szCs w:val="24"/>
          <w:lang w:val="zh-CN"/>
        </w:rPr>
        <w:t>（报价时必须提交相应原件或公证件）</w:t>
      </w:r>
      <w:r>
        <w:rPr>
          <w:rFonts w:hint="eastAsia" w:ascii="宋体" w:hAnsi="宋体"/>
          <w:bCs/>
          <w:sz w:val="24"/>
          <w:szCs w:val="24"/>
          <w:lang w:val="zh-CN"/>
        </w:rPr>
        <w:t>；</w:t>
      </w:r>
    </w:p>
    <w:p>
      <w:pPr>
        <w:tabs>
          <w:tab w:val="left" w:pos="0"/>
          <w:tab w:val="left" w:pos="945"/>
          <w:tab w:val="left" w:pos="1155"/>
        </w:tabs>
        <w:spacing w:line="360" w:lineRule="auto"/>
        <w:ind w:firstLine="424" w:firstLineChars="177"/>
        <w:rPr>
          <w:rFonts w:hint="eastAsia" w:ascii="宋体" w:hAnsi="宋体" w:cs="宋体"/>
          <w:sz w:val="24"/>
          <w:szCs w:val="24"/>
        </w:rPr>
      </w:pPr>
      <w:r>
        <w:rPr>
          <w:rFonts w:hint="eastAsia" w:ascii="宋体" w:hAnsi="宋体"/>
          <w:sz w:val="24"/>
          <w:szCs w:val="24"/>
        </w:rPr>
        <w:t>4、</w:t>
      </w:r>
      <w:r>
        <w:rPr>
          <w:rFonts w:hint="eastAsia" w:ascii="宋体" w:hAnsi="宋体"/>
          <w:sz w:val="24"/>
          <w:szCs w:val="21"/>
        </w:rPr>
        <w:t>投标保证金交纳证明复印件；</w:t>
      </w:r>
    </w:p>
    <w:p>
      <w:pPr>
        <w:tabs>
          <w:tab w:val="left" w:pos="0"/>
          <w:tab w:val="left" w:pos="945"/>
          <w:tab w:val="left" w:pos="1155"/>
        </w:tabs>
        <w:spacing w:line="360" w:lineRule="auto"/>
        <w:ind w:firstLine="424" w:firstLineChars="177"/>
        <w:rPr>
          <w:rFonts w:ascii="宋体" w:hAnsi="宋体" w:cs="宋体"/>
          <w:sz w:val="24"/>
          <w:szCs w:val="24"/>
        </w:rPr>
      </w:pPr>
      <w:r>
        <w:rPr>
          <w:rFonts w:hint="eastAsia" w:ascii="宋体" w:hAnsi="宋体"/>
          <w:sz w:val="24"/>
          <w:szCs w:val="21"/>
        </w:rPr>
        <w:t>5、样品。</w:t>
      </w: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ascii="宋体" w:hAnsi="宋体"/>
          <w:sz w:val="24"/>
          <w:szCs w:val="22"/>
          <w:lang w:val="zh-CN"/>
        </w:rPr>
      </w:pPr>
    </w:p>
    <w:p>
      <w:pPr>
        <w:rPr>
          <w:rFonts w:ascii="黑体" w:hAnsi="宋体" w:eastAsia="黑体"/>
          <w:bCs/>
          <w:sz w:val="28"/>
          <w:szCs w:val="28"/>
        </w:rPr>
      </w:pPr>
      <w:bookmarkStart w:id="103" w:name="OLE_LINK11"/>
      <w:r>
        <w:rPr>
          <w:rFonts w:hint="eastAsia" w:ascii="黑体" w:hAnsi="宋体" w:eastAsia="黑体"/>
          <w:bCs/>
          <w:sz w:val="28"/>
          <w:szCs w:val="28"/>
        </w:rPr>
        <w:t>（四）技术参数及相关要求偏离表（格式）：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hint="eastAsia" w:ascii="宋体" w:hAnsi="宋体"/>
          <w:sz w:val="24"/>
          <w:szCs w:val="21"/>
        </w:rPr>
      </w:pPr>
      <w:r>
        <w:rPr>
          <w:rFonts w:hint="eastAsia" w:ascii="宋体" w:hAnsi="宋体"/>
          <w:sz w:val="24"/>
          <w:szCs w:val="21"/>
          <w:lang w:val="zh-CN"/>
        </w:rPr>
        <w:t>投标人名称（盖章）：               项目编号：</w:t>
      </w:r>
      <w:r>
        <w:rPr>
          <w:rFonts w:hint="eastAsia" w:ascii="宋体" w:hAnsi="宋体"/>
          <w:bCs/>
          <w:sz w:val="24"/>
          <w:szCs w:val="24"/>
        </w:rPr>
        <w:t xml:space="preserve"> </w:t>
      </w:r>
      <w:r>
        <w:rPr>
          <w:rFonts w:ascii="宋体" w:hAnsi="宋体"/>
          <w:bCs/>
          <w:sz w:val="24"/>
          <w:szCs w:val="24"/>
        </w:rPr>
        <w:t>YXGYJT202112014</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3"/>
    </w:p>
    <w:p>
      <w:pPr>
        <w:tabs>
          <w:tab w:val="left" w:pos="255"/>
        </w:tabs>
        <w:spacing w:line="360" w:lineRule="auto"/>
        <w:jc w:val="left"/>
        <w:rPr>
          <w:rFonts w:ascii="宋体" w:hAnsi="宋体"/>
          <w:sz w:val="24"/>
          <w:szCs w:val="21"/>
        </w:rPr>
      </w:pPr>
    </w:p>
    <w:p>
      <w:pPr>
        <w:rPr>
          <w:rFonts w:hint="eastAsia" w:ascii="宋体" w:hAnsi="宋体"/>
          <w:b/>
          <w:bCs/>
          <w:sz w:val="36"/>
          <w:szCs w:val="36"/>
        </w:rPr>
      </w:pPr>
    </w:p>
    <w:p>
      <w:pPr>
        <w:rPr>
          <w:rFonts w:ascii="宋体" w:hAnsi="宋体"/>
          <w:b/>
          <w:bCs/>
          <w:sz w:val="36"/>
          <w:szCs w:val="36"/>
        </w:rPr>
      </w:pPr>
    </w:p>
    <w:p>
      <w:pPr>
        <w:jc w:val="center"/>
        <w:rPr>
          <w:rFonts w:ascii="宋体" w:hAnsi="宋体"/>
          <w:b/>
          <w:bCs/>
          <w:sz w:val="44"/>
          <w:szCs w:val="44"/>
        </w:rPr>
      </w:pPr>
      <w:r>
        <w:rPr>
          <w:rFonts w:hint="eastAsia" w:ascii="宋体" w:hAnsi="宋体"/>
          <w:b/>
          <w:bCs/>
          <w:sz w:val="44"/>
          <w:szCs w:val="44"/>
        </w:rPr>
        <w:t>宜兴市公用市政工程有限公司</w:t>
      </w:r>
    </w:p>
    <w:p>
      <w:pPr>
        <w:jc w:val="center"/>
        <w:rPr>
          <w:rFonts w:hint="eastAsia" w:ascii="宋体" w:hAnsi="宋体"/>
          <w:b/>
          <w:bCs/>
          <w:sz w:val="44"/>
          <w:szCs w:val="44"/>
        </w:rPr>
      </w:pPr>
      <w:r>
        <w:rPr>
          <w:rFonts w:hint="eastAsia" w:ascii="宋体" w:hAnsi="宋体"/>
          <w:b/>
          <w:bCs/>
          <w:sz w:val="44"/>
          <w:szCs w:val="44"/>
        </w:rPr>
        <w:t>农村污水泵坑塑钢围栏、展板采购</w:t>
      </w:r>
    </w:p>
    <w:p>
      <w:pPr>
        <w:jc w:val="center"/>
        <w:rPr>
          <w:rFonts w:hint="eastAsia" w:ascii="宋体" w:hAnsi="宋体"/>
          <w:b/>
          <w:bCs/>
          <w:sz w:val="44"/>
          <w:szCs w:val="44"/>
        </w:rPr>
      </w:pPr>
      <w:r>
        <w:rPr>
          <w:rFonts w:hint="eastAsia" w:ascii="宋体" w:hAnsi="宋体"/>
          <w:b/>
          <w:bCs/>
          <w:sz w:val="44"/>
          <w:szCs w:val="44"/>
        </w:rPr>
        <w:t>招标公告</w:t>
      </w:r>
    </w:p>
    <w:p>
      <w:pPr>
        <w:jc w:val="center"/>
        <w:rPr>
          <w:rFonts w:hint="eastAsia" w:ascii="Helvetica" w:hAnsi="Helvetica" w:cs="Arial"/>
          <w:color w:val="000000"/>
          <w:kern w:val="0"/>
          <w:sz w:val="24"/>
          <w:szCs w:val="24"/>
        </w:rPr>
      </w:pPr>
    </w:p>
    <w:p>
      <w:pPr>
        <w:jc w:val="center"/>
        <w:rPr>
          <w:rFonts w:hint="eastAsia" w:ascii="Helvetica" w:hAnsi="Helvetica" w:cs="Arial"/>
          <w:color w:val="000000"/>
          <w:kern w:val="0"/>
          <w:sz w:val="24"/>
          <w:szCs w:val="24"/>
        </w:rPr>
      </w:pPr>
    </w:p>
    <w:p>
      <w:pPr>
        <w:jc w:val="center"/>
        <w:rPr>
          <w:rFonts w:ascii="宋体" w:hAnsi="宋体"/>
          <w:b/>
          <w:bCs/>
          <w:sz w:val="44"/>
          <w:szCs w:val="44"/>
        </w:rPr>
      </w:pPr>
      <w:r>
        <w:rPr>
          <w:rFonts w:hint="eastAsia" w:ascii="仿宋" w:hAnsi="仿宋" w:eastAsia="仿宋" w:cs="仿宋"/>
          <w:sz w:val="28"/>
          <w:szCs w:val="28"/>
        </w:rPr>
        <w:t xml:space="preserve">    因工作需要，现组织宜兴市公用市政工程有限公司对农村污水泵坑塑钢围栏、展板进行招标。现欢迎符合相关条件的供应商参加投标。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①项目编号：</w:t>
      </w:r>
      <w:r>
        <w:rPr>
          <w:rFonts w:ascii="仿宋_GB2312" w:eastAsia="仿宋_GB2312"/>
          <w:sz w:val="28"/>
          <w:szCs w:val="28"/>
        </w:rPr>
        <w:t>YXGYJT202112014</w:t>
      </w:r>
    </w:p>
    <w:p>
      <w:pPr>
        <w:jc w:val="left"/>
        <w:rPr>
          <w:rFonts w:ascii="宋体" w:hAnsi="宋体"/>
          <w:b/>
          <w:bCs/>
          <w:sz w:val="44"/>
          <w:szCs w:val="44"/>
        </w:rPr>
      </w:pPr>
      <w:r>
        <w:rPr>
          <w:rFonts w:hint="eastAsia" w:ascii="仿宋_GB2312" w:eastAsia="仿宋_GB2312"/>
          <w:sz w:val="28"/>
          <w:szCs w:val="28"/>
        </w:rPr>
        <w:t xml:space="preserve">    ②项目名称：农村污水泵坑塑钢围栏、展板采购</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pStyle w:val="129"/>
        <w:rPr>
          <w:rFonts w:hint="eastAsia"/>
        </w:rPr>
      </w:pPr>
      <w:r>
        <w:rPr>
          <w:rFonts w:hint="eastAsia" w:ascii="仿宋_GB2312" w:eastAsia="仿宋_GB2312"/>
          <w:sz w:val="28"/>
          <w:szCs w:val="28"/>
        </w:rPr>
        <w:t xml:space="preserve">    ④本项目预算为：24.5</w:t>
      </w:r>
      <w:r>
        <w:rPr>
          <w:rFonts w:hint="eastAsia" w:ascii="仿宋_GB2312" w:eastAsia="仿宋_GB2312"/>
          <w:kern w:val="2"/>
          <w:sz w:val="28"/>
          <w:szCs w:val="28"/>
          <w:u w:val="none" w:color="auto"/>
        </w:rPr>
        <w:t>万最低价中标 。</w:t>
      </w:r>
    </w:p>
    <w:p>
      <w:pPr>
        <w:spacing w:line="560" w:lineRule="exact"/>
        <w:rPr>
          <w:rFonts w:ascii="仿宋_GB2312" w:eastAsia="仿宋_GB2312"/>
          <w:b/>
          <w:sz w:val="28"/>
          <w:szCs w:val="28"/>
        </w:rPr>
      </w:pPr>
      <w:r>
        <w:rPr>
          <w:rFonts w:hint="eastAsia" w:ascii="仿宋_GB2312" w:eastAsia="仿宋_GB2312"/>
          <w:b/>
          <w:sz w:val="28"/>
          <w:szCs w:val="28"/>
        </w:rPr>
        <w:t xml:space="preserve">    二、投标人资格要求：</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2.1投标人参加本次投标活动应具备下列资格条件：</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①具有独立承担民事责任的能力，具有履行本次招标产品的能力；</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②具有履行合同所必需的设备和专业技术能力；</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③不接受联合体，不接受成交后分包；</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④无不良信用记录。</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三、投标及开标有关信息：</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1、提交投标文件截止及开标时间：</w:t>
      </w:r>
      <w:r>
        <w:rPr>
          <w:rFonts w:hint="eastAsia" w:ascii="宋体" w:hAnsi="宋体"/>
          <w:bCs/>
          <w:sz w:val="24"/>
          <w:szCs w:val="21"/>
        </w:rPr>
        <w:t>2022年1月14日14：00</w:t>
      </w:r>
    </w:p>
    <w:p>
      <w:pPr>
        <w:spacing w:line="560" w:lineRule="exact"/>
        <w:ind w:firstLine="420" w:firstLineChars="150"/>
        <w:rPr>
          <w:rFonts w:ascii="仿宋_GB2312" w:eastAsia="仿宋_GB2312"/>
          <w:sz w:val="28"/>
          <w:szCs w:val="28"/>
        </w:rPr>
      </w:pPr>
      <w:r>
        <w:rPr>
          <w:rFonts w:hint="eastAsia" w:ascii="仿宋_GB2312" w:eastAsia="仿宋_GB2312"/>
          <w:sz w:val="28"/>
          <w:szCs w:val="28"/>
        </w:rPr>
        <w:t xml:space="preserve"> 2、确定采购结果时间：评审结束后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3、地点：宜兴市公用产业集团有限公司二楼开标室</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pPr>
        <w:spacing w:line="560" w:lineRule="exact"/>
        <w:rPr>
          <w:rFonts w:hint="eastAsia" w:ascii="仿宋_GB2312" w:eastAsia="仿宋_GB2312"/>
          <w:sz w:val="28"/>
          <w:szCs w:val="28"/>
        </w:rPr>
      </w:pPr>
      <w:r>
        <w:rPr>
          <w:rFonts w:hint="eastAsia" w:ascii="仿宋_GB2312" w:eastAsia="仿宋_GB2312"/>
          <w:b/>
          <w:sz w:val="28"/>
          <w:szCs w:val="28"/>
        </w:rPr>
        <w:t xml:space="preserve">    四、公告期限：</w:t>
      </w:r>
      <w:r>
        <w:rPr>
          <w:rFonts w:hint="eastAsia" w:ascii="仿宋_GB2312" w:eastAsia="仿宋_GB2312"/>
          <w:sz w:val="28"/>
          <w:szCs w:val="28"/>
        </w:rPr>
        <w:t xml:space="preserve"> </w:t>
      </w:r>
      <w:r>
        <w:rPr>
          <w:rFonts w:hint="eastAsia" w:ascii="宋体" w:hAnsi="宋体"/>
          <w:bCs/>
          <w:sz w:val="24"/>
          <w:szCs w:val="21"/>
        </w:rPr>
        <w:t>：2022年1月7日-2022年1月10日</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wBefore w:w="0" w:type="dxa"/>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仿宋_GB2312" w:eastAsia="仿宋_GB2312"/>
                <w:sz w:val="28"/>
                <w:szCs w:val="28"/>
              </w:rPr>
            </w:pPr>
            <w:bookmarkStart w:id="104" w:name="OLE_LINK29"/>
            <w:bookmarkEnd w:id="104"/>
            <w:r>
              <w:rPr>
                <w:rFonts w:hint="eastAsia" w:ascii="仿宋_GB2312" w:eastAsia="仿宋_GB2312"/>
                <w:sz w:val="28"/>
                <w:szCs w:val="28"/>
              </w:rPr>
              <w:t>采购人：宜兴市公用市政工程有限公司</w:t>
            </w:r>
          </w:p>
          <w:p>
            <w:pPr>
              <w:spacing w:line="560" w:lineRule="exact"/>
              <w:rPr>
                <w:rFonts w:ascii="仿宋_GB2312" w:eastAsia="仿宋_GB2312"/>
                <w:sz w:val="28"/>
                <w:szCs w:val="28"/>
              </w:rPr>
            </w:pPr>
            <w:r>
              <w:rPr>
                <w:rFonts w:hint="eastAsia" w:ascii="仿宋_GB2312" w:eastAsia="仿宋_GB2312"/>
                <w:sz w:val="28"/>
                <w:szCs w:val="28"/>
              </w:rPr>
              <w:t>联系人：潘先生、刘先生</w:t>
            </w:r>
          </w:p>
          <w:p>
            <w:pPr>
              <w:spacing w:line="560" w:lineRule="exact"/>
              <w:rPr>
                <w:rFonts w:ascii="仿宋_GB2312" w:eastAsia="仿宋_GB2312"/>
                <w:sz w:val="28"/>
                <w:szCs w:val="28"/>
              </w:rPr>
            </w:pPr>
            <w:r>
              <w:rPr>
                <w:rFonts w:hint="eastAsia" w:ascii="仿宋_GB2312" w:eastAsia="仿宋_GB2312"/>
                <w:sz w:val="28"/>
                <w:szCs w:val="28"/>
              </w:rPr>
              <w:t>联系电话：0510-80718885</w:t>
            </w:r>
          </w:p>
          <w:p>
            <w:pPr>
              <w:spacing w:line="560" w:lineRule="exact"/>
              <w:rPr>
                <w:rFonts w:ascii="仿宋_GB2312" w:eastAsia="仿宋_GB2312"/>
                <w:sz w:val="28"/>
                <w:szCs w:val="28"/>
              </w:rPr>
            </w:pPr>
            <w:r>
              <w:rPr>
                <w:rFonts w:hint="eastAsia" w:ascii="仿宋_GB2312" w:eastAsia="仿宋_GB2312"/>
                <w:sz w:val="28"/>
                <w:szCs w:val="28"/>
              </w:rPr>
              <w:t>传真电话：</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rPr>
          <w:rFonts w:ascii="仿宋_GB2312" w:eastAsia="仿宋_GB2312"/>
          <w:sz w:val="28"/>
          <w:szCs w:val="28"/>
        </w:rPr>
      </w:pPr>
      <w:r>
        <w:rPr>
          <w:rFonts w:hint="eastAsia" w:ascii="仿宋_GB2312" w:eastAsia="仿宋_GB2312"/>
          <w:sz w:val="28"/>
          <w:szCs w:val="28"/>
        </w:rPr>
        <w:t>有关本次招投标活动方面的问题,可来人、来函（传真）或电话联系。</w:t>
      </w:r>
    </w:p>
    <w:p>
      <w:pPr>
        <w:spacing w:line="560" w:lineRule="exact"/>
        <w:rPr>
          <w:rFonts w:eastAsia="仿宋_GB2312"/>
          <w:sz w:val="28"/>
          <w:szCs w:val="28"/>
        </w:rPr>
      </w:pPr>
      <w:r>
        <w:rPr>
          <w:rFonts w:hint="eastAsia" w:eastAsia="仿宋_GB2312"/>
          <w:sz w:val="28"/>
          <w:szCs w:val="28"/>
        </w:rPr>
        <w:t> </w:t>
      </w:r>
    </w:p>
    <w:p>
      <w:pPr>
        <w:spacing w:line="560" w:lineRule="exact"/>
        <w:rPr>
          <w:rFonts w:eastAsia="仿宋_GB2312"/>
          <w:sz w:val="28"/>
          <w:szCs w:val="28"/>
        </w:rPr>
      </w:pPr>
    </w:p>
    <w:p>
      <w:pPr>
        <w:spacing w:line="560" w:lineRule="exact"/>
        <w:jc w:val="right"/>
        <w:rPr>
          <w:rFonts w:ascii="仿宋_GB2312" w:eastAsia="仿宋_GB2312"/>
          <w:sz w:val="28"/>
          <w:szCs w:val="28"/>
        </w:rPr>
      </w:pPr>
      <w:r>
        <w:rPr>
          <w:rFonts w:hint="eastAsia" w:ascii="仿宋_GB2312" w:eastAsia="仿宋_GB2312"/>
          <w:sz w:val="28"/>
          <w:szCs w:val="28"/>
        </w:rPr>
        <w:t>宜兴市公用市政工程有限公司</w:t>
      </w:r>
    </w:p>
    <w:p>
      <w:pPr>
        <w:spacing w:line="560" w:lineRule="exact"/>
        <w:jc w:val="center"/>
        <w:rPr>
          <w:rFonts w:ascii="仿宋_GB2312" w:eastAsia="仿宋_GB2312"/>
          <w:sz w:val="28"/>
          <w:szCs w:val="28"/>
        </w:rPr>
      </w:pPr>
      <w:r>
        <w:rPr>
          <w:rFonts w:hint="eastAsia" w:ascii="仿宋_GB2312" w:eastAsia="仿宋_GB2312"/>
          <w:sz w:val="28"/>
          <w:szCs w:val="28"/>
        </w:rPr>
        <w:t xml:space="preserve">                                  2022年1月7日</w:t>
      </w: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E-F1">
    <w:altName w:val="Malgun Gothic"/>
    <w:panose1 w:val="0206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长城仿宋">
    <w:altName w:val="宋体"/>
    <w:panose1 w:val="02010609000101010101"/>
    <w:charset w:val="86"/>
    <w:family w:val="modern"/>
    <w:pitch w:val="default"/>
    <w:sig w:usb0="00000000" w:usb1="00000000" w:usb2="00000010" w:usb3="00000000" w:csb0="00040000" w:csb1="00000000"/>
  </w:font>
  <w:font w:name="EU-F1">
    <w:altName w:val="宋体"/>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细宋体">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E-FZ">
    <w:altName w:val="Malgun Gothic"/>
    <w:panose1 w:val="00000000000000000000"/>
    <w:charset w:val="81"/>
    <w:family w:val="roman"/>
    <w:pitch w:val="default"/>
    <w:sig w:usb0="00000000" w:usb1="00000000" w:usb2="00000033" w:usb3="00000000" w:csb0="0008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E0002EFF" w:usb1="C000785B" w:usb2="00000009" w:usb3="00000000" w:csb0="0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3</w:t>
    </w:r>
    <w:r>
      <w:rPr>
        <w:lang w:val="zh-CN"/>
      </w:rPr>
      <w:fldChar w:fldCharType="end"/>
    </w:r>
  </w:p>
  <w:p>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05"/>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388"/>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362"/>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490"/>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456"/>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417"/>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359"/>
      <w:lvlText w:val="%1."/>
      <w:lvlJc w:val="left"/>
      <w:pPr>
        <w:tabs>
          <w:tab w:val="left" w:pos="360"/>
        </w:tabs>
        <w:ind w:left="360" w:hanging="36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330"/>
      <w:lvlText w:val="%3."/>
      <w:lvlJc w:val="right"/>
      <w:pPr>
        <w:tabs>
          <w:tab w:val="left" w:pos="-1080"/>
        </w:tabs>
        <w:ind w:left="-1080" w:hanging="420"/>
      </w:pPr>
    </w:lvl>
    <w:lvl w:ilvl="3" w:tentative="0">
      <w:start w:val="1"/>
      <w:numFmt w:val="decimal"/>
      <w:pStyle w:val="483"/>
      <w:lvlText w:val="%4."/>
      <w:lvlJc w:val="left"/>
      <w:pPr>
        <w:tabs>
          <w:tab w:val="left" w:pos="-660"/>
        </w:tabs>
        <w:ind w:left="-660" w:hanging="420"/>
      </w:pPr>
    </w:lvl>
    <w:lvl w:ilvl="4" w:tentative="0">
      <w:start w:val="4"/>
      <w:numFmt w:val="decimal"/>
      <w:pStyle w:val="238"/>
      <w:lvlText w:val="%5．"/>
      <w:lvlJc w:val="left"/>
      <w:pPr>
        <w:tabs>
          <w:tab w:val="left" w:pos="360"/>
        </w:tabs>
        <w:ind w:left="360" w:hanging="360"/>
      </w:pPr>
      <w:rPr>
        <w:rFonts w:hint="default"/>
      </w:rPr>
    </w:lvl>
    <w:lvl w:ilvl="5" w:tentative="0">
      <w:start w:val="5"/>
      <w:numFmt w:val="decimal"/>
      <w:pStyle w:val="242"/>
      <w:lvlText w:val="%6．"/>
      <w:lvlJc w:val="left"/>
      <w:pPr>
        <w:tabs>
          <w:tab w:val="left" w:pos="120"/>
        </w:tabs>
        <w:ind w:left="120" w:hanging="360"/>
      </w:pPr>
      <w:rPr>
        <w:rFonts w:hint="default"/>
      </w:rPr>
    </w:lvl>
    <w:lvl w:ilvl="6" w:tentative="0">
      <w:start w:val="1"/>
      <w:numFmt w:val="decimal"/>
      <w:pStyle w:val="480"/>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19"/>
    <w:multiLevelType w:val="singleLevel"/>
    <w:tmpl w:val="00000019"/>
    <w:lvl w:ilvl="0" w:tentative="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tentative="0">
      <w:start w:val="1"/>
      <w:numFmt w:val="lowerLetter"/>
      <w:pStyle w:val="317"/>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316"/>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295"/>
      <w:lvlText w:val="%2)"/>
      <w:lvlJc w:val="left"/>
      <w:pPr>
        <w:tabs>
          <w:tab w:val="left" w:pos="1470"/>
        </w:tabs>
        <w:ind w:left="1470" w:hanging="420"/>
      </w:pPr>
    </w:lvl>
    <w:lvl w:ilvl="2" w:tentative="0">
      <w:start w:val="1"/>
      <w:numFmt w:val="lowerRoman"/>
      <w:pStyle w:val="366"/>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8">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94"/>
      <w:lvlText w:val="%2)"/>
      <w:lvlJc w:val="left"/>
      <w:pPr>
        <w:tabs>
          <w:tab w:val="left" w:pos="1260"/>
        </w:tabs>
        <w:ind w:left="1260" w:hanging="420"/>
      </w:pPr>
    </w:lvl>
    <w:lvl w:ilvl="2" w:tentative="0">
      <w:start w:val="1"/>
      <w:numFmt w:val="lowerRoman"/>
      <w:pStyle w:val="293"/>
      <w:lvlText w:val="%3."/>
      <w:lvlJc w:val="right"/>
      <w:pPr>
        <w:tabs>
          <w:tab w:val="left" w:pos="1680"/>
        </w:tabs>
        <w:ind w:left="1680" w:hanging="420"/>
      </w:pPr>
    </w:lvl>
    <w:lvl w:ilvl="3" w:tentative="0">
      <w:start w:val="1"/>
      <w:numFmt w:val="decimal"/>
      <w:pStyle w:val="292"/>
      <w:lvlText w:val="%4."/>
      <w:lvlJc w:val="left"/>
      <w:pPr>
        <w:tabs>
          <w:tab w:val="left" w:pos="2100"/>
        </w:tabs>
        <w:ind w:left="2100" w:hanging="420"/>
      </w:pPr>
    </w:lvl>
    <w:lvl w:ilvl="4" w:tentative="0">
      <w:start w:val="1"/>
      <w:numFmt w:val="lowerLetter"/>
      <w:pStyle w:val="299"/>
      <w:lvlText w:val="%5)"/>
      <w:lvlJc w:val="left"/>
      <w:pPr>
        <w:tabs>
          <w:tab w:val="left" w:pos="2520"/>
        </w:tabs>
        <w:ind w:left="2520" w:hanging="420"/>
      </w:pPr>
    </w:lvl>
    <w:lvl w:ilvl="5" w:tentative="0">
      <w:start w:val="1"/>
      <w:numFmt w:val="lowerRoman"/>
      <w:pStyle w:val="291"/>
      <w:lvlText w:val="%6."/>
      <w:lvlJc w:val="right"/>
      <w:pPr>
        <w:tabs>
          <w:tab w:val="left" w:pos="2940"/>
        </w:tabs>
        <w:ind w:left="2940" w:hanging="420"/>
      </w:pPr>
    </w:lvl>
    <w:lvl w:ilvl="6" w:tentative="0">
      <w:start w:val="1"/>
      <w:numFmt w:val="decimal"/>
      <w:pStyle w:val="499"/>
      <w:lvlText w:val="%7."/>
      <w:lvlJc w:val="left"/>
      <w:pPr>
        <w:tabs>
          <w:tab w:val="left" w:pos="3360"/>
        </w:tabs>
        <w:ind w:left="3360" w:hanging="420"/>
      </w:pPr>
    </w:lvl>
    <w:lvl w:ilvl="7" w:tentative="0">
      <w:start w:val="1"/>
      <w:numFmt w:val="lowerLetter"/>
      <w:pStyle w:val="487"/>
      <w:lvlText w:val="%8)"/>
      <w:lvlJc w:val="left"/>
      <w:pPr>
        <w:tabs>
          <w:tab w:val="left" w:pos="3780"/>
        </w:tabs>
        <w:ind w:left="3780" w:hanging="420"/>
      </w:pPr>
    </w:lvl>
    <w:lvl w:ilvl="8" w:tentative="0">
      <w:start w:val="1"/>
      <w:numFmt w:val="lowerRoman"/>
      <w:pStyle w:val="426"/>
      <w:lvlText w:val="%9."/>
      <w:lvlJc w:val="right"/>
      <w:pPr>
        <w:tabs>
          <w:tab w:val="left" w:pos="4200"/>
        </w:tabs>
        <w:ind w:left="4200" w:hanging="420"/>
      </w:pPr>
    </w:lvl>
  </w:abstractNum>
  <w:abstractNum w:abstractNumId="19">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4">
    <w:nsid w:val="59C37864"/>
    <w:multiLevelType w:val="singleLevel"/>
    <w:tmpl w:val="59C37864"/>
    <w:lvl w:ilvl="0" w:tentative="0">
      <w:start w:val="1"/>
      <w:numFmt w:val="decimalEnclosedCircleChinese"/>
      <w:suff w:val="nothing"/>
      <w:lvlText w:val="%1　"/>
      <w:lvlJc w:val="left"/>
      <w:pPr>
        <w:ind w:left="0" w:firstLine="400"/>
      </w:pPr>
      <w:rPr>
        <w:rFonts w:hint="eastAsia"/>
      </w:rPr>
    </w:lvl>
  </w:abstractNum>
  <w:abstractNum w:abstractNumId="25">
    <w:nsid w:val="6B69723B"/>
    <w:multiLevelType w:val="multilevel"/>
    <w:tmpl w:val="6B69723B"/>
    <w:lvl w:ilvl="0" w:tentative="0">
      <w:start w:val="1"/>
      <w:numFmt w:val="decimal"/>
      <w:pStyle w:val="496"/>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173"/>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6"/>
  </w:num>
  <w:num w:numId="2">
    <w:abstractNumId w:val="10"/>
  </w:num>
  <w:num w:numId="3">
    <w:abstractNumId w:val="18"/>
  </w:num>
  <w:num w:numId="4">
    <w:abstractNumId w:val="17"/>
  </w:num>
  <w:num w:numId="5">
    <w:abstractNumId w:val="16"/>
  </w:num>
  <w:num w:numId="6">
    <w:abstractNumId w:val="15"/>
  </w:num>
  <w:num w:numId="7">
    <w:abstractNumId w:val="6"/>
  </w:num>
  <w:num w:numId="8">
    <w:abstractNumId w:val="2"/>
  </w:num>
  <w:num w:numId="9">
    <w:abstractNumId w:val="1"/>
  </w:num>
  <w:num w:numId="10">
    <w:abstractNumId w:val="0"/>
  </w:num>
  <w:num w:numId="11">
    <w:abstractNumId w:val="5"/>
  </w:num>
  <w:num w:numId="12">
    <w:abstractNumId w:val="4"/>
  </w:num>
  <w:num w:numId="13">
    <w:abstractNumId w:val="3"/>
  </w:num>
  <w:num w:numId="14">
    <w:abstractNumId w:val="25"/>
  </w:num>
  <w:num w:numId="15">
    <w:abstractNumId w:val="24"/>
  </w:num>
  <w:num w:numId="16">
    <w:abstractNumId w:val="19"/>
  </w:num>
  <w:num w:numId="17">
    <w:abstractNumId w:val="9"/>
  </w:num>
  <w:num w:numId="18">
    <w:abstractNumId w:val="23"/>
  </w:num>
  <w:num w:numId="19">
    <w:abstractNumId w:val="11"/>
  </w:num>
  <w:num w:numId="20">
    <w:abstractNumId w:val="12"/>
  </w:num>
  <w:num w:numId="21">
    <w:abstractNumId w:val="20"/>
  </w:num>
  <w:num w:numId="22">
    <w:abstractNumId w:val="21"/>
  </w:num>
  <w:num w:numId="23">
    <w:abstractNumId w:val="7"/>
  </w:num>
  <w:num w:numId="24">
    <w:abstractNumId w:val="13"/>
  </w:num>
  <w:num w:numId="25">
    <w:abstractNumId w:val="14"/>
  </w:num>
  <w:num w:numId="26">
    <w:abstractNumId w:val="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4FD4"/>
    <w:rsid w:val="00016618"/>
    <w:rsid w:val="00027A8A"/>
    <w:rsid w:val="00042CC3"/>
    <w:rsid w:val="00047392"/>
    <w:rsid w:val="00053A88"/>
    <w:rsid w:val="0006001B"/>
    <w:rsid w:val="00063081"/>
    <w:rsid w:val="00063887"/>
    <w:rsid w:val="0007007A"/>
    <w:rsid w:val="000770C1"/>
    <w:rsid w:val="00077B4D"/>
    <w:rsid w:val="000874F5"/>
    <w:rsid w:val="00094306"/>
    <w:rsid w:val="000B34F3"/>
    <w:rsid w:val="000D028C"/>
    <w:rsid w:val="000D0A31"/>
    <w:rsid w:val="000D3E27"/>
    <w:rsid w:val="000D45B7"/>
    <w:rsid w:val="000D4D3F"/>
    <w:rsid w:val="000E1BC8"/>
    <w:rsid w:val="000E2D0A"/>
    <w:rsid w:val="00107521"/>
    <w:rsid w:val="00110153"/>
    <w:rsid w:val="00115C57"/>
    <w:rsid w:val="00145CF6"/>
    <w:rsid w:val="00156D11"/>
    <w:rsid w:val="00162D73"/>
    <w:rsid w:val="00163B02"/>
    <w:rsid w:val="00164198"/>
    <w:rsid w:val="00173360"/>
    <w:rsid w:val="00173521"/>
    <w:rsid w:val="00194751"/>
    <w:rsid w:val="001B3697"/>
    <w:rsid w:val="001B387B"/>
    <w:rsid w:val="001C7B7D"/>
    <w:rsid w:val="001D475E"/>
    <w:rsid w:val="001E2991"/>
    <w:rsid w:val="001E527B"/>
    <w:rsid w:val="0020510D"/>
    <w:rsid w:val="00205424"/>
    <w:rsid w:val="00211160"/>
    <w:rsid w:val="00216917"/>
    <w:rsid w:val="00223458"/>
    <w:rsid w:val="00225291"/>
    <w:rsid w:val="002375AF"/>
    <w:rsid w:val="002404C7"/>
    <w:rsid w:val="00243C15"/>
    <w:rsid w:val="00251986"/>
    <w:rsid w:val="00253543"/>
    <w:rsid w:val="002674E8"/>
    <w:rsid w:val="00280EDD"/>
    <w:rsid w:val="0028335F"/>
    <w:rsid w:val="00284CC6"/>
    <w:rsid w:val="00291997"/>
    <w:rsid w:val="00296193"/>
    <w:rsid w:val="002A1E2E"/>
    <w:rsid w:val="002A24D8"/>
    <w:rsid w:val="002B39BB"/>
    <w:rsid w:val="002C70BA"/>
    <w:rsid w:val="002D5406"/>
    <w:rsid w:val="002D7059"/>
    <w:rsid w:val="002F0E07"/>
    <w:rsid w:val="0030271C"/>
    <w:rsid w:val="00325CA3"/>
    <w:rsid w:val="00342F5B"/>
    <w:rsid w:val="0034450C"/>
    <w:rsid w:val="003451BB"/>
    <w:rsid w:val="00362009"/>
    <w:rsid w:val="00367385"/>
    <w:rsid w:val="003713B7"/>
    <w:rsid w:val="0037783C"/>
    <w:rsid w:val="00377A1A"/>
    <w:rsid w:val="0038324F"/>
    <w:rsid w:val="003937B6"/>
    <w:rsid w:val="00393A5E"/>
    <w:rsid w:val="00393C62"/>
    <w:rsid w:val="00394046"/>
    <w:rsid w:val="00396495"/>
    <w:rsid w:val="003E1D25"/>
    <w:rsid w:val="003F7B1A"/>
    <w:rsid w:val="00443203"/>
    <w:rsid w:val="004610B5"/>
    <w:rsid w:val="004643B8"/>
    <w:rsid w:val="00465523"/>
    <w:rsid w:val="004874D8"/>
    <w:rsid w:val="00490924"/>
    <w:rsid w:val="004A01D1"/>
    <w:rsid w:val="004A16AA"/>
    <w:rsid w:val="004B012F"/>
    <w:rsid w:val="004B2387"/>
    <w:rsid w:val="004B3B04"/>
    <w:rsid w:val="004C3FC7"/>
    <w:rsid w:val="004D4322"/>
    <w:rsid w:val="004D65D3"/>
    <w:rsid w:val="004E1819"/>
    <w:rsid w:val="004E4701"/>
    <w:rsid w:val="004E5E09"/>
    <w:rsid w:val="004F1D66"/>
    <w:rsid w:val="00500AD9"/>
    <w:rsid w:val="00510E70"/>
    <w:rsid w:val="00511196"/>
    <w:rsid w:val="00517E1D"/>
    <w:rsid w:val="0053192E"/>
    <w:rsid w:val="00533CEB"/>
    <w:rsid w:val="00543359"/>
    <w:rsid w:val="00550EE6"/>
    <w:rsid w:val="00554A82"/>
    <w:rsid w:val="0056381F"/>
    <w:rsid w:val="00563CCD"/>
    <w:rsid w:val="00572186"/>
    <w:rsid w:val="00575902"/>
    <w:rsid w:val="005A435A"/>
    <w:rsid w:val="005B3469"/>
    <w:rsid w:val="005B4FA7"/>
    <w:rsid w:val="005C2860"/>
    <w:rsid w:val="005C6322"/>
    <w:rsid w:val="005F73AF"/>
    <w:rsid w:val="00611F53"/>
    <w:rsid w:val="00612EEF"/>
    <w:rsid w:val="00617E31"/>
    <w:rsid w:val="00624DB0"/>
    <w:rsid w:val="00636A45"/>
    <w:rsid w:val="00657F7E"/>
    <w:rsid w:val="00667851"/>
    <w:rsid w:val="0067075C"/>
    <w:rsid w:val="00671512"/>
    <w:rsid w:val="00674CAD"/>
    <w:rsid w:val="0068693F"/>
    <w:rsid w:val="00697679"/>
    <w:rsid w:val="006B4EAD"/>
    <w:rsid w:val="006B4F29"/>
    <w:rsid w:val="006C2FFD"/>
    <w:rsid w:val="006C47D3"/>
    <w:rsid w:val="006C5913"/>
    <w:rsid w:val="006D196A"/>
    <w:rsid w:val="006D3DCB"/>
    <w:rsid w:val="006E72CE"/>
    <w:rsid w:val="006F087B"/>
    <w:rsid w:val="007026D5"/>
    <w:rsid w:val="00710B2E"/>
    <w:rsid w:val="00714C03"/>
    <w:rsid w:val="007241D7"/>
    <w:rsid w:val="00731BD3"/>
    <w:rsid w:val="00731C9A"/>
    <w:rsid w:val="0073294A"/>
    <w:rsid w:val="0073295A"/>
    <w:rsid w:val="00751B1C"/>
    <w:rsid w:val="00760775"/>
    <w:rsid w:val="00771C01"/>
    <w:rsid w:val="00773E58"/>
    <w:rsid w:val="00776638"/>
    <w:rsid w:val="007803B9"/>
    <w:rsid w:val="0078290D"/>
    <w:rsid w:val="0078335A"/>
    <w:rsid w:val="00794980"/>
    <w:rsid w:val="00795C42"/>
    <w:rsid w:val="007A376A"/>
    <w:rsid w:val="007C3291"/>
    <w:rsid w:val="007C5599"/>
    <w:rsid w:val="007D20CA"/>
    <w:rsid w:val="007D6775"/>
    <w:rsid w:val="007E62F1"/>
    <w:rsid w:val="007E7878"/>
    <w:rsid w:val="007F188A"/>
    <w:rsid w:val="00801052"/>
    <w:rsid w:val="00801CB7"/>
    <w:rsid w:val="00803E7C"/>
    <w:rsid w:val="00806B1F"/>
    <w:rsid w:val="00810F54"/>
    <w:rsid w:val="00836091"/>
    <w:rsid w:val="00836D8E"/>
    <w:rsid w:val="00840EA7"/>
    <w:rsid w:val="00841471"/>
    <w:rsid w:val="00845FF7"/>
    <w:rsid w:val="008521FA"/>
    <w:rsid w:val="008648EB"/>
    <w:rsid w:val="00891430"/>
    <w:rsid w:val="0089150E"/>
    <w:rsid w:val="008B4989"/>
    <w:rsid w:val="008D2564"/>
    <w:rsid w:val="008D74F7"/>
    <w:rsid w:val="008E637F"/>
    <w:rsid w:val="008F5CE2"/>
    <w:rsid w:val="0090199D"/>
    <w:rsid w:val="00901CE3"/>
    <w:rsid w:val="00904D0F"/>
    <w:rsid w:val="00905D4E"/>
    <w:rsid w:val="00916FFD"/>
    <w:rsid w:val="00926719"/>
    <w:rsid w:val="0092743B"/>
    <w:rsid w:val="00932F13"/>
    <w:rsid w:val="00933662"/>
    <w:rsid w:val="009432E3"/>
    <w:rsid w:val="00961492"/>
    <w:rsid w:val="0096255D"/>
    <w:rsid w:val="009639E0"/>
    <w:rsid w:val="00963F99"/>
    <w:rsid w:val="00965A95"/>
    <w:rsid w:val="009856C4"/>
    <w:rsid w:val="00991592"/>
    <w:rsid w:val="00992377"/>
    <w:rsid w:val="00993DA8"/>
    <w:rsid w:val="00996823"/>
    <w:rsid w:val="00996891"/>
    <w:rsid w:val="00996FC8"/>
    <w:rsid w:val="009A0FB8"/>
    <w:rsid w:val="009B033D"/>
    <w:rsid w:val="009B3CF3"/>
    <w:rsid w:val="009C298E"/>
    <w:rsid w:val="009C5527"/>
    <w:rsid w:val="009C7C3F"/>
    <w:rsid w:val="00A24A80"/>
    <w:rsid w:val="00A40B73"/>
    <w:rsid w:val="00A52BEF"/>
    <w:rsid w:val="00A5785A"/>
    <w:rsid w:val="00A678FA"/>
    <w:rsid w:val="00A72C5E"/>
    <w:rsid w:val="00A76493"/>
    <w:rsid w:val="00A85472"/>
    <w:rsid w:val="00A85D73"/>
    <w:rsid w:val="00A91BD7"/>
    <w:rsid w:val="00A927BE"/>
    <w:rsid w:val="00A94C69"/>
    <w:rsid w:val="00AA30CA"/>
    <w:rsid w:val="00AB07C0"/>
    <w:rsid w:val="00AC2325"/>
    <w:rsid w:val="00AC4069"/>
    <w:rsid w:val="00AC5E56"/>
    <w:rsid w:val="00AD04E4"/>
    <w:rsid w:val="00AD0AA0"/>
    <w:rsid w:val="00AD499B"/>
    <w:rsid w:val="00B02D95"/>
    <w:rsid w:val="00B17D9D"/>
    <w:rsid w:val="00B24081"/>
    <w:rsid w:val="00B254B9"/>
    <w:rsid w:val="00B30897"/>
    <w:rsid w:val="00B3107D"/>
    <w:rsid w:val="00B36F53"/>
    <w:rsid w:val="00B56260"/>
    <w:rsid w:val="00B64171"/>
    <w:rsid w:val="00B70A8E"/>
    <w:rsid w:val="00B767C3"/>
    <w:rsid w:val="00B77652"/>
    <w:rsid w:val="00B805B3"/>
    <w:rsid w:val="00BA5309"/>
    <w:rsid w:val="00BA7DAB"/>
    <w:rsid w:val="00BF1F2A"/>
    <w:rsid w:val="00BF2413"/>
    <w:rsid w:val="00BF7E55"/>
    <w:rsid w:val="00C032FB"/>
    <w:rsid w:val="00C1057C"/>
    <w:rsid w:val="00C20209"/>
    <w:rsid w:val="00C33F56"/>
    <w:rsid w:val="00C43230"/>
    <w:rsid w:val="00C50C41"/>
    <w:rsid w:val="00C61B60"/>
    <w:rsid w:val="00C77C14"/>
    <w:rsid w:val="00C930F2"/>
    <w:rsid w:val="00C939B8"/>
    <w:rsid w:val="00C9493F"/>
    <w:rsid w:val="00C97C1C"/>
    <w:rsid w:val="00CA0016"/>
    <w:rsid w:val="00CA0680"/>
    <w:rsid w:val="00CA38FB"/>
    <w:rsid w:val="00CA6480"/>
    <w:rsid w:val="00CB2FF4"/>
    <w:rsid w:val="00CD5E41"/>
    <w:rsid w:val="00CE088D"/>
    <w:rsid w:val="00D05CBF"/>
    <w:rsid w:val="00D12B95"/>
    <w:rsid w:val="00D23C42"/>
    <w:rsid w:val="00D24703"/>
    <w:rsid w:val="00D26052"/>
    <w:rsid w:val="00D3393D"/>
    <w:rsid w:val="00D344D2"/>
    <w:rsid w:val="00D3536F"/>
    <w:rsid w:val="00D375AE"/>
    <w:rsid w:val="00D416F0"/>
    <w:rsid w:val="00D46709"/>
    <w:rsid w:val="00D55F92"/>
    <w:rsid w:val="00D57E88"/>
    <w:rsid w:val="00D66B2E"/>
    <w:rsid w:val="00D67AD7"/>
    <w:rsid w:val="00D67BC6"/>
    <w:rsid w:val="00D756C5"/>
    <w:rsid w:val="00DC7154"/>
    <w:rsid w:val="00DC7F06"/>
    <w:rsid w:val="00DD0194"/>
    <w:rsid w:val="00DD7C73"/>
    <w:rsid w:val="00DF662D"/>
    <w:rsid w:val="00E05E02"/>
    <w:rsid w:val="00E21119"/>
    <w:rsid w:val="00E21DEB"/>
    <w:rsid w:val="00E23D1E"/>
    <w:rsid w:val="00E26EED"/>
    <w:rsid w:val="00E36E09"/>
    <w:rsid w:val="00E3773E"/>
    <w:rsid w:val="00E45A95"/>
    <w:rsid w:val="00E56CB4"/>
    <w:rsid w:val="00E57313"/>
    <w:rsid w:val="00E57464"/>
    <w:rsid w:val="00E7084A"/>
    <w:rsid w:val="00E8219F"/>
    <w:rsid w:val="00E83D8E"/>
    <w:rsid w:val="00E87948"/>
    <w:rsid w:val="00E96F4C"/>
    <w:rsid w:val="00E97F57"/>
    <w:rsid w:val="00EA0AFE"/>
    <w:rsid w:val="00EA2906"/>
    <w:rsid w:val="00EA2F1D"/>
    <w:rsid w:val="00EB2A2B"/>
    <w:rsid w:val="00EB48F2"/>
    <w:rsid w:val="00EB54B0"/>
    <w:rsid w:val="00EE2EEC"/>
    <w:rsid w:val="00EE5F8B"/>
    <w:rsid w:val="00EF1D49"/>
    <w:rsid w:val="00F03A85"/>
    <w:rsid w:val="00F05F98"/>
    <w:rsid w:val="00F06ECE"/>
    <w:rsid w:val="00F13507"/>
    <w:rsid w:val="00F16BF2"/>
    <w:rsid w:val="00F20AD4"/>
    <w:rsid w:val="00F26171"/>
    <w:rsid w:val="00F373AB"/>
    <w:rsid w:val="00F4434A"/>
    <w:rsid w:val="00F507DE"/>
    <w:rsid w:val="00F51989"/>
    <w:rsid w:val="00F51DCC"/>
    <w:rsid w:val="00F55979"/>
    <w:rsid w:val="00F57D25"/>
    <w:rsid w:val="00F63BB0"/>
    <w:rsid w:val="00F70ABE"/>
    <w:rsid w:val="00F73FDD"/>
    <w:rsid w:val="00F751C5"/>
    <w:rsid w:val="00F81AF0"/>
    <w:rsid w:val="00F822F0"/>
    <w:rsid w:val="00F91210"/>
    <w:rsid w:val="00FA1DD3"/>
    <w:rsid w:val="00FA6C2F"/>
    <w:rsid w:val="00FB0C38"/>
    <w:rsid w:val="00FB136F"/>
    <w:rsid w:val="00FB49F8"/>
    <w:rsid w:val="00FC20AC"/>
    <w:rsid w:val="00FC298F"/>
    <w:rsid w:val="00FD33BD"/>
    <w:rsid w:val="00FE1913"/>
    <w:rsid w:val="00FE43DF"/>
    <w:rsid w:val="00FE73C8"/>
    <w:rsid w:val="00FF6BE1"/>
    <w:rsid w:val="01BC5A23"/>
    <w:rsid w:val="02966E66"/>
    <w:rsid w:val="088C2CFA"/>
    <w:rsid w:val="0A3B412B"/>
    <w:rsid w:val="0A5A41DE"/>
    <w:rsid w:val="0E6024DC"/>
    <w:rsid w:val="1009308B"/>
    <w:rsid w:val="168A3D2C"/>
    <w:rsid w:val="1908229C"/>
    <w:rsid w:val="1A7B546E"/>
    <w:rsid w:val="215A19BE"/>
    <w:rsid w:val="2179628E"/>
    <w:rsid w:val="23EC2F12"/>
    <w:rsid w:val="2AED2CDD"/>
    <w:rsid w:val="2BC11C46"/>
    <w:rsid w:val="2BF93CA9"/>
    <w:rsid w:val="2C5455EC"/>
    <w:rsid w:val="2D161B30"/>
    <w:rsid w:val="30D41037"/>
    <w:rsid w:val="312E356C"/>
    <w:rsid w:val="31497D8B"/>
    <w:rsid w:val="319E5533"/>
    <w:rsid w:val="33060EBA"/>
    <w:rsid w:val="38D91051"/>
    <w:rsid w:val="3CEA44D4"/>
    <w:rsid w:val="3E9876E2"/>
    <w:rsid w:val="3E987883"/>
    <w:rsid w:val="3EE424B4"/>
    <w:rsid w:val="40574364"/>
    <w:rsid w:val="41025E28"/>
    <w:rsid w:val="41780450"/>
    <w:rsid w:val="420B6FB7"/>
    <w:rsid w:val="42EC32E2"/>
    <w:rsid w:val="43443D9B"/>
    <w:rsid w:val="437171AF"/>
    <w:rsid w:val="45156357"/>
    <w:rsid w:val="45ED31E3"/>
    <w:rsid w:val="46D51EE4"/>
    <w:rsid w:val="4CB542FF"/>
    <w:rsid w:val="4D1F4BD0"/>
    <w:rsid w:val="4E62234D"/>
    <w:rsid w:val="50D431BD"/>
    <w:rsid w:val="513076F1"/>
    <w:rsid w:val="51AC646F"/>
    <w:rsid w:val="52FD606D"/>
    <w:rsid w:val="54335A4F"/>
    <w:rsid w:val="543C0555"/>
    <w:rsid w:val="55F3018B"/>
    <w:rsid w:val="57BE02DE"/>
    <w:rsid w:val="58F97241"/>
    <w:rsid w:val="594819C3"/>
    <w:rsid w:val="5AB00494"/>
    <w:rsid w:val="5B0A3711"/>
    <w:rsid w:val="5D0A6B25"/>
    <w:rsid w:val="5D532B88"/>
    <w:rsid w:val="61F92827"/>
    <w:rsid w:val="63A8209E"/>
    <w:rsid w:val="646140D3"/>
    <w:rsid w:val="64776A5C"/>
    <w:rsid w:val="64E20A6D"/>
    <w:rsid w:val="651B74EF"/>
    <w:rsid w:val="67156804"/>
    <w:rsid w:val="69E82E1F"/>
    <w:rsid w:val="6D601BDC"/>
    <w:rsid w:val="70285A41"/>
    <w:rsid w:val="72007BC7"/>
    <w:rsid w:val="72430013"/>
    <w:rsid w:val="754A1135"/>
    <w:rsid w:val="76961D80"/>
    <w:rsid w:val="787539A8"/>
    <w:rsid w:val="7E0056FB"/>
    <w:rsid w:val="7EAF3F8C"/>
    <w:rsid w:val="7F416A44"/>
    <w:rsid w:val="7F5651DD"/>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lang w:val="en-US" w:eastAsia="zh-CN" w:bidi="ar-SA"/>
    </w:rPr>
  </w:style>
  <w:style w:type="paragraph" w:styleId="3">
    <w:name w:val="heading 1"/>
    <w:basedOn w:val="1"/>
    <w:next w:val="1"/>
    <w:link w:val="95"/>
    <w:qFormat/>
    <w:locked/>
    <w:uiPriority w:val="0"/>
    <w:pPr>
      <w:keepNext/>
      <w:spacing w:before="227" w:line="240" w:lineRule="exact"/>
      <w:ind w:firstLine="420"/>
      <w:outlineLvl w:val="0"/>
    </w:pPr>
    <w:rPr>
      <w:color w:val="000000"/>
      <w:sz w:val="24"/>
    </w:rPr>
  </w:style>
  <w:style w:type="paragraph" w:styleId="4">
    <w:name w:val="heading 2"/>
    <w:basedOn w:val="1"/>
    <w:next w:val="1"/>
    <w:link w:val="96"/>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7"/>
    <w:qFormat/>
    <w:locked/>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link w:val="98"/>
    <w:qFormat/>
    <w:locked/>
    <w:uiPriority w:val="0"/>
    <w:pPr>
      <w:keepNext/>
      <w:snapToGrid w:val="0"/>
      <w:spacing w:beforeLines="20" w:afterLines="20"/>
      <w:jc w:val="center"/>
      <w:outlineLvl w:val="3"/>
    </w:pPr>
    <w:rPr>
      <w:sz w:val="18"/>
      <w:szCs w:val="18"/>
    </w:rPr>
  </w:style>
  <w:style w:type="paragraph" w:styleId="7">
    <w:name w:val="heading 5"/>
    <w:basedOn w:val="1"/>
    <w:next w:val="1"/>
    <w:link w:val="99"/>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100"/>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1"/>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2"/>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3"/>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Style w:val="75"/>
      <w:tblCellMar>
        <w:top w:w="0" w:type="dxa"/>
        <w:left w:w="108" w:type="dxa"/>
        <w:bottom w:w="0" w:type="dxa"/>
        <w:right w:w="108" w:type="dxa"/>
      </w:tblCellMar>
    </w:tblPr>
  </w:style>
  <w:style w:type="paragraph" w:styleId="2">
    <w:name w:val="macro"/>
    <w:basedOn w:val="1"/>
    <w:link w:val="94"/>
    <w:uiPriority w:val="0"/>
    <w:pPr>
      <w:widowControl/>
      <w:spacing w:line="300" w:lineRule="auto"/>
      <w:jc w:val="left"/>
    </w:pPr>
    <w:rPr>
      <w:rFonts w:ascii="Courier New" w:hAnsi="Courier New"/>
      <w:kern w:val="0"/>
    </w:rPr>
  </w:style>
  <w:style w:type="paragraph" w:styleId="11">
    <w:name w:val="Normal Indent"/>
    <w:basedOn w:val="1"/>
    <w:uiPriority w:val="0"/>
    <w:pPr>
      <w:spacing w:line="500" w:lineRule="exact"/>
      <w:ind w:firstLine="420"/>
    </w:pPr>
    <w:rPr>
      <w:sz w:val="28"/>
    </w:rPr>
  </w:style>
  <w:style w:type="paragraph" w:styleId="13">
    <w:name w:val="List 3"/>
    <w:basedOn w:val="1"/>
    <w:uiPriority w:val="0"/>
    <w:pPr>
      <w:spacing w:line="300" w:lineRule="auto"/>
      <w:ind w:left="100" w:leftChars="400" w:hanging="200" w:hangingChars="200"/>
    </w:pPr>
    <w:rPr>
      <w:rFonts w:ascii="Arial" w:hAnsi="Arial"/>
    </w:rPr>
  </w:style>
  <w:style w:type="paragraph" w:styleId="14">
    <w:name w:val="toc 7"/>
    <w:basedOn w:val="1"/>
    <w:next w:val="1"/>
    <w:locked/>
    <w:uiPriority w:val="0"/>
    <w:pPr>
      <w:ind w:left="1260"/>
      <w:jc w:val="left"/>
    </w:pPr>
    <w:rPr>
      <w:sz w:val="18"/>
      <w:szCs w:val="18"/>
    </w:rPr>
  </w:style>
  <w:style w:type="paragraph" w:styleId="15">
    <w:name w:val="List Number 2"/>
    <w:basedOn w:val="1"/>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uiPriority w:val="0"/>
    <w:pPr>
      <w:spacing w:line="300" w:lineRule="auto"/>
      <w:ind w:left="420"/>
    </w:pPr>
    <w:rPr>
      <w:rFonts w:ascii="Arial" w:hAnsi="Arial"/>
    </w:rPr>
  </w:style>
  <w:style w:type="paragraph" w:styleId="17">
    <w:name w:val="Note Heading"/>
    <w:basedOn w:val="1"/>
    <w:next w:val="1"/>
    <w:link w:val="104"/>
    <w:uiPriority w:val="0"/>
    <w:pPr>
      <w:spacing w:beforeLines="25" w:afterLines="25"/>
      <w:jc w:val="center"/>
    </w:pPr>
    <w:rPr>
      <w:rFonts w:ascii="Arial" w:hAnsi="Arial" w:eastAsia="黑体"/>
    </w:rPr>
  </w:style>
  <w:style w:type="paragraph" w:styleId="18">
    <w:name w:val="List Bullet 4"/>
    <w:basedOn w:val="1"/>
    <w:uiPriority w:val="0"/>
    <w:pPr>
      <w:tabs>
        <w:tab w:val="left" w:pos="1758"/>
      </w:tabs>
      <w:spacing w:line="300" w:lineRule="auto"/>
      <w:ind w:left="1758" w:hanging="397"/>
    </w:pPr>
    <w:rPr>
      <w:rFonts w:ascii="Arial" w:hAnsi="Arial"/>
      <w:sz w:val="24"/>
    </w:rPr>
  </w:style>
  <w:style w:type="paragraph" w:styleId="19">
    <w:name w:val="index 8"/>
    <w:basedOn w:val="1"/>
    <w:next w:val="1"/>
    <w:uiPriority w:val="0"/>
    <w:pPr>
      <w:spacing w:line="300" w:lineRule="auto"/>
      <w:ind w:left="2940"/>
    </w:pPr>
    <w:rPr>
      <w:rFonts w:ascii="Arial" w:hAnsi="Arial"/>
    </w:rPr>
  </w:style>
  <w:style w:type="paragraph" w:styleId="20">
    <w:name w:val="List Number"/>
    <w:basedOn w:val="21"/>
    <w:uiPriority w:val="0"/>
    <w:pPr>
      <w:widowControl/>
      <w:spacing w:beforeLines="10" w:line="312" w:lineRule="auto"/>
      <w:ind w:left="0" w:firstLine="0" w:firstLineChars="0"/>
    </w:pPr>
    <w:rPr>
      <w:rFonts w:ascii="Arial" w:hAnsi="Arial"/>
      <w:kern w:val="0"/>
    </w:rPr>
  </w:style>
  <w:style w:type="paragraph" w:styleId="21">
    <w:name w:val="List"/>
    <w:basedOn w:val="1"/>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uiPriority w:val="0"/>
    <w:pPr>
      <w:spacing w:line="300" w:lineRule="auto"/>
      <w:ind w:left="1680"/>
    </w:pPr>
    <w:rPr>
      <w:rFonts w:ascii="Arial" w:hAnsi="Arial"/>
    </w:rPr>
  </w:style>
  <w:style w:type="paragraph" w:styleId="24">
    <w:name w:val="List Bullet"/>
    <w:basedOn w:val="1"/>
    <w:uiPriority w:val="0"/>
    <w:pPr>
      <w:spacing w:line="300" w:lineRule="auto"/>
    </w:pPr>
    <w:rPr>
      <w:rFonts w:ascii="Arial" w:hAnsi="Arial"/>
    </w:rPr>
  </w:style>
  <w:style w:type="paragraph" w:styleId="25">
    <w:name w:val="Document Map"/>
    <w:basedOn w:val="1"/>
    <w:link w:val="105"/>
    <w:uiPriority w:val="0"/>
    <w:pPr>
      <w:shd w:val="clear" w:color="auto" w:fill="000080"/>
    </w:pPr>
  </w:style>
  <w:style w:type="paragraph" w:styleId="26">
    <w:name w:val="annotation text"/>
    <w:basedOn w:val="1"/>
    <w:link w:val="106"/>
    <w:unhideWhenUsed/>
    <w:qFormat/>
    <w:uiPriority w:val="0"/>
    <w:pPr>
      <w:jc w:val="left"/>
    </w:p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127"/>
    <w:uiPriority w:val="0"/>
    <w:pPr>
      <w:spacing w:after="120"/>
    </w:pPr>
    <w:rPr>
      <w:rFonts w:ascii="Calibri" w:hAnsi="Calibri"/>
      <w:sz w:val="16"/>
      <w:szCs w:val="16"/>
    </w:rPr>
  </w:style>
  <w:style w:type="paragraph" w:styleId="29">
    <w:name w:val="List Bullet 3"/>
    <w:basedOn w:val="1"/>
    <w:uiPriority w:val="0"/>
    <w:pPr>
      <w:tabs>
        <w:tab w:val="left" w:pos="1152"/>
      </w:tabs>
      <w:spacing w:line="300" w:lineRule="auto"/>
      <w:ind w:left="1152" w:hanging="360"/>
    </w:pPr>
    <w:rPr>
      <w:rFonts w:ascii="Arial" w:hAnsi="Arial"/>
    </w:rPr>
  </w:style>
  <w:style w:type="paragraph" w:styleId="30">
    <w:name w:val="Body Text"/>
    <w:basedOn w:val="1"/>
    <w:link w:val="108"/>
    <w:qFormat/>
    <w:uiPriority w:val="0"/>
    <w:rPr>
      <w:sz w:val="20"/>
    </w:rPr>
  </w:style>
  <w:style w:type="paragraph" w:styleId="31">
    <w:name w:val="Body Text Indent"/>
    <w:basedOn w:val="1"/>
    <w:link w:val="109"/>
    <w:qFormat/>
    <w:uiPriority w:val="0"/>
    <w:pPr>
      <w:ind w:firstLine="576"/>
    </w:pPr>
    <w:rPr>
      <w:rFonts w:ascii="Calibri" w:hAnsi="Calibri"/>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110"/>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28"/>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12"/>
    <w:uiPriority w:val="0"/>
    <w:pPr>
      <w:autoSpaceDE w:val="0"/>
      <w:autoSpaceDN w:val="0"/>
      <w:adjustRightInd w:val="0"/>
      <w:textAlignment w:val="baseline"/>
    </w:pPr>
    <w:rPr>
      <w:rFonts w:ascii="Arial" w:hAnsi="Arial"/>
    </w:rPr>
  </w:style>
  <w:style w:type="paragraph" w:styleId="45">
    <w:name w:val="Body Text Indent 2"/>
    <w:basedOn w:val="1"/>
    <w:link w:val="113"/>
    <w:uiPriority w:val="0"/>
    <w:pPr>
      <w:autoSpaceDE w:val="0"/>
      <w:autoSpaceDN w:val="0"/>
      <w:adjustRightInd w:val="0"/>
      <w:spacing w:line="360" w:lineRule="auto"/>
      <w:ind w:left="1080"/>
      <w:textAlignment w:val="baseline"/>
    </w:pPr>
  </w:style>
  <w:style w:type="paragraph" w:styleId="46">
    <w:name w:val="endnote text"/>
    <w:basedOn w:val="47"/>
    <w:link w:val="114"/>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15"/>
    <w:unhideWhenUsed/>
    <w:qFormat/>
    <w:uiPriority w:val="0"/>
    <w:rPr>
      <w:sz w:val="18"/>
      <w:szCs w:val="18"/>
    </w:rPr>
  </w:style>
  <w:style w:type="paragraph" w:styleId="49">
    <w:name w:val="footer"/>
    <w:basedOn w:val="1"/>
    <w:link w:val="116"/>
    <w:qFormat/>
    <w:uiPriority w:val="0"/>
    <w:pPr>
      <w:tabs>
        <w:tab w:val="center" w:pos="4153"/>
        <w:tab w:val="right" w:pos="8306"/>
      </w:tabs>
      <w:snapToGrid w:val="0"/>
      <w:jc w:val="left"/>
    </w:pPr>
    <w:rPr>
      <w:sz w:val="18"/>
      <w:szCs w:val="18"/>
    </w:rPr>
  </w:style>
  <w:style w:type="paragraph" w:styleId="50">
    <w:name w:val="header"/>
    <w:basedOn w:val="1"/>
    <w:link w:val="117"/>
    <w:qFormat/>
    <w:uiPriority w:val="0"/>
    <w:pPr>
      <w:pBdr>
        <w:bottom w:val="single" w:color="auto" w:sz="6" w:space="1"/>
      </w:pBdr>
      <w:tabs>
        <w:tab w:val="center" w:pos="4153"/>
        <w:tab w:val="right" w:pos="8306"/>
      </w:tabs>
      <w:snapToGrid w:val="0"/>
      <w:jc w:val="center"/>
    </w:pPr>
    <w:rPr>
      <w:sz w:val="18"/>
      <w:szCs w:val="18"/>
    </w:rPr>
  </w:style>
  <w:style w:type="paragraph" w:styleId="51">
    <w:name w:val="toc 1"/>
    <w:basedOn w:val="1"/>
    <w:next w:val="1"/>
    <w:locked/>
    <w:uiPriority w:val="39"/>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119"/>
    <w:qFormat/>
    <w:locked/>
    <w:uiPriority w:val="0"/>
    <w:pPr>
      <w:topLinePunct w:val="0"/>
      <w:adjustRightInd/>
      <w:snapToGrid w:val="0"/>
      <w:spacing w:before="360" w:after="680"/>
    </w:pPr>
    <w:rPr>
      <w:rFonts w:eastAsia="黑体"/>
      <w:b w:val="0"/>
      <w:sz w:val="48"/>
    </w:rPr>
  </w:style>
  <w:style w:type="paragraph" w:styleId="57">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20"/>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21"/>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39"/>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122"/>
    <w:unhideWhenUsed/>
    <w:qFormat/>
    <w:uiPriority w:val="0"/>
    <w:pPr>
      <w:spacing w:after="120" w:line="480" w:lineRule="auto"/>
    </w:p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123"/>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24"/>
    <w:unhideWhenUsed/>
    <w:qFormat/>
    <w:uiPriority w:val="0"/>
    <w:rPr>
      <w:b/>
      <w:bCs/>
    </w:rPr>
  </w:style>
  <w:style w:type="paragraph" w:styleId="73">
    <w:name w:val="Body Text First Indent"/>
    <w:basedOn w:val="30"/>
    <w:link w:val="125"/>
    <w:uiPriority w:val="0"/>
    <w:pPr>
      <w:spacing w:after="120"/>
      <w:ind w:firstLine="420" w:firstLineChars="100"/>
    </w:pPr>
    <w:rPr>
      <w:sz w:val="21"/>
    </w:rPr>
  </w:style>
  <w:style w:type="paragraph" w:styleId="74">
    <w:name w:val="Body Text First Indent 2"/>
    <w:basedOn w:val="31"/>
    <w:link w:val="126"/>
    <w:uiPriority w:val="0"/>
    <w:pPr>
      <w:spacing w:after="120"/>
      <w:ind w:left="420" w:leftChars="200" w:firstLine="420" w:firstLineChars="200"/>
    </w:pPr>
    <w:rPr>
      <w:rFonts w:ascii="Times New Roman" w:hAnsi="Times New Roman"/>
      <w:b w:val="0"/>
      <w:sz w:val="21"/>
    </w:rPr>
  </w:style>
  <w:style w:type="table" w:styleId="76">
    <w:name w:val="Table Grid"/>
    <w:basedOn w:val="75"/>
    <w:qFormat/>
    <w:uiPriority w:val="59"/>
    <w:tblPr>
      <w:tblStyle w:val="7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basedOn w:val="77"/>
    <w:uiPriority w:val="0"/>
    <w:rPr>
      <w:color w:val="800080"/>
      <w:u w:val="single"/>
    </w:rPr>
  </w:style>
  <w:style w:type="character" w:styleId="82">
    <w:name w:val="Emphasis"/>
    <w:basedOn w:val="77"/>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basedOn w:val="77"/>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basedOn w:val="77"/>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宏文本 Char"/>
    <w:basedOn w:val="77"/>
    <w:link w:val="2"/>
    <w:uiPriority w:val="0"/>
    <w:rPr>
      <w:rFonts w:ascii="Courier New" w:hAnsi="Courier New"/>
      <w:sz w:val="21"/>
    </w:rPr>
  </w:style>
  <w:style w:type="character" w:customStyle="1" w:styleId="95">
    <w:name w:val="标题 1 Char"/>
    <w:basedOn w:val="77"/>
    <w:link w:val="3"/>
    <w:uiPriority w:val="0"/>
    <w:rPr>
      <w:rFonts w:ascii="Times New Roman" w:hAnsi="Times New Roman"/>
      <w:color w:val="000000"/>
      <w:kern w:val="2"/>
      <w:sz w:val="24"/>
    </w:rPr>
  </w:style>
  <w:style w:type="character" w:customStyle="1" w:styleId="96">
    <w:name w:val="标题 2 Char"/>
    <w:basedOn w:val="77"/>
    <w:link w:val="4"/>
    <w:uiPriority w:val="0"/>
    <w:rPr>
      <w:rFonts w:ascii="Arial" w:hAnsi="Arial" w:eastAsia="黑体"/>
      <w:sz w:val="32"/>
    </w:rPr>
  </w:style>
  <w:style w:type="character" w:customStyle="1" w:styleId="97">
    <w:name w:val="标题 3 Char"/>
    <w:basedOn w:val="77"/>
    <w:link w:val="5"/>
    <w:qFormat/>
    <w:uiPriority w:val="0"/>
    <w:rPr>
      <w:rFonts w:ascii="宋体" w:hAnsi="宋体" w:cs="宋体"/>
      <w:b/>
      <w:bCs/>
      <w:sz w:val="27"/>
      <w:szCs w:val="27"/>
    </w:rPr>
  </w:style>
  <w:style w:type="character" w:customStyle="1" w:styleId="98">
    <w:name w:val="标题 4 Char"/>
    <w:basedOn w:val="77"/>
    <w:link w:val="6"/>
    <w:uiPriority w:val="0"/>
    <w:rPr>
      <w:rFonts w:ascii="Times New Roman" w:hAnsi="Times New Roman"/>
      <w:kern w:val="2"/>
      <w:sz w:val="18"/>
      <w:szCs w:val="18"/>
    </w:rPr>
  </w:style>
  <w:style w:type="character" w:customStyle="1" w:styleId="99">
    <w:name w:val="标题 5 Char"/>
    <w:basedOn w:val="77"/>
    <w:link w:val="7"/>
    <w:uiPriority w:val="0"/>
    <w:rPr>
      <w:rFonts w:ascii="Times New Roman" w:hAnsi="Times New Roman"/>
      <w:b/>
      <w:kern w:val="2"/>
      <w:sz w:val="28"/>
    </w:rPr>
  </w:style>
  <w:style w:type="character" w:customStyle="1" w:styleId="100">
    <w:name w:val="标题 6 Char"/>
    <w:basedOn w:val="77"/>
    <w:link w:val="8"/>
    <w:uiPriority w:val="0"/>
    <w:rPr>
      <w:rFonts w:ascii="Arial" w:hAnsi="Arial" w:eastAsia="黑体"/>
      <w:b/>
      <w:kern w:val="2"/>
      <w:sz w:val="24"/>
    </w:rPr>
  </w:style>
  <w:style w:type="character" w:customStyle="1" w:styleId="101">
    <w:name w:val="标题 7 Char"/>
    <w:basedOn w:val="77"/>
    <w:link w:val="9"/>
    <w:uiPriority w:val="0"/>
    <w:rPr>
      <w:rFonts w:ascii="Times New Roman" w:hAnsi="Times New Roman"/>
      <w:b/>
      <w:kern w:val="2"/>
      <w:sz w:val="24"/>
    </w:rPr>
  </w:style>
  <w:style w:type="character" w:customStyle="1" w:styleId="102">
    <w:name w:val="标题 8 Char"/>
    <w:basedOn w:val="77"/>
    <w:link w:val="10"/>
    <w:uiPriority w:val="0"/>
    <w:rPr>
      <w:rFonts w:ascii="宋体" w:hAnsi="Times New Roman"/>
      <w:b/>
      <w:sz w:val="21"/>
    </w:rPr>
  </w:style>
  <w:style w:type="character" w:customStyle="1" w:styleId="103">
    <w:name w:val="标题 9 Char"/>
    <w:basedOn w:val="77"/>
    <w:link w:val="12"/>
    <w:uiPriority w:val="0"/>
    <w:rPr>
      <w:rFonts w:ascii="Arial" w:hAnsi="Arial" w:eastAsia="黑体"/>
      <w:kern w:val="2"/>
      <w:sz w:val="21"/>
    </w:rPr>
  </w:style>
  <w:style w:type="character" w:customStyle="1" w:styleId="104">
    <w:name w:val="注释标题 Char"/>
    <w:basedOn w:val="77"/>
    <w:link w:val="17"/>
    <w:uiPriority w:val="0"/>
    <w:rPr>
      <w:rFonts w:ascii="Arial" w:hAnsi="Arial" w:eastAsia="黑体"/>
      <w:kern w:val="2"/>
      <w:sz w:val="21"/>
    </w:rPr>
  </w:style>
  <w:style w:type="character" w:customStyle="1" w:styleId="105">
    <w:name w:val="文档结构图 Char"/>
    <w:basedOn w:val="77"/>
    <w:link w:val="25"/>
    <w:uiPriority w:val="0"/>
    <w:rPr>
      <w:rFonts w:ascii="Times New Roman" w:hAnsi="Times New Roman"/>
      <w:kern w:val="2"/>
      <w:sz w:val="21"/>
      <w:shd w:val="clear" w:color="auto" w:fill="000080"/>
    </w:rPr>
  </w:style>
  <w:style w:type="character" w:customStyle="1" w:styleId="106">
    <w:name w:val="批注文字 Char"/>
    <w:basedOn w:val="77"/>
    <w:link w:val="26"/>
    <w:qFormat/>
    <w:uiPriority w:val="0"/>
    <w:rPr>
      <w:kern w:val="2"/>
      <w:sz w:val="21"/>
    </w:rPr>
  </w:style>
  <w:style w:type="character" w:customStyle="1" w:styleId="107">
    <w:name w:val="正文文本 3 Char"/>
    <w:basedOn w:val="77"/>
    <w:link w:val="28"/>
    <w:uiPriority w:val="0"/>
    <w:rPr>
      <w:kern w:val="2"/>
      <w:sz w:val="16"/>
      <w:szCs w:val="16"/>
    </w:rPr>
  </w:style>
  <w:style w:type="character" w:customStyle="1" w:styleId="108">
    <w:name w:val="正文文本 Char"/>
    <w:basedOn w:val="77"/>
    <w:link w:val="30"/>
    <w:uiPriority w:val="0"/>
    <w:rPr>
      <w:rFonts w:ascii="Times New Roman" w:hAnsi="Times New Roman"/>
      <w:kern w:val="2"/>
    </w:rPr>
  </w:style>
  <w:style w:type="character" w:customStyle="1" w:styleId="109">
    <w:name w:val="正文文本缩进 Char"/>
    <w:basedOn w:val="77"/>
    <w:link w:val="31"/>
    <w:uiPriority w:val="0"/>
    <w:rPr>
      <w:b/>
      <w:kern w:val="2"/>
      <w:sz w:val="30"/>
    </w:rPr>
  </w:style>
  <w:style w:type="character" w:customStyle="1" w:styleId="110">
    <w:name w:val="HTML 地址 Char"/>
    <w:basedOn w:val="77"/>
    <w:link w:val="37"/>
    <w:uiPriority w:val="0"/>
    <w:rPr>
      <w:rFonts w:ascii="Times New Roman" w:hAnsi="Times New Roman"/>
      <w:i/>
      <w:kern w:val="2"/>
      <w:sz w:val="21"/>
    </w:rPr>
  </w:style>
  <w:style w:type="character" w:customStyle="1" w:styleId="111">
    <w:name w:val="纯文本 Char"/>
    <w:basedOn w:val="77"/>
    <w:link w:val="41"/>
    <w:uiPriority w:val="0"/>
    <w:rPr>
      <w:rFonts w:ascii="宋体" w:hAnsi="Courier New"/>
      <w:kern w:val="2"/>
      <w:sz w:val="21"/>
    </w:rPr>
  </w:style>
  <w:style w:type="character" w:customStyle="1" w:styleId="112">
    <w:name w:val="日期 Char"/>
    <w:basedOn w:val="77"/>
    <w:link w:val="44"/>
    <w:uiPriority w:val="0"/>
    <w:rPr>
      <w:rFonts w:ascii="Arial" w:hAnsi="Arial"/>
      <w:kern w:val="2"/>
      <w:sz w:val="21"/>
    </w:rPr>
  </w:style>
  <w:style w:type="character" w:customStyle="1" w:styleId="113">
    <w:name w:val="正文文本缩进 2 Char"/>
    <w:basedOn w:val="77"/>
    <w:link w:val="45"/>
    <w:uiPriority w:val="0"/>
    <w:rPr>
      <w:rFonts w:ascii="Times New Roman" w:hAnsi="Times New Roman"/>
      <w:kern w:val="2"/>
      <w:sz w:val="21"/>
    </w:rPr>
  </w:style>
  <w:style w:type="character" w:customStyle="1" w:styleId="114">
    <w:name w:val="尾注文本 Char"/>
    <w:basedOn w:val="77"/>
    <w:link w:val="46"/>
    <w:uiPriority w:val="0"/>
    <w:rPr>
      <w:rFonts w:ascii="Arial" w:hAnsi="Arial"/>
      <w:sz w:val="18"/>
    </w:rPr>
  </w:style>
  <w:style w:type="character" w:customStyle="1" w:styleId="115">
    <w:name w:val="批注框文本 Char"/>
    <w:basedOn w:val="77"/>
    <w:link w:val="48"/>
    <w:qFormat/>
    <w:uiPriority w:val="0"/>
    <w:rPr>
      <w:kern w:val="2"/>
      <w:sz w:val="18"/>
      <w:szCs w:val="18"/>
    </w:rPr>
  </w:style>
  <w:style w:type="character" w:customStyle="1" w:styleId="116">
    <w:name w:val="页脚 Char"/>
    <w:basedOn w:val="77"/>
    <w:link w:val="49"/>
    <w:qFormat/>
    <w:locked/>
    <w:uiPriority w:val="0"/>
    <w:rPr>
      <w:rFonts w:ascii="Times New Roman" w:hAnsi="Times New Roman" w:eastAsia="宋体" w:cs="Times New Roman"/>
      <w:sz w:val="18"/>
      <w:szCs w:val="18"/>
    </w:rPr>
  </w:style>
  <w:style w:type="character" w:customStyle="1" w:styleId="117">
    <w:name w:val="页眉 Char"/>
    <w:basedOn w:val="77"/>
    <w:link w:val="50"/>
    <w:semiHidden/>
    <w:qFormat/>
    <w:locked/>
    <w:uiPriority w:val="99"/>
    <w:rPr>
      <w:rFonts w:ascii="Times New Roman" w:hAnsi="Times New Roman" w:eastAsia="宋体" w:cs="Times New Roman"/>
      <w:sz w:val="18"/>
      <w:szCs w:val="18"/>
    </w:rPr>
  </w:style>
  <w:style w:type="character" w:customStyle="1" w:styleId="118">
    <w:name w:val="标题 Char"/>
    <w:basedOn w:val="77"/>
    <w:link w:val="57"/>
    <w:uiPriority w:val="0"/>
    <w:rPr>
      <w:rFonts w:ascii="Arial" w:hAnsi="Arial"/>
      <w:b/>
      <w:kern w:val="2"/>
      <w:sz w:val="32"/>
    </w:rPr>
  </w:style>
  <w:style w:type="character" w:customStyle="1" w:styleId="119">
    <w:name w:val="副标题 Char"/>
    <w:basedOn w:val="77"/>
    <w:link w:val="56"/>
    <w:uiPriority w:val="0"/>
    <w:rPr>
      <w:rFonts w:ascii="Arial" w:hAnsi="Arial" w:eastAsia="黑体"/>
      <w:kern w:val="2"/>
      <w:sz w:val="48"/>
    </w:rPr>
  </w:style>
  <w:style w:type="character" w:customStyle="1" w:styleId="120">
    <w:name w:val="脚注文本 Char"/>
    <w:basedOn w:val="77"/>
    <w:link w:val="58"/>
    <w:uiPriority w:val="0"/>
    <w:rPr>
      <w:rFonts w:ascii="Times New Roman" w:hAnsi="Times New Roman"/>
      <w:kern w:val="2"/>
      <w:sz w:val="18"/>
    </w:rPr>
  </w:style>
  <w:style w:type="character" w:customStyle="1" w:styleId="121">
    <w:name w:val="正文文本缩进 3 Char"/>
    <w:basedOn w:val="77"/>
    <w:link w:val="60"/>
    <w:uiPriority w:val="0"/>
    <w:rPr>
      <w:rFonts w:ascii="Times New Roman" w:hAnsi="Times New Roman"/>
      <w:kern w:val="2"/>
      <w:sz w:val="24"/>
    </w:rPr>
  </w:style>
  <w:style w:type="character" w:customStyle="1" w:styleId="122">
    <w:name w:val="正文文本 2 Char"/>
    <w:basedOn w:val="77"/>
    <w:link w:val="66"/>
    <w:qFormat/>
    <w:uiPriority w:val="0"/>
    <w:rPr>
      <w:kern w:val="2"/>
      <w:sz w:val="21"/>
    </w:rPr>
  </w:style>
  <w:style w:type="character" w:customStyle="1" w:styleId="123">
    <w:name w:val="HTML 预设格式 Char"/>
    <w:basedOn w:val="77"/>
    <w:link w:val="68"/>
    <w:uiPriority w:val="0"/>
    <w:rPr>
      <w:rFonts w:ascii="Courier New" w:hAnsi="Courier New"/>
      <w:kern w:val="2"/>
    </w:rPr>
  </w:style>
  <w:style w:type="character" w:customStyle="1" w:styleId="124">
    <w:name w:val="批注主题 Char"/>
    <w:basedOn w:val="106"/>
    <w:link w:val="72"/>
    <w:qFormat/>
    <w:uiPriority w:val="0"/>
    <w:rPr>
      <w:b/>
      <w:bCs/>
    </w:rPr>
  </w:style>
  <w:style w:type="character" w:customStyle="1" w:styleId="125">
    <w:name w:val="正文首行缩进 Char"/>
    <w:basedOn w:val="108"/>
    <w:link w:val="73"/>
    <w:uiPriority w:val="0"/>
    <w:rPr>
      <w:sz w:val="21"/>
    </w:rPr>
  </w:style>
  <w:style w:type="character" w:customStyle="1" w:styleId="126">
    <w:name w:val="正文首行缩进 2 Char"/>
    <w:basedOn w:val="109"/>
    <w:link w:val="74"/>
    <w:uiPriority w:val="0"/>
    <w:rPr>
      <w:rFonts w:ascii="Times New Roman" w:hAnsi="Times New Roman"/>
      <w:sz w:val="21"/>
    </w:rPr>
  </w:style>
  <w:style w:type="character" w:customStyle="1" w:styleId="127">
    <w:name w:val="正文文本 3 Char1"/>
    <w:basedOn w:val="77"/>
    <w:link w:val="28"/>
    <w:semiHidden/>
    <w:uiPriority w:val="99"/>
    <w:rPr>
      <w:rFonts w:ascii="Times New Roman" w:hAnsi="Times New Roman"/>
      <w:kern w:val="2"/>
      <w:sz w:val="16"/>
      <w:szCs w:val="16"/>
    </w:rPr>
  </w:style>
  <w:style w:type="character" w:customStyle="1" w:styleId="128">
    <w:name w:val="纯文本 Char1"/>
    <w:basedOn w:val="77"/>
    <w:link w:val="41"/>
    <w:semiHidden/>
    <w:uiPriority w:val="99"/>
    <w:rPr>
      <w:rFonts w:ascii="宋体" w:hAnsi="Courier New" w:cs="Courier New"/>
      <w:kern w:val="2"/>
      <w:sz w:val="21"/>
      <w:szCs w:val="21"/>
    </w:rPr>
  </w:style>
  <w:style w:type="paragraph" w:customStyle="1" w:styleId="129">
    <w:name w:val="普通文字"/>
    <w:basedOn w:val="1"/>
    <w:next w:val="1"/>
    <w:qFormat/>
    <w:uiPriority w:val="99"/>
    <w:rPr>
      <w:rFonts w:ascii="宋体"/>
      <w:kern w:val="0"/>
      <w:sz w:val="24"/>
      <w:u w:val="none" w:color="000000"/>
    </w:rPr>
  </w:style>
  <w:style w:type="character" w:customStyle="1" w:styleId="130">
    <w:name w:val="明显参考1"/>
    <w:basedOn w:val="77"/>
    <w:qFormat/>
    <w:uiPriority w:val="99"/>
    <w:rPr>
      <w:rFonts w:cs="Times New Roman"/>
      <w:b/>
      <w:bCs/>
      <w:smallCaps/>
      <w:color w:val="C0504D"/>
      <w:spacing w:val="5"/>
      <w:u w:val="single"/>
    </w:rPr>
  </w:style>
  <w:style w:type="paragraph" w:customStyle="1" w:styleId="131">
    <w:name w:val="正文_1_1"/>
    <w:qFormat/>
    <w:uiPriority w:val="0"/>
    <w:pPr>
      <w:widowControl w:val="0"/>
      <w:jc w:val="both"/>
    </w:pPr>
    <w:rPr>
      <w:kern w:val="2"/>
      <w:sz w:val="21"/>
      <w:szCs w:val="22"/>
      <w:lang w:val="en-US" w:eastAsia="zh-CN" w:bidi="ar-SA"/>
    </w:rPr>
  </w:style>
  <w:style w:type="paragraph" w:styleId="132">
    <w:name w:val="List Paragraph"/>
    <w:basedOn w:val="1"/>
    <w:qFormat/>
    <w:uiPriority w:val="0"/>
    <w:pPr>
      <w:ind w:firstLine="420" w:firstLineChars="200"/>
    </w:pPr>
  </w:style>
  <w:style w:type="paragraph" w:customStyle="1" w:styleId="133">
    <w:name w:val="正文_1"/>
    <w:qFormat/>
    <w:uiPriority w:val="0"/>
    <w:pPr>
      <w:widowControl w:val="0"/>
      <w:jc w:val="both"/>
    </w:pPr>
    <w:rPr>
      <w:kern w:val="2"/>
      <w:sz w:val="21"/>
      <w:szCs w:val="22"/>
      <w:lang w:val="en-US" w:eastAsia="zh-CN" w:bidi="ar-SA"/>
    </w:rPr>
  </w:style>
  <w:style w:type="paragraph" w:customStyle="1" w:styleId="134">
    <w:name w:val="正文_1_0"/>
    <w:qFormat/>
    <w:uiPriority w:val="0"/>
    <w:pPr>
      <w:widowControl w:val="0"/>
      <w:jc w:val="both"/>
    </w:pPr>
    <w:rPr>
      <w:kern w:val="2"/>
      <w:sz w:val="21"/>
      <w:szCs w:val="22"/>
      <w:lang w:val="en-US" w:eastAsia="zh-CN" w:bidi="ar-SA"/>
    </w:rPr>
  </w:style>
  <w:style w:type="paragraph" w:customStyle="1" w:styleId="135">
    <w:name w:val="Normal_0_0"/>
    <w:qFormat/>
    <w:uiPriority w:val="0"/>
    <w:rPr>
      <w:rFonts w:ascii="黑体" w:hAnsi="黑体" w:eastAsia="黑体"/>
      <w:b/>
      <w:sz w:val="32"/>
      <w:szCs w:val="24"/>
      <w:lang w:val="en-US" w:eastAsia="zh-CN" w:bidi="ar-SA"/>
    </w:rPr>
  </w:style>
  <w:style w:type="character" w:customStyle="1" w:styleId="136">
    <w:name w:val="样式 标题 1 + 加粗 Char Char"/>
    <w:basedOn w:val="137"/>
    <w:uiPriority w:val="0"/>
    <w:rPr>
      <w:b/>
      <w:bCs/>
    </w:rPr>
  </w:style>
  <w:style w:type="character" w:customStyle="1" w:styleId="137">
    <w:name w:val="标题 1 Char Char"/>
    <w:basedOn w:val="77"/>
    <w:uiPriority w:val="0"/>
    <w:rPr>
      <w:rFonts w:eastAsia="黑体"/>
      <w:kern w:val="44"/>
      <w:sz w:val="28"/>
      <w:szCs w:val="28"/>
      <w:lang w:val="en-US" w:eastAsia="zh-CN" w:bidi="ar-SA"/>
    </w:rPr>
  </w:style>
  <w:style w:type="character" w:customStyle="1" w:styleId="138">
    <w:name w:val="表头 Char Char"/>
    <w:basedOn w:val="77"/>
    <w:uiPriority w:val="0"/>
    <w:rPr>
      <w:rFonts w:eastAsia="黑体"/>
      <w:kern w:val="2"/>
      <w:sz w:val="21"/>
      <w:szCs w:val="21"/>
      <w:lang w:val="en-US" w:eastAsia="zh-CN" w:bidi="ar-SA"/>
    </w:rPr>
  </w:style>
  <w:style w:type="character" w:customStyle="1" w:styleId="139">
    <w:name w:val="样式 标题 2 + 五号 Char Char"/>
    <w:basedOn w:val="77"/>
    <w:uiPriority w:val="0"/>
    <w:rPr>
      <w:rFonts w:eastAsia="黑体"/>
      <w:bCs/>
      <w:kern w:val="2"/>
      <w:sz w:val="21"/>
      <w:szCs w:val="21"/>
      <w:lang w:val="en-US" w:eastAsia="zh-CN" w:bidi="ar-SA"/>
    </w:rPr>
  </w:style>
  <w:style w:type="paragraph" w:customStyle="1" w:styleId="140">
    <w:name w:val="p0"/>
    <w:basedOn w:val="1"/>
    <w:uiPriority w:val="0"/>
    <w:pPr>
      <w:widowControl/>
      <w:spacing w:after="200" w:line="273" w:lineRule="auto"/>
      <w:jc w:val="left"/>
    </w:pPr>
    <w:rPr>
      <w:rFonts w:ascii="Calibri" w:hAnsi="Calibri" w:cs="宋体"/>
      <w:kern w:val="0"/>
      <w:sz w:val="22"/>
      <w:szCs w:val="22"/>
    </w:rPr>
  </w:style>
  <w:style w:type="paragraph" w:customStyle="1" w:styleId="141">
    <w:name w:val="表文"/>
    <w:basedOn w:val="1"/>
    <w:uiPriority w:val="0"/>
    <w:pPr>
      <w:topLinePunct/>
      <w:spacing w:before="40" w:after="40"/>
    </w:pPr>
    <w:rPr>
      <w:sz w:val="18"/>
      <w:szCs w:val="18"/>
    </w:rPr>
  </w:style>
  <w:style w:type="paragraph" w:customStyle="1" w:styleId="142">
    <w:name w:val="样式 样式 标题 2 + 段前: 0.5 行 段后: 0.5 行 + 首行缩进:  2 字符 段前: 0.5 行 段后: 0..."/>
    <w:basedOn w:val="143"/>
    <w:uiPriority w:val="0"/>
  </w:style>
  <w:style w:type="paragraph" w:customStyle="1" w:styleId="143">
    <w:name w:val="样式 标题 2 + 段前: 0.5 行 段后: 0.5 行"/>
    <w:basedOn w:val="4"/>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144">
    <w:name w:val="样式 标题 1 + 首行缩进:  2 字符 段前: 1 行 段后: 1 行"/>
    <w:basedOn w:val="3"/>
    <w:uiPriority w:val="0"/>
    <w:pPr>
      <w:keepLines/>
      <w:spacing w:beforeLines="100" w:afterLines="100" w:line="240" w:lineRule="auto"/>
      <w:ind w:firstLine="0"/>
    </w:pPr>
    <w:rPr>
      <w:rFonts w:eastAsia="黑体"/>
      <w:color w:val="auto"/>
      <w:kern w:val="44"/>
      <w:sz w:val="28"/>
    </w:rPr>
  </w:style>
  <w:style w:type="paragraph" w:customStyle="1" w:styleId="145">
    <w:name w:val="批注主题 Char Char"/>
    <w:basedOn w:val="26"/>
    <w:next w:val="26"/>
    <w:uiPriority w:val="0"/>
    <w:rPr>
      <w:b/>
      <w:bCs/>
    </w:rPr>
  </w:style>
  <w:style w:type="paragraph" w:customStyle="1" w:styleId="146">
    <w:name w:val="表头"/>
    <w:basedOn w:val="1"/>
    <w:link w:val="147"/>
    <w:uiPriority w:val="0"/>
    <w:pPr>
      <w:topLinePunct/>
      <w:spacing w:before="160" w:after="60"/>
      <w:jc w:val="center"/>
    </w:pPr>
    <w:rPr>
      <w:rFonts w:eastAsia="黑体"/>
      <w:szCs w:val="21"/>
    </w:rPr>
  </w:style>
  <w:style w:type="character" w:customStyle="1" w:styleId="147">
    <w:name w:val="表头 Char"/>
    <w:basedOn w:val="77"/>
    <w:link w:val="146"/>
    <w:uiPriority w:val="0"/>
    <w:rPr>
      <w:rFonts w:ascii="Times New Roman" w:hAnsi="Times New Roman" w:eastAsia="黑体"/>
      <w:kern w:val="2"/>
      <w:sz w:val="21"/>
      <w:szCs w:val="21"/>
    </w:rPr>
  </w:style>
  <w:style w:type="paragraph" w:customStyle="1" w:styleId="148">
    <w:name w:val="默认段落字体 Para Char Char Char Char Char"/>
    <w:basedOn w:val="1"/>
    <w:uiPriority w:val="0"/>
    <w:rPr>
      <w:rFonts w:ascii="宋体" w:hAnsi="宋体"/>
      <w:b/>
      <w:color w:val="000000"/>
      <w:sz w:val="24"/>
      <w:szCs w:val="24"/>
    </w:rPr>
  </w:style>
  <w:style w:type="paragraph" w:customStyle="1" w:styleId="149">
    <w:name w:val="样式 标题 1 + 加粗"/>
    <w:basedOn w:val="3"/>
    <w:uiPriority w:val="0"/>
    <w:pPr>
      <w:keepLines/>
      <w:spacing w:beforeLines="100" w:afterLines="100" w:line="240" w:lineRule="auto"/>
      <w:ind w:firstLine="0"/>
    </w:pPr>
    <w:rPr>
      <w:rFonts w:eastAsia="黑体"/>
      <w:b/>
      <w:bCs/>
      <w:color w:val="auto"/>
      <w:kern w:val="44"/>
      <w:sz w:val="28"/>
      <w:szCs w:val="28"/>
    </w:rPr>
  </w:style>
  <w:style w:type="paragraph" w:customStyle="1" w:styleId="150">
    <w:name w:val="样式6"/>
    <w:basedOn w:val="1"/>
    <w:uiPriority w:val="0"/>
    <w:pPr>
      <w:topLinePunct/>
      <w:spacing w:before="160" w:after="60"/>
      <w:jc w:val="center"/>
    </w:pPr>
    <w:rPr>
      <w:rFonts w:eastAsia="黑体"/>
      <w:szCs w:val="21"/>
    </w:rPr>
  </w:style>
  <w:style w:type="paragraph" w:customStyle="1" w:styleId="151">
    <w:name w:val="Char Char"/>
    <w:basedOn w:val="1"/>
    <w:uiPriority w:val="0"/>
    <w:rPr>
      <w:szCs w:val="21"/>
    </w:rPr>
  </w:style>
  <w:style w:type="paragraph" w:customStyle="1" w:styleId="152">
    <w:name w:val="列项——"/>
    <w:uiPriority w:val="0"/>
    <w:pPr>
      <w:widowControl w:val="0"/>
      <w:tabs>
        <w:tab w:val="left" w:pos="1080"/>
      </w:tabs>
      <w:spacing w:line="360" w:lineRule="auto"/>
      <w:ind w:left="780" w:hanging="420"/>
      <w:jc w:val="both"/>
    </w:pPr>
    <w:rPr>
      <w:rFonts w:ascii="宋体" w:hAnsi="宋体"/>
      <w:sz w:val="21"/>
      <w:lang w:val="en-US" w:eastAsia="zh-CN" w:bidi="ar-SA"/>
    </w:rPr>
  </w:style>
  <w:style w:type="paragraph" w:customStyle="1" w:styleId="153">
    <w:name w:val="Char Char Char Char"/>
    <w:basedOn w:val="1"/>
    <w:uiPriority w:val="0"/>
    <w:rPr>
      <w:szCs w:val="24"/>
    </w:rPr>
  </w:style>
  <w:style w:type="paragraph" w:customStyle="1" w:styleId="154">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155">
    <w:name w:val="附录"/>
    <w:basedOn w:val="3"/>
    <w:uiPriority w:val="0"/>
    <w:pPr>
      <w:keepLines/>
      <w:topLinePunct/>
      <w:spacing w:before="0" w:line="960" w:lineRule="auto"/>
      <w:jc w:val="center"/>
      <w:textAlignment w:val="baseline"/>
    </w:pPr>
    <w:rPr>
      <w:rFonts w:eastAsia="黑体"/>
      <w:color w:val="auto"/>
      <w:sz w:val="28"/>
      <w:szCs w:val="28"/>
    </w:rPr>
  </w:style>
  <w:style w:type="paragraph" w:customStyle="1" w:styleId="156">
    <w:name w:val="Char"/>
    <w:basedOn w:val="1"/>
    <w:uiPriority w:val="0"/>
    <w:rPr>
      <w:szCs w:val="24"/>
    </w:rPr>
  </w:style>
  <w:style w:type="paragraph" w:customStyle="1" w:styleId="157">
    <w:name w:val="样式 标题 2 + 五号"/>
    <w:basedOn w:val="4"/>
    <w:uiPriority w:val="0"/>
    <w:pPr>
      <w:spacing w:before="0" w:after="0" w:line="240" w:lineRule="auto"/>
      <w:ind w:firstLine="420"/>
      <w:jc w:val="both"/>
    </w:pPr>
    <w:rPr>
      <w:rFonts w:ascii="Times New Roman" w:hAnsi="Times New Roman"/>
      <w:bCs/>
      <w:kern w:val="2"/>
      <w:sz w:val="21"/>
      <w:szCs w:val="21"/>
    </w:rPr>
  </w:style>
  <w:style w:type="paragraph" w:customStyle="1" w:styleId="158">
    <w:name w:val="批注框文本 Char Char"/>
    <w:basedOn w:val="1"/>
    <w:uiPriority w:val="0"/>
    <w:rPr>
      <w:sz w:val="18"/>
      <w:szCs w:val="18"/>
    </w:rPr>
  </w:style>
  <w:style w:type="paragraph" w:customStyle="1" w:styleId="159">
    <w:name w:val="标题 3 + 小四 段前: 0 磅 段后: 0 磅 行距: 1.5 倍行距"/>
    <w:basedOn w:val="5"/>
    <w:next w:val="5"/>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60">
    <w:name w:val="正文格式"/>
    <w:basedOn w:val="1"/>
    <w:uiPriority w:val="0"/>
    <w:pPr>
      <w:topLinePunct/>
      <w:ind w:firstLine="420" w:firstLineChars="200"/>
    </w:pPr>
    <w:rPr>
      <w:rFonts w:ascii="宋体" w:hAnsi="宋体"/>
      <w:bCs/>
      <w:szCs w:val="21"/>
    </w:rPr>
  </w:style>
  <w:style w:type="paragraph" w:customStyle="1" w:styleId="161">
    <w:name w:val="段"/>
    <w:link w:val="162"/>
    <w:uiPriority w:val="0"/>
    <w:pPr>
      <w:autoSpaceDE w:val="0"/>
      <w:autoSpaceDN w:val="0"/>
      <w:ind w:firstLine="200" w:firstLineChars="200"/>
      <w:jc w:val="both"/>
    </w:pPr>
    <w:rPr>
      <w:rFonts w:ascii="宋体" w:hAnsi="Times New Roman"/>
      <w:sz w:val="21"/>
      <w:lang w:val="en-US" w:eastAsia="zh-CN" w:bidi="ar-SA"/>
    </w:rPr>
  </w:style>
  <w:style w:type="character" w:customStyle="1" w:styleId="162">
    <w:name w:val="段 Char Char"/>
    <w:basedOn w:val="77"/>
    <w:link w:val="161"/>
    <w:uiPriority w:val="0"/>
    <w:rPr>
      <w:rFonts w:ascii="宋体" w:hAnsi="Times New Roman"/>
      <w:sz w:val="21"/>
      <w:lang w:val="en-US" w:eastAsia="zh-CN" w:bidi="ar-SA"/>
    </w:rPr>
  </w:style>
  <w:style w:type="paragraph" w:customStyle="1" w:styleId="163">
    <w:name w:val="样式1"/>
    <w:basedOn w:val="1"/>
    <w:link w:val="164"/>
    <w:uiPriority w:val="0"/>
    <w:rPr>
      <w:sz w:val="28"/>
      <w:szCs w:val="24"/>
    </w:rPr>
  </w:style>
  <w:style w:type="character" w:customStyle="1" w:styleId="164">
    <w:name w:val="样式1 Char"/>
    <w:basedOn w:val="77"/>
    <w:link w:val="163"/>
    <w:locked/>
    <w:uiPriority w:val="0"/>
    <w:rPr>
      <w:rFonts w:ascii="Times New Roman" w:hAnsi="Times New Roman"/>
      <w:kern w:val="2"/>
      <w:sz w:val="28"/>
      <w:szCs w:val="24"/>
    </w:rPr>
  </w:style>
  <w:style w:type="paragraph" w:customStyle="1" w:styleId="165">
    <w:name w:val="样式4"/>
    <w:basedOn w:val="166"/>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66">
    <w:name w:val="样式3"/>
    <w:basedOn w:val="163"/>
    <w:uiPriority w:val="0"/>
  </w:style>
  <w:style w:type="paragraph" w:customStyle="1" w:styleId="167">
    <w:name w:val="样式2"/>
    <w:basedOn w:val="163"/>
    <w:link w:val="168"/>
    <w:uiPriority w:val="0"/>
  </w:style>
  <w:style w:type="character" w:customStyle="1" w:styleId="168">
    <w:name w:val="样式2 Char Char"/>
    <w:link w:val="167"/>
    <w:uiPriority w:val="0"/>
    <w:rPr>
      <w:rFonts w:ascii="Times New Roman" w:hAnsi="Times New Roman"/>
      <w:kern w:val="2"/>
      <w:sz w:val="28"/>
      <w:szCs w:val="24"/>
    </w:rPr>
  </w:style>
  <w:style w:type="paragraph" w:customStyle="1" w:styleId="169">
    <w:name w:val="正文1"/>
    <w:basedOn w:val="163"/>
    <w:link w:val="170"/>
    <w:uiPriority w:val="0"/>
  </w:style>
  <w:style w:type="character" w:customStyle="1" w:styleId="170">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69"/>
    <w:uiPriority w:val="0"/>
    <w:rPr>
      <w:rFonts w:ascii="Times New Roman" w:hAnsi="Times New Roman"/>
      <w:kern w:val="2"/>
      <w:sz w:val="28"/>
      <w:szCs w:val="24"/>
    </w:rPr>
  </w:style>
  <w:style w:type="character" w:customStyle="1" w:styleId="171">
    <w:name w:val="样式 标题 1 + 加粗 Char"/>
    <w:basedOn w:val="95"/>
    <w:uiPriority w:val="0"/>
    <w:rPr>
      <w:rFonts w:eastAsia="黑体"/>
      <w:b/>
      <w:bCs/>
      <w:sz w:val="28"/>
      <w:szCs w:val="28"/>
      <w:lang w:val="en-US" w:eastAsia="zh-CN" w:bidi="ar-SA"/>
    </w:rPr>
  </w:style>
  <w:style w:type="paragraph" w:customStyle="1" w:styleId="172">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173">
    <w:name w:val="二级条标题"/>
    <w:basedOn w:val="172"/>
    <w:next w:val="1"/>
    <w:uiPriority w:val="0"/>
    <w:pPr>
      <w:numPr>
        <w:ilvl w:val="3"/>
        <w:numId w:val="1"/>
      </w:numPr>
      <w:outlineLvl w:val="3"/>
    </w:pPr>
  </w:style>
  <w:style w:type="paragraph" w:customStyle="1" w:styleId="174">
    <w:name w:val="正文表标题"/>
    <w:next w:val="1"/>
    <w:uiPriority w:val="0"/>
    <w:pPr>
      <w:jc w:val="center"/>
    </w:pPr>
    <w:rPr>
      <w:rFonts w:ascii="黑体" w:hAnsi="Times New Roman" w:eastAsia="黑体"/>
      <w:sz w:val="21"/>
      <w:lang w:val="en-US" w:eastAsia="zh-CN" w:bidi="ar-SA"/>
    </w:rPr>
  </w:style>
  <w:style w:type="paragraph" w:customStyle="1" w:styleId="175">
    <w:name w:val="注："/>
    <w:next w:val="1"/>
    <w:uiPriority w:val="0"/>
    <w:pPr>
      <w:widowControl w:val="0"/>
      <w:tabs>
        <w:tab w:val="left" w:pos="780"/>
      </w:tabs>
      <w:autoSpaceDE w:val="0"/>
      <w:autoSpaceDN w:val="0"/>
      <w:ind w:left="780" w:hanging="360"/>
      <w:jc w:val="both"/>
    </w:pPr>
    <w:rPr>
      <w:rFonts w:ascii="宋体" w:hAnsi="Times New Roman"/>
      <w:sz w:val="18"/>
      <w:lang w:val="en-US" w:eastAsia="zh-CN" w:bidi="ar-SA"/>
    </w:rPr>
  </w:style>
  <w:style w:type="character" w:customStyle="1" w:styleId="176">
    <w:name w:val="msoins"/>
    <w:uiPriority w:val="0"/>
    <w:rPr>
      <w:u w:val="single"/>
    </w:rPr>
  </w:style>
  <w:style w:type="character" w:customStyle="1" w:styleId="177">
    <w:name w:val="样式 正文（首行缩进两字） Char + 加粗 Char Char"/>
    <w:uiPriority w:val="0"/>
    <w:rPr>
      <w:rFonts w:eastAsia="宋体"/>
      <w:b/>
      <w:kern w:val="2"/>
      <w:sz w:val="21"/>
      <w:lang w:val="en-US" w:eastAsia="zh-CN"/>
    </w:rPr>
  </w:style>
  <w:style w:type="character" w:customStyle="1" w:styleId="178">
    <w:name w:val="style251"/>
    <w:uiPriority w:val="0"/>
    <w:rPr>
      <w:rFonts w:eastAsia="宋体"/>
      <w:kern w:val="2"/>
      <w:sz w:val="21"/>
      <w:lang w:val="en-US" w:eastAsia="zh-CN"/>
    </w:rPr>
  </w:style>
  <w:style w:type="character" w:customStyle="1" w:styleId="179">
    <w:name w:val="着重强调"/>
    <w:uiPriority w:val="0"/>
    <w:rPr>
      <w:rFonts w:ascii="Arial" w:hAnsi="Arial"/>
      <w:b/>
      <w:spacing w:val="-4"/>
    </w:rPr>
  </w:style>
  <w:style w:type="character" w:customStyle="1" w:styleId="180">
    <w:name w:val="发布"/>
    <w:uiPriority w:val="0"/>
    <w:rPr>
      <w:rFonts w:ascii="黑体" w:eastAsia="黑体"/>
      <w:spacing w:val="22"/>
      <w:w w:val="100"/>
      <w:position w:val="3"/>
      <w:sz w:val="28"/>
    </w:rPr>
  </w:style>
  <w:style w:type="character" w:customStyle="1" w:styleId="181">
    <w:name w:val="样式 样式 正文缩进正文缩进 Char正文（首行缩进两字） Char Char正文（首行缩进两字） Char1正文（首行缩进两.... Char Char"/>
    <w:basedOn w:val="182"/>
    <w:link w:val="184"/>
    <w:uiPriority w:val="0"/>
  </w:style>
  <w:style w:type="character" w:customStyle="1" w:styleId="182">
    <w:name w:val="样式 正文缩进正文缩进 Char正文（首行缩进两字） Char Char正文（首行缩进两字） Char1正文（首行缩进两...1 Char Char"/>
    <w:link w:val="183"/>
    <w:uiPriority w:val="0"/>
    <w:rPr>
      <w:kern w:val="2"/>
      <w:sz w:val="21"/>
    </w:rPr>
  </w:style>
  <w:style w:type="paragraph" w:customStyle="1" w:styleId="183">
    <w:name w:val="样式 正文缩进正文缩进 Char正文（首行缩进两字） Char Char正文（首行缩进两字） Char1正文（首行缩进两...1"/>
    <w:basedOn w:val="1"/>
    <w:link w:val="182"/>
    <w:uiPriority w:val="0"/>
    <w:pPr>
      <w:spacing w:beforeLines="10" w:line="312" w:lineRule="auto"/>
      <w:ind w:firstLine="200" w:firstLineChars="200"/>
    </w:pPr>
    <w:rPr>
      <w:rFonts w:ascii="Calibri" w:hAnsi="Calibri"/>
    </w:rPr>
  </w:style>
  <w:style w:type="paragraph" w:customStyle="1" w:styleId="184">
    <w:name w:val="样式 样式 正文缩进正文缩进 Char正文（首行缩进两字） Char Char正文（首行缩进两字） Char1正文（首行缩进两...."/>
    <w:basedOn w:val="183"/>
    <w:link w:val="181"/>
    <w:uiPriority w:val="0"/>
    <w:pPr>
      <w:spacing w:line="300" w:lineRule="auto"/>
    </w:pPr>
    <w:rPr>
      <w:rFonts w:ascii="Calibri" w:hAnsi="Calibri"/>
    </w:rPr>
  </w:style>
  <w:style w:type="character" w:customStyle="1" w:styleId="185">
    <w:name w:val="样式 Times New Roman 首行缩进:  0.74 厘米 段前: 0.1 行 行距1.15 Char Char"/>
    <w:link w:val="186"/>
    <w:uiPriority w:val="0"/>
    <w:rPr>
      <w:rFonts w:hAnsi="宋体"/>
      <w:kern w:val="2"/>
      <w:sz w:val="21"/>
    </w:rPr>
  </w:style>
  <w:style w:type="paragraph" w:customStyle="1" w:styleId="186">
    <w:name w:val="样式 Times New Roman 首行缩进:  0.74 厘米 段前: 0.1 行 行距1.15"/>
    <w:basedOn w:val="1"/>
    <w:link w:val="185"/>
    <w:uiPriority w:val="0"/>
    <w:pPr>
      <w:spacing w:line="276" w:lineRule="auto"/>
      <w:ind w:firstLine="420"/>
    </w:pPr>
    <w:rPr>
      <w:rFonts w:ascii="Calibri" w:hAnsi="宋体"/>
    </w:rPr>
  </w:style>
  <w:style w:type="character" w:customStyle="1" w:styleId="187">
    <w:name w:val="样式 样式 Times New Roman 首行缩进:  0.74 厘米 段前: 0行 行距1.15 + (符号) Tim... Char Char"/>
    <w:basedOn w:val="185"/>
    <w:link w:val="188"/>
    <w:uiPriority w:val="0"/>
  </w:style>
  <w:style w:type="paragraph" w:customStyle="1" w:styleId="188">
    <w:name w:val="样式 样式 Times New Roman 首行缩进:  0.74 厘米 段前: 0行 行距1.15 + (符号) Tim..."/>
    <w:basedOn w:val="186"/>
    <w:link w:val="187"/>
    <w:uiPriority w:val="0"/>
  </w:style>
  <w:style w:type="character" w:customStyle="1" w:styleId="189">
    <w:name w:val="表格条文首行缩进 Char Char"/>
    <w:link w:val="190"/>
    <w:uiPriority w:val="0"/>
    <w:rPr>
      <w:rFonts w:ascii="宋体" w:hAnsi="宋体"/>
      <w:sz w:val="24"/>
    </w:rPr>
  </w:style>
  <w:style w:type="paragraph" w:customStyle="1" w:styleId="190">
    <w:name w:val="表格条文首行缩进"/>
    <w:basedOn w:val="1"/>
    <w:link w:val="189"/>
    <w:uiPriority w:val="0"/>
    <w:pPr>
      <w:spacing w:line="360" w:lineRule="auto"/>
      <w:ind w:firstLine="480" w:firstLineChars="200"/>
      <w:jc w:val="left"/>
    </w:pPr>
    <w:rPr>
      <w:rFonts w:ascii="宋体" w:hAnsi="宋体"/>
      <w:kern w:val="0"/>
      <w:sz w:val="24"/>
    </w:rPr>
  </w:style>
  <w:style w:type="character" w:customStyle="1" w:styleId="191">
    <w:name w:val="个人撰写风格"/>
    <w:uiPriority w:val="0"/>
    <w:rPr>
      <w:rFonts w:ascii="Arial" w:hAnsi="Arial" w:eastAsia="宋体"/>
      <w:color w:val="auto"/>
      <w:sz w:val="20"/>
    </w:rPr>
  </w:style>
  <w:style w:type="character" w:customStyle="1" w:styleId="192">
    <w:name w:val="H2 Char"/>
    <w:aliases w:val="h2 Char,h21 Char,Heading 2 Hidden Char,Heading 2 CCBS Char,heading 2 Char,l2 Char,Courseware # Char,Titre3 Char,Level 2 Head Char,第一层条 Char,2 Char,sect 1.2 Char,PA Major Section Char,Level 2 Topic Heading Char,HD2 Char,Underrubrik1 Char,标题2 Char"/>
    <w:uiPriority w:val="0"/>
    <w:rPr>
      <w:rFonts w:ascii="Arial" w:hAnsi="Arial" w:eastAsia="黑体"/>
      <w:b/>
      <w:kern w:val="2"/>
      <w:sz w:val="32"/>
      <w:lang w:val="en-US" w:eastAsia="zh-CN"/>
    </w:rPr>
  </w:style>
  <w:style w:type="character" w:customStyle="1" w:styleId="193">
    <w:name w:val="样式 宋体"/>
    <w:uiPriority w:val="0"/>
    <w:rPr>
      <w:rFonts w:ascii="宋体" w:eastAsia="宋体"/>
      <w:sz w:val="18"/>
    </w:rPr>
  </w:style>
  <w:style w:type="character" w:customStyle="1" w:styleId="194">
    <w:name w:val="样式 a) Char Char"/>
    <w:link w:val="195"/>
    <w:uiPriority w:val="0"/>
    <w:rPr>
      <w:kern w:val="2"/>
      <w:sz w:val="21"/>
    </w:rPr>
  </w:style>
  <w:style w:type="paragraph" w:customStyle="1" w:styleId="195">
    <w:name w:val="样式 a)"/>
    <w:basedOn w:val="1"/>
    <w:next w:val="1"/>
    <w:link w:val="194"/>
    <w:uiPriority w:val="0"/>
    <w:pPr>
      <w:tabs>
        <w:tab w:val="left" w:pos="780"/>
      </w:tabs>
      <w:spacing w:beforeLines="10" w:line="312" w:lineRule="auto"/>
      <w:ind w:firstLine="200" w:firstLineChars="200"/>
    </w:pPr>
    <w:rPr>
      <w:rFonts w:ascii="Calibri" w:hAnsi="Calibri"/>
    </w:rPr>
  </w:style>
  <w:style w:type="character" w:customStyle="1" w:styleId="196">
    <w:name w:val="样式 标题 2 + 段前: 0.1 行 Char Char"/>
    <w:link w:val="197"/>
    <w:uiPriority w:val="0"/>
    <w:rPr>
      <w:b/>
      <w:kern w:val="2"/>
      <w:sz w:val="21"/>
    </w:rPr>
  </w:style>
  <w:style w:type="paragraph" w:customStyle="1" w:styleId="197">
    <w:name w:val="样式 标题 2 + 段前: 0.1 行"/>
    <w:basedOn w:val="4"/>
    <w:link w:val="196"/>
    <w:uiPriority w:val="0"/>
    <w:pPr>
      <w:autoSpaceDE/>
      <w:autoSpaceDN/>
      <w:adjustRightInd/>
      <w:spacing w:beforeLines="10" w:after="0" w:line="312" w:lineRule="auto"/>
      <w:jc w:val="both"/>
      <w:textAlignment w:val="auto"/>
    </w:pPr>
    <w:rPr>
      <w:rFonts w:ascii="Calibri" w:hAnsi="Calibri" w:eastAsia="宋体"/>
      <w:b/>
      <w:kern w:val="2"/>
      <w:sz w:val="21"/>
    </w:rPr>
  </w:style>
  <w:style w:type="character" w:customStyle="1" w:styleId="198">
    <w:name w:val="样式 正文（首行缩进两字） Char + Times New Roman Char Char"/>
    <w:basedOn w:val="199"/>
    <w:link w:val="201"/>
    <w:uiPriority w:val="0"/>
  </w:style>
  <w:style w:type="character" w:customStyle="1" w:styleId="199">
    <w:name w:val="样式1正文（首行缩进两字） Char Char Char"/>
    <w:link w:val="200"/>
    <w:uiPriority w:val="0"/>
    <w:rPr>
      <w:kern w:val="2"/>
      <w:sz w:val="21"/>
    </w:rPr>
  </w:style>
  <w:style w:type="paragraph" w:customStyle="1" w:styleId="200">
    <w:name w:val="样式1正文（首行缩进两字） Char"/>
    <w:basedOn w:val="1"/>
    <w:next w:val="1"/>
    <w:link w:val="199"/>
    <w:uiPriority w:val="0"/>
    <w:pPr>
      <w:topLinePunct/>
      <w:snapToGrid w:val="0"/>
      <w:spacing w:before="40" w:after="40"/>
      <w:ind w:firstLine="396" w:firstLineChars="200"/>
    </w:pPr>
    <w:rPr>
      <w:rFonts w:ascii="Calibri" w:hAnsi="Calibri"/>
    </w:rPr>
  </w:style>
  <w:style w:type="paragraph" w:customStyle="1" w:styleId="201">
    <w:name w:val="样式 正文（首行缩进两字） Char + Times New Roman"/>
    <w:basedOn w:val="200"/>
    <w:link w:val="198"/>
    <w:uiPriority w:val="0"/>
    <w:pPr>
      <w:ind w:firstLine="0" w:firstLineChars="0"/>
      <w:jc w:val="center"/>
    </w:pPr>
    <w:rPr>
      <w:rFonts w:ascii="Calibri" w:hAnsi="Calibri"/>
    </w:rPr>
  </w:style>
  <w:style w:type="character" w:customStyle="1" w:styleId="202">
    <w:name w:val="H1 Char"/>
    <w:aliases w:val="标题 1 Char Char Char Char Char Char Char Char Char Char,H11 Char,H12 Char,H13 Char,H14 Char,H15 Char,H16 Char,H17 Char,H18 Char,H19 Char,H110 Char,H111 Char,H112 Char,H121 Char,H131 Char,H141 Char,H151 Char,H161 Char,H171 Char,H181 Char,H191 Char"/>
    <w:uiPriority w:val="0"/>
    <w:rPr>
      <w:rFonts w:ascii="Arial" w:hAnsi="Arial" w:eastAsia="黑体"/>
      <w:kern w:val="21"/>
      <w:sz w:val="21"/>
      <w:lang w:val="en-US" w:eastAsia="zh-CN"/>
    </w:rPr>
  </w:style>
  <w:style w:type="character" w:customStyle="1" w:styleId="203">
    <w:name w:val="列表编号 2 Char Char"/>
    <w:uiPriority w:val="0"/>
    <w:rPr>
      <w:rFonts w:ascii="Arial" w:hAnsi="Arial" w:eastAsia="宋体"/>
      <w:sz w:val="18"/>
      <w:lang w:val="en-US" w:eastAsia="zh-CN"/>
    </w:rPr>
  </w:style>
  <w:style w:type="character" w:customStyle="1" w:styleId="204">
    <w:name w:val="Char Char2"/>
    <w:uiPriority w:val="0"/>
    <w:rPr>
      <w:rFonts w:ascii="Arial" w:hAnsi="Arial" w:eastAsia="宋体"/>
      <w:kern w:val="2"/>
      <w:sz w:val="21"/>
      <w:lang w:val="en-US" w:eastAsia="zh-CN"/>
    </w:rPr>
  </w:style>
  <w:style w:type="character" w:customStyle="1" w:styleId="205">
    <w:name w:val="科东_正文 Char Char"/>
    <w:link w:val="206"/>
    <w:uiPriority w:val="0"/>
    <w:rPr>
      <w:kern w:val="2"/>
      <w:sz w:val="24"/>
    </w:rPr>
  </w:style>
  <w:style w:type="paragraph" w:customStyle="1" w:styleId="206">
    <w:name w:val="科东_正文"/>
    <w:basedOn w:val="1"/>
    <w:link w:val="205"/>
    <w:uiPriority w:val="0"/>
    <w:pPr>
      <w:spacing w:line="360" w:lineRule="auto"/>
      <w:ind w:firstLine="200" w:firstLineChars="200"/>
    </w:pPr>
    <w:rPr>
      <w:rFonts w:ascii="Calibri" w:hAnsi="Calibri"/>
      <w:sz w:val="24"/>
    </w:rPr>
  </w:style>
  <w:style w:type="character" w:customStyle="1" w:styleId="207">
    <w:name w:val="个人答复风格"/>
    <w:uiPriority w:val="0"/>
    <w:rPr>
      <w:rFonts w:ascii="Arial" w:hAnsi="Arial" w:eastAsia="宋体"/>
      <w:color w:val="auto"/>
      <w:sz w:val="20"/>
    </w:rPr>
  </w:style>
  <w:style w:type="character" w:customStyle="1" w:styleId="208">
    <w:name w:val="样式1 正文（首行缩进2字） Char + 首行缩进:  2 字符 段前: 0 行 Char Char"/>
    <w:link w:val="209"/>
    <w:uiPriority w:val="0"/>
    <w:rPr>
      <w:rFonts w:hAnsi="Arial"/>
      <w:kern w:val="2"/>
      <w:sz w:val="21"/>
    </w:rPr>
  </w:style>
  <w:style w:type="paragraph" w:customStyle="1" w:styleId="209">
    <w:name w:val="样式1 正文（首行缩进2字） Char + 首行缩进:  2 字符 段前: 0 行"/>
    <w:basedOn w:val="1"/>
    <w:next w:val="1"/>
    <w:link w:val="208"/>
    <w:uiPriority w:val="0"/>
    <w:pPr>
      <w:spacing w:line="276" w:lineRule="auto"/>
      <w:ind w:firstLine="420" w:firstLineChars="200"/>
    </w:pPr>
    <w:rPr>
      <w:rFonts w:ascii="Calibri" w:hAnsi="Arial"/>
    </w:rPr>
  </w:style>
  <w:style w:type="character" w:customStyle="1" w:styleId="210">
    <w:name w:val="样式 a首行缩进:  0 字符 段前: 0 行 + 黑体 Char Char"/>
    <w:link w:val="211"/>
    <w:uiPriority w:val="0"/>
    <w:rPr>
      <w:rFonts w:eastAsia="黑体"/>
      <w:sz w:val="21"/>
    </w:rPr>
  </w:style>
  <w:style w:type="paragraph" w:customStyle="1" w:styleId="211">
    <w:name w:val="样式 a首行缩进:  0 字符 段前: 0 行 + 黑体"/>
    <w:basedOn w:val="212"/>
    <w:link w:val="210"/>
    <w:uiPriority w:val="0"/>
    <w:rPr>
      <w:rFonts w:eastAsia="黑体"/>
    </w:rPr>
  </w:style>
  <w:style w:type="paragraph" w:customStyle="1" w:styleId="212">
    <w:name w:val="样式 a首行缩进:  2 字符 段前: 0 行"/>
    <w:basedOn w:val="1"/>
    <w:link w:val="213"/>
    <w:uiPriority w:val="0"/>
    <w:pPr>
      <w:adjustRightInd w:val="0"/>
      <w:spacing w:afterLines="50"/>
      <w:jc w:val="left"/>
      <w:textAlignment w:val="baseline"/>
    </w:pPr>
    <w:rPr>
      <w:rFonts w:ascii="Calibri" w:hAnsi="Calibri"/>
      <w:kern w:val="0"/>
    </w:rPr>
  </w:style>
  <w:style w:type="character" w:customStyle="1" w:styleId="213">
    <w:name w:val="样式 a首行缩进:  2 字符 段前: 0 行 Char Char"/>
    <w:link w:val="212"/>
    <w:uiPriority w:val="0"/>
    <w:rPr>
      <w:sz w:val="21"/>
    </w:rPr>
  </w:style>
  <w:style w:type="character" w:customStyle="1" w:styleId="214">
    <w:name w:val="朱2 Char Char"/>
    <w:basedOn w:val="168"/>
    <w:link w:val="215"/>
    <w:uiPriority w:val="0"/>
  </w:style>
  <w:style w:type="paragraph" w:customStyle="1" w:styleId="215">
    <w:name w:val="朱2"/>
    <w:basedOn w:val="167"/>
    <w:link w:val="214"/>
    <w:uiPriority w:val="0"/>
    <w:pPr>
      <w:topLinePunct/>
      <w:adjustRightInd w:val="0"/>
      <w:spacing w:line="312" w:lineRule="exact"/>
    </w:pPr>
  </w:style>
  <w:style w:type="character" w:customStyle="1" w:styleId="216">
    <w:name w:val="Lincer表格样式 Char Char"/>
    <w:link w:val="217"/>
    <w:uiPriority w:val="0"/>
    <w:rPr>
      <w:kern w:val="2"/>
      <w:sz w:val="21"/>
    </w:rPr>
  </w:style>
  <w:style w:type="paragraph" w:customStyle="1" w:styleId="217">
    <w:name w:val="Lincer表格样式"/>
    <w:basedOn w:val="1"/>
    <w:link w:val="216"/>
    <w:uiPriority w:val="0"/>
    <w:pPr>
      <w:ind w:left="344" w:hanging="344" w:hangingChars="164"/>
    </w:pPr>
    <w:rPr>
      <w:rFonts w:ascii="Calibri" w:hAnsi="Calibri"/>
    </w:rPr>
  </w:style>
  <w:style w:type="character" w:customStyle="1" w:styleId="218">
    <w:name w:val="Reference"/>
    <w:uiPriority w:val="0"/>
    <w:rPr>
      <w:rFonts w:ascii="Arial" w:hAnsi="Arial"/>
      <w:sz w:val="20"/>
      <w:lang w:val="en-US" w:eastAsia="zh-CN"/>
    </w:rPr>
  </w:style>
  <w:style w:type="character" w:customStyle="1" w:styleId="219">
    <w:name w:val="上标"/>
    <w:uiPriority w:val="0"/>
    <w:rPr>
      <w:b/>
      <w:vertAlign w:val="superscript"/>
    </w:rPr>
  </w:style>
  <w:style w:type="character" w:customStyle="1" w:styleId="220">
    <w:name w:val="正文文本 Char1 Char"/>
    <w:aliases w:val="正文文本 Char Char Char, Char2 Char Char Char, Char2 Char1 Char"/>
    <w:uiPriority w:val="0"/>
    <w:rPr>
      <w:rFonts w:ascii="Arial" w:hAnsi="Arial" w:eastAsia="宋体"/>
      <w:kern w:val="2"/>
      <w:sz w:val="18"/>
      <w:lang w:val="en-US" w:eastAsia="zh-CN"/>
    </w:rPr>
  </w:style>
  <w:style w:type="character" w:customStyle="1" w:styleId="221">
    <w:name w:val="附录标题2 Char Char"/>
    <w:link w:val="222"/>
    <w:uiPriority w:val="0"/>
    <w:rPr>
      <w:rFonts w:ascii="Arial" w:hAnsi="Arial" w:eastAsia="黑体"/>
      <w:kern w:val="2"/>
      <w:sz w:val="21"/>
    </w:rPr>
  </w:style>
  <w:style w:type="paragraph" w:customStyle="1" w:styleId="222">
    <w:name w:val="附录标题2"/>
    <w:basedOn w:val="4"/>
    <w:next w:val="73"/>
    <w:link w:val="221"/>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23">
    <w:name w:val="样式1 悬挂缩进: 4 字符 段前: 0.1 行，小五 Char Char"/>
    <w:link w:val="224"/>
    <w:uiPriority w:val="0"/>
    <w:rPr>
      <w:kern w:val="2"/>
      <w:sz w:val="18"/>
    </w:rPr>
  </w:style>
  <w:style w:type="paragraph" w:customStyle="1" w:styleId="224">
    <w:name w:val="样式1 悬挂缩进: 4 字符 段前: 0.1 行，小五"/>
    <w:basedOn w:val="1"/>
    <w:link w:val="223"/>
    <w:uiPriority w:val="0"/>
    <w:pPr>
      <w:spacing w:beforeLines="10" w:line="312" w:lineRule="auto"/>
      <w:ind w:left="400" w:leftChars="400"/>
    </w:pPr>
    <w:rPr>
      <w:rFonts w:ascii="Calibri" w:hAnsi="Calibri"/>
      <w:sz w:val="18"/>
    </w:rPr>
  </w:style>
  <w:style w:type="character" w:customStyle="1" w:styleId="225">
    <w:name w:val="附录三 Char Char"/>
    <w:link w:val="226"/>
    <w:uiPriority w:val="0"/>
    <w:rPr>
      <w:rFonts w:ascii="E-F1" w:eastAsia="黑体"/>
      <w:kern w:val="21"/>
      <w:sz w:val="21"/>
    </w:rPr>
  </w:style>
  <w:style w:type="paragraph" w:customStyle="1" w:styleId="226">
    <w:name w:val="附录三"/>
    <w:basedOn w:val="1"/>
    <w:link w:val="225"/>
    <w:uiPriority w:val="0"/>
    <w:pPr>
      <w:tabs>
        <w:tab w:val="center" w:pos="4706"/>
        <w:tab w:val="right" w:pos="9072"/>
      </w:tabs>
      <w:spacing w:before="120" w:after="60" w:line="312" w:lineRule="exact"/>
    </w:pPr>
    <w:rPr>
      <w:rFonts w:ascii="E-F1" w:hAnsi="Calibri" w:eastAsia="黑体"/>
      <w:kern w:val="21"/>
    </w:rPr>
  </w:style>
  <w:style w:type="character" w:customStyle="1" w:styleId="227">
    <w:name w:val="SoDA Field"/>
    <w:uiPriority w:val="0"/>
    <w:rPr>
      <w:color w:val="0000FF"/>
    </w:rPr>
  </w:style>
  <w:style w:type="character" w:customStyle="1" w:styleId="228">
    <w:name w:val="样式1 样式 标题 2 + 段前: 0行 Char Char"/>
    <w:uiPriority w:val="0"/>
    <w:rPr>
      <w:rFonts w:eastAsia="黑体"/>
      <w:b/>
      <w:kern w:val="2"/>
      <w:sz w:val="21"/>
      <w:lang w:val="en-US" w:eastAsia="zh-CN"/>
    </w:rPr>
  </w:style>
  <w:style w:type="character" w:customStyle="1" w:styleId="229">
    <w:name w:val="_标准条文 Char Char"/>
    <w:link w:val="230"/>
    <w:uiPriority w:val="0"/>
    <w:rPr>
      <w:rFonts w:ascii="Arial" w:hAnsi="Arial"/>
      <w:kern w:val="2"/>
      <w:sz w:val="21"/>
    </w:rPr>
  </w:style>
  <w:style w:type="paragraph" w:customStyle="1" w:styleId="230">
    <w:name w:val="_标准条文"/>
    <w:basedOn w:val="1"/>
    <w:link w:val="229"/>
    <w:uiPriority w:val="0"/>
    <w:pPr>
      <w:overflowPunct w:val="0"/>
      <w:snapToGrid w:val="0"/>
      <w:spacing w:line="276" w:lineRule="auto"/>
      <w:ind w:firstLine="420" w:firstLineChars="200"/>
    </w:pPr>
    <w:rPr>
      <w:rFonts w:ascii="Arial" w:hAnsi="Arial"/>
    </w:rPr>
  </w:style>
  <w:style w:type="character" w:customStyle="1" w:styleId="231">
    <w:name w:val="标语"/>
    <w:uiPriority w:val="0"/>
    <w:rPr>
      <w:i/>
      <w:spacing w:val="-6"/>
      <w:sz w:val="24"/>
    </w:rPr>
  </w:style>
  <w:style w:type="character" w:customStyle="1" w:styleId="232">
    <w:name w:val="short_text1"/>
    <w:uiPriority w:val="0"/>
    <w:rPr>
      <w:sz w:val="29"/>
    </w:rPr>
  </w:style>
  <w:style w:type="character" w:customStyle="1" w:styleId="233">
    <w:name w:val="H3 Char"/>
    <w:aliases w:val="l3 Char,CT Char,小标题中 Char,h3 Char,sect1.2.3 Char,3rd level Char,3 Char,Head 3 Char,level_3 Char,PIM 3 Char,Level 3 Head Char,Heading 3 - old Char,二级节名 Char,heading 3 Char,Bold Head Char,bh Char,sect1.2.31 Char,sect1.2.32 Char,sect1.2.311 Char"/>
    <w:uiPriority w:val="0"/>
    <w:rPr>
      <w:rFonts w:eastAsia="宋体"/>
      <w:b/>
      <w:kern w:val="2"/>
      <w:sz w:val="32"/>
      <w:lang w:val="en-US" w:eastAsia="zh-CN"/>
    </w:rPr>
  </w:style>
  <w:style w:type="character" w:customStyle="1" w:styleId="234">
    <w:name w:val="样式 样式 样式 标题 2 + 段前: 0.1 行 + 段前: 0.1 行 + Times New Roman Char Char"/>
    <w:basedOn w:val="228"/>
    <w:link w:val="235"/>
    <w:uiPriority w:val="0"/>
  </w:style>
  <w:style w:type="paragraph" w:customStyle="1" w:styleId="235">
    <w:name w:val="样式 样式 样式 标题 2 + 段前: 0.1 行 + 段前: 0.1 行 + Times New Roman"/>
    <w:basedOn w:val="236"/>
    <w:link w:val="234"/>
    <w:uiPriority w:val="0"/>
    <w:pPr>
      <w:tabs>
        <w:tab w:val="left" w:pos="500"/>
      </w:tabs>
      <w:spacing w:beforeLines="50" w:afterLines="50" w:line="240" w:lineRule="auto"/>
    </w:pPr>
    <w:rPr>
      <w:rFonts w:ascii="Calibri" w:hAnsi="Calibri" w:eastAsia="黑体"/>
    </w:rPr>
  </w:style>
  <w:style w:type="paragraph" w:customStyle="1" w:styleId="236">
    <w:name w:val="样式1 样式 标题 2 + 段前: 0行"/>
    <w:basedOn w:val="4"/>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paragraph" w:customStyle="1" w:styleId="237">
    <w:name w:val="样式 目录 1 + 首行缩进:  0.74 厘米"/>
    <w:basedOn w:val="51"/>
    <w:uiPriority w:val="0"/>
    <w:pPr>
      <w:spacing w:beforeLines="10" w:line="312" w:lineRule="auto"/>
    </w:pPr>
    <w:rPr>
      <w:bCs w:val="0"/>
    </w:rPr>
  </w:style>
  <w:style w:type="paragraph" w:customStyle="1" w:styleId="238">
    <w:name w:val="三级无标题条"/>
    <w:basedOn w:val="1"/>
    <w:uiPriority w:val="0"/>
    <w:pPr>
      <w:numPr>
        <w:ilvl w:val="4"/>
        <w:numId w:val="2"/>
      </w:numPr>
    </w:pPr>
    <w:rPr>
      <w:b/>
    </w:rPr>
  </w:style>
  <w:style w:type="paragraph" w:customStyle="1" w:styleId="239">
    <w:name w:val="样式 样式 正文文本 2 + 段前: 0.1 行 + 悬挂缩进: 0.03 字符 段后: 1.2 磅 行距: 单倍行距"/>
    <w:basedOn w:val="240"/>
    <w:uiPriority w:val="0"/>
  </w:style>
  <w:style w:type="paragraph" w:customStyle="1" w:styleId="240">
    <w:name w:val="样式 正文文本 2 + 段前: 0.1 行"/>
    <w:basedOn w:val="66"/>
    <w:uiPriority w:val="0"/>
    <w:pPr>
      <w:spacing w:beforeLines="10" w:after="0" w:line="264" w:lineRule="auto"/>
      <w:jc w:val="left"/>
    </w:pPr>
    <w:rPr>
      <w:sz w:val="18"/>
    </w:rPr>
  </w:style>
  <w:style w:type="paragraph" w:customStyle="1" w:styleId="241">
    <w:name w:val="样式 正文（首行缩进两字） Char + 黑色 首行缩进:  2 字符 段前: 0.1 行"/>
    <w:basedOn w:val="200"/>
    <w:uiPriority w:val="0"/>
    <w:pPr>
      <w:spacing w:before="24" w:afterLines="10"/>
      <w:ind w:firstLine="200"/>
    </w:pPr>
    <w:rPr>
      <w:color w:val="000000"/>
    </w:rPr>
  </w:style>
  <w:style w:type="paragraph" w:customStyle="1" w:styleId="242">
    <w:name w:val="四级无标题条"/>
    <w:basedOn w:val="1"/>
    <w:uiPriority w:val="0"/>
    <w:pPr>
      <w:numPr>
        <w:ilvl w:val="5"/>
        <w:numId w:val="2"/>
      </w:numPr>
    </w:pPr>
    <w:rPr>
      <w:rFonts w:eastAsia="黑体"/>
      <w:b/>
    </w:rPr>
  </w:style>
  <w:style w:type="paragraph" w:customStyle="1" w:styleId="243">
    <w:name w:val="封面标准文稿类别"/>
    <w:uiPriority w:val="0"/>
    <w:pPr>
      <w:widowControl w:val="0"/>
      <w:adjustRightInd w:val="0"/>
      <w:spacing w:before="440" w:line="400" w:lineRule="exact"/>
      <w:jc w:val="center"/>
      <w:textAlignment w:val="baseline"/>
    </w:pPr>
    <w:rPr>
      <w:rFonts w:ascii="宋体" w:hAnsi="Times New Roman"/>
      <w:sz w:val="24"/>
      <w:lang w:val="en-US" w:eastAsia="zh-CN" w:bidi="ar-SA"/>
    </w:rPr>
  </w:style>
  <w:style w:type="paragraph" w:customStyle="1" w:styleId="244">
    <w:name w:val="图片"/>
    <w:basedOn w:val="1"/>
    <w:uiPriority w:val="0"/>
    <w:pPr>
      <w:topLinePunct/>
      <w:snapToGrid w:val="0"/>
      <w:spacing w:before="160" w:after="60"/>
      <w:jc w:val="center"/>
    </w:pPr>
  </w:style>
  <w:style w:type="paragraph" w:customStyle="1" w:styleId="245">
    <w:name w:val="标准书脚_偶数页"/>
    <w:uiPriority w:val="0"/>
    <w:pPr>
      <w:widowControl w:val="0"/>
      <w:adjustRightInd w:val="0"/>
      <w:spacing w:before="120" w:line="360" w:lineRule="atLeast"/>
      <w:jc w:val="both"/>
      <w:textAlignment w:val="baseline"/>
    </w:pPr>
    <w:rPr>
      <w:rFonts w:ascii="Times New Roman" w:hAnsi="Times New Roman"/>
      <w:sz w:val="18"/>
      <w:lang w:val="en-US" w:eastAsia="zh-CN" w:bidi="ar-SA"/>
    </w:rPr>
  </w:style>
  <w:style w:type="paragraph" w:customStyle="1" w:styleId="246">
    <w:name w:val="样式1 样式 标题 5 + 段前: 0 行"/>
    <w:basedOn w:val="247"/>
    <w:next w:val="1"/>
    <w:uiPriority w:val="0"/>
    <w:pPr>
      <w:tabs>
        <w:tab w:val="left" w:pos="1050"/>
        <w:tab w:val="left" w:pos="1080"/>
      </w:tabs>
      <w:spacing w:beforeLines="0" w:line="276" w:lineRule="auto"/>
    </w:pPr>
  </w:style>
  <w:style w:type="paragraph" w:customStyle="1" w:styleId="247">
    <w:name w:val="样式 标题 5 + 段前: 0.1 行"/>
    <w:basedOn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48">
    <w:name w:val="样式 正文（首行缩进两字） Char + 首行缩进:  2 字符"/>
    <w:basedOn w:val="200"/>
    <w:uiPriority w:val="0"/>
    <w:pPr>
      <w:spacing w:afterLines="10"/>
      <w:ind w:firstLine="200"/>
      <w:jc w:val="center"/>
    </w:pPr>
    <w:rPr>
      <w:b/>
    </w:rPr>
  </w:style>
  <w:style w:type="paragraph" w:customStyle="1" w:styleId="249">
    <w:name w:val="样式 首行缩进:  0 厘米 行距: 单倍行距"/>
    <w:basedOn w:val="1"/>
    <w:uiPriority w:val="0"/>
    <w:pPr>
      <w:adjustRightInd w:val="0"/>
      <w:textAlignment w:val="baseline"/>
    </w:pPr>
    <w:rPr>
      <w:kern w:val="0"/>
    </w:rPr>
  </w:style>
  <w:style w:type="paragraph" w:customStyle="1" w:styleId="250">
    <w:name w:val="样式 样式 样式 首行缩进:  0.77 厘米 段前: 0.1 行 + 首行缩进:  2 字符 段前: 0.1 行 + 首行缩进..."/>
    <w:basedOn w:val="251"/>
    <w:uiPriority w:val="0"/>
    <w:pPr>
      <w:ind w:firstLine="420"/>
    </w:pPr>
  </w:style>
  <w:style w:type="paragraph" w:customStyle="1" w:styleId="251">
    <w:name w:val="样式 样式 首行缩进:  0.77 厘米 段前: 0.1 行 + 首行缩进:  2 字符 段前: 0.1 行"/>
    <w:basedOn w:val="1"/>
    <w:uiPriority w:val="0"/>
    <w:pPr>
      <w:spacing w:line="276" w:lineRule="auto"/>
      <w:ind w:firstLine="200" w:firstLineChars="200"/>
    </w:pPr>
  </w:style>
  <w:style w:type="paragraph" w:customStyle="1" w:styleId="252">
    <w:name w:val="术语定义三级条标题"/>
    <w:basedOn w:val="253"/>
    <w:next w:val="161"/>
    <w:uiPriority w:val="0"/>
    <w:pPr>
      <w:tabs>
        <w:tab w:val="left" w:pos="420"/>
        <w:tab w:val="left" w:pos="1575"/>
      </w:tabs>
      <w:ind w:left="1575"/>
    </w:pPr>
  </w:style>
  <w:style w:type="paragraph" w:customStyle="1" w:styleId="253">
    <w:name w:val="术语定义条标题"/>
    <w:basedOn w:val="254"/>
    <w:next w:val="161"/>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54">
    <w:name w:val="章标题"/>
    <w:next w:val="161"/>
    <w:uiPriority w:val="0"/>
    <w:pPr>
      <w:widowControl w:val="0"/>
      <w:adjustRightInd w:val="0"/>
      <w:spacing w:beforeLines="50" w:afterLines="50" w:line="360" w:lineRule="atLeast"/>
      <w:jc w:val="both"/>
      <w:textAlignment w:val="baseline"/>
      <w:outlineLvl w:val="1"/>
    </w:pPr>
    <w:rPr>
      <w:rFonts w:ascii="黑体" w:hAnsi="Times New Roman" w:eastAsia="黑体"/>
      <w:sz w:val="21"/>
      <w:lang w:val="en-US" w:eastAsia="zh-CN" w:bidi="ar-SA"/>
    </w:rPr>
  </w:style>
  <w:style w:type="paragraph" w:customStyle="1" w:styleId="255">
    <w:name w:val="其他发布部门"/>
    <w:basedOn w:val="256"/>
    <w:uiPriority w:val="0"/>
    <w:pPr>
      <w:spacing w:line="0" w:lineRule="atLeast"/>
    </w:pPr>
    <w:rPr>
      <w:rFonts w:ascii="黑体" w:eastAsia="黑体"/>
      <w:b w:val="0"/>
    </w:rPr>
  </w:style>
  <w:style w:type="paragraph" w:customStyle="1" w:styleId="256">
    <w:name w:val="发布部门"/>
    <w:next w:val="161"/>
    <w:uiPriority w:val="0"/>
    <w:pPr>
      <w:widowControl w:val="0"/>
      <w:adjustRightInd w:val="0"/>
      <w:spacing w:line="360" w:lineRule="atLeast"/>
      <w:jc w:val="center"/>
      <w:textAlignment w:val="baseline"/>
    </w:pPr>
    <w:rPr>
      <w:rFonts w:ascii="宋体" w:hAnsi="Times New Roman"/>
      <w:b/>
      <w:spacing w:val="20"/>
      <w:w w:val="135"/>
      <w:sz w:val="36"/>
      <w:lang w:val="en-US" w:eastAsia="zh-CN" w:bidi="ar-SA"/>
    </w:rPr>
  </w:style>
  <w:style w:type="paragraph" w:customStyle="1" w:styleId="257">
    <w:name w:val="PARAGRAPH"/>
    <w:uiPriority w:val="0"/>
    <w:pPr>
      <w:tabs>
        <w:tab w:val="center" w:pos="4536"/>
        <w:tab w:val="right" w:pos="9072"/>
      </w:tabs>
      <w:spacing w:before="100" w:after="200"/>
      <w:jc w:val="both"/>
    </w:pPr>
    <w:rPr>
      <w:rFonts w:ascii="Arial" w:hAnsi="Arial"/>
      <w:spacing w:val="8"/>
      <w:lang w:val="en-US" w:eastAsia="en-US" w:bidi="ar-SA"/>
    </w:rPr>
  </w:style>
  <w:style w:type="paragraph" w:customStyle="1" w:styleId="258">
    <w:name w:val="正文文字样式"/>
    <w:basedOn w:val="1"/>
    <w:uiPriority w:val="0"/>
    <w:pPr>
      <w:spacing w:line="480" w:lineRule="exact"/>
      <w:ind w:firstLine="480" w:firstLineChars="200"/>
    </w:pPr>
    <w:rPr>
      <w:sz w:val="24"/>
    </w:rPr>
  </w:style>
  <w:style w:type="paragraph" w:customStyle="1" w:styleId="259">
    <w:name w:val="编号列项（三级）"/>
    <w:uiPriority w:val="0"/>
    <w:pPr>
      <w:widowControl w:val="0"/>
      <w:adjustRightInd w:val="0"/>
      <w:spacing w:line="360" w:lineRule="atLeast"/>
      <w:ind w:left="800" w:leftChars="600" w:hanging="200" w:hangingChars="200"/>
      <w:jc w:val="both"/>
      <w:textAlignment w:val="baseline"/>
    </w:pPr>
    <w:rPr>
      <w:rFonts w:ascii="宋体" w:hAnsi="Times New Roman"/>
      <w:sz w:val="21"/>
      <w:lang w:val="en-US" w:eastAsia="zh-CN" w:bidi="ar-SA"/>
    </w:rPr>
  </w:style>
  <w:style w:type="paragraph" w:customStyle="1" w:styleId="260">
    <w:name w:val="朱1"/>
    <w:basedOn w:val="163"/>
    <w:uiPriority w:val="0"/>
  </w:style>
  <w:style w:type="paragraph" w:customStyle="1" w:styleId="261">
    <w:name w:val="CM40"/>
    <w:basedOn w:val="262"/>
    <w:next w:val="262"/>
    <w:uiPriority w:val="0"/>
    <w:pPr>
      <w:spacing w:line="320" w:lineRule="atLeast"/>
    </w:pPr>
    <w:rPr>
      <w:rFonts w:ascii="Times New Roman"/>
      <w:color w:val="auto"/>
    </w:rPr>
  </w:style>
  <w:style w:type="paragraph" w:customStyle="1" w:styleId="262">
    <w:name w:val="Default"/>
    <w:uiPriority w:val="0"/>
    <w:pPr>
      <w:widowControl w:val="0"/>
      <w:autoSpaceDE w:val="0"/>
      <w:autoSpaceDN w:val="0"/>
      <w:adjustRightInd w:val="0"/>
    </w:pPr>
    <w:rPr>
      <w:rFonts w:ascii="宋体" w:hAnsi="Times New Roman"/>
      <w:color w:val="000000"/>
      <w:sz w:val="24"/>
      <w:lang w:val="en-US" w:eastAsia="zh-CN" w:bidi="ar-SA"/>
    </w:rPr>
  </w:style>
  <w:style w:type="paragraph" w:customStyle="1" w:styleId="263">
    <w:name w:val="样式1 样式 编号 a + Times New Roman 段前: 0 行 行距: 多倍行距 1.15 字行 + 左侧... + ..."/>
    <w:basedOn w:val="264"/>
    <w:uiPriority w:val="0"/>
    <w:pPr>
      <w:spacing w:before="0" w:afterLines="0"/>
      <w:ind w:left="620" w:hanging="200" w:hangingChars="200"/>
    </w:pPr>
  </w:style>
  <w:style w:type="paragraph" w:customStyle="1" w:styleId="264">
    <w:name w:val="样式 编号 a + Times New Roman 段前: 0 行 行距: 多倍行距 1.15 字行 + 左侧..."/>
    <w:basedOn w:val="200"/>
    <w:next w:val="265"/>
    <w:uiPriority w:val="0"/>
    <w:pPr>
      <w:spacing w:before="24" w:afterLines="10"/>
      <w:ind w:firstLine="0" w:firstLineChars="0"/>
    </w:pPr>
  </w:style>
  <w:style w:type="paragraph" w:customStyle="1" w:styleId="265">
    <w:name w:val="样式1-4 Times New Roman行距: 多倍行距 1.15 字行 + 左侧:  4 字符"/>
    <w:basedOn w:val="266"/>
    <w:uiPriority w:val="0"/>
    <w:pPr>
      <w:tabs>
        <w:tab w:val="left" w:pos="315"/>
      </w:tabs>
      <w:ind w:left="840" w:leftChars="400"/>
    </w:pPr>
  </w:style>
  <w:style w:type="paragraph" w:customStyle="1" w:styleId="266">
    <w:name w:val="样式 Times New Roman 段前: 0.1 行 行距: 多倍行距 1.2 字行"/>
    <w:basedOn w:val="1"/>
    <w:uiPriority w:val="0"/>
    <w:pPr>
      <w:spacing w:line="276" w:lineRule="auto"/>
      <w:ind w:left="420" w:leftChars="200"/>
    </w:pPr>
  </w:style>
  <w:style w:type="paragraph" w:customStyle="1" w:styleId="267">
    <w:name w:val="图表脚注"/>
    <w:next w:val="161"/>
    <w:uiPriority w:val="0"/>
    <w:pPr>
      <w:widowControl w:val="0"/>
      <w:adjustRightInd w:val="0"/>
      <w:spacing w:line="360" w:lineRule="atLeast"/>
      <w:ind w:left="300" w:leftChars="200" w:hanging="100" w:hangingChars="100"/>
      <w:jc w:val="both"/>
      <w:textAlignment w:val="baseline"/>
    </w:pPr>
    <w:rPr>
      <w:rFonts w:ascii="宋体" w:hAnsi="Times New Roman"/>
      <w:sz w:val="18"/>
      <w:lang w:val="en-US" w:eastAsia="zh-CN" w:bidi="ar-SA"/>
    </w:rPr>
  </w:style>
  <w:style w:type="paragraph" w:customStyle="1" w:styleId="268">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269">
    <w:name w:val="图说"/>
    <w:basedOn w:val="1"/>
    <w:uiPriority w:val="0"/>
    <w:pPr>
      <w:topLinePunct/>
      <w:spacing w:before="60" w:after="160"/>
      <w:jc w:val="center"/>
    </w:pPr>
    <w:rPr>
      <w:sz w:val="18"/>
    </w:rPr>
  </w:style>
  <w:style w:type="paragraph" w:customStyle="1" w:styleId="270">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271">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sz w:val="32"/>
      <w:lang w:val="en-US" w:eastAsia="zh-CN" w:bidi="ar-SA"/>
    </w:rPr>
  </w:style>
  <w:style w:type="paragraph" w:customStyle="1" w:styleId="272">
    <w:name w:val="默认段落字体 Para Char Char Char Char"/>
    <w:basedOn w:val="1"/>
    <w:uiPriority w:val="0"/>
  </w:style>
  <w:style w:type="paragraph" w:customStyle="1" w:styleId="273">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274">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275">
    <w:name w:val="正文_配电_小四"/>
    <w:basedOn w:val="1"/>
    <w:uiPriority w:val="0"/>
    <w:pPr>
      <w:spacing w:line="360" w:lineRule="auto"/>
      <w:ind w:firstLine="200" w:firstLineChars="200"/>
    </w:pPr>
    <w:rPr>
      <w:rFonts w:ascii="宋体" w:hAnsi="宋体"/>
      <w:kern w:val="0"/>
      <w:sz w:val="24"/>
    </w:rPr>
  </w:style>
  <w:style w:type="paragraph" w:customStyle="1" w:styleId="276">
    <w:name w:val="样式1 标题 3 + 段前: 0.1 行 + 段前: 0.1 行 + 段前: 0.5 行 段后: 0.5 行"/>
    <w:basedOn w:val="277"/>
    <w:uiPriority w:val="0"/>
    <w:pPr>
      <w:tabs>
        <w:tab w:val="left" w:pos="700"/>
      </w:tabs>
      <w:spacing w:beforeLines="30" w:afterLines="30" w:line="240" w:lineRule="auto"/>
    </w:pPr>
    <w:rPr>
      <w:rFonts w:eastAsia="黑体"/>
      <w:b w:val="0"/>
    </w:rPr>
  </w:style>
  <w:style w:type="paragraph" w:customStyle="1" w:styleId="277">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78">
    <w:name w:val="CM64"/>
    <w:basedOn w:val="262"/>
    <w:next w:val="262"/>
    <w:uiPriority w:val="0"/>
    <w:rPr>
      <w:rFonts w:ascii="Times New Roman"/>
      <w:color w:val="auto"/>
    </w:rPr>
  </w:style>
  <w:style w:type="paragraph" w:customStyle="1" w:styleId="279">
    <w:name w:val="a"/>
    <w:basedOn w:val="280"/>
    <w:uiPriority w:val="0"/>
    <w:pPr>
      <w:tabs>
        <w:tab w:val="left" w:pos="780"/>
      </w:tabs>
      <w:spacing w:beforeLines="0" w:afterLines="0" w:line="240" w:lineRule="auto"/>
    </w:pPr>
    <w:rPr>
      <w:b w:val="0"/>
      <w:sz w:val="30"/>
    </w:rPr>
  </w:style>
  <w:style w:type="paragraph" w:customStyle="1" w:styleId="280">
    <w:name w:val="样式 标题 1H1H11H12H13H14H15H16H17H18H19H110H111H112H1..."/>
    <w:basedOn w:val="3"/>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281">
    <w:name w:val="正文缩进（首行缩进两字）"/>
    <w:uiPriority w:val="0"/>
    <w:pPr>
      <w:spacing w:line="360" w:lineRule="exact"/>
      <w:ind w:firstLine="420" w:firstLineChars="200"/>
    </w:pPr>
    <w:rPr>
      <w:rFonts w:ascii="Times New Roman" w:hAnsi="Times New Roman"/>
      <w:kern w:val="2"/>
      <w:sz w:val="21"/>
      <w:lang w:val="en-US" w:eastAsia="zh-CN" w:bidi="ar-SA"/>
    </w:rPr>
  </w:style>
  <w:style w:type="paragraph" w:customStyle="1" w:styleId="282">
    <w:name w:val="a.a.a"/>
    <w:basedOn w:val="1"/>
    <w:uiPriority w:val="0"/>
    <w:pPr>
      <w:spacing w:beforeLines="50" w:afterLines="50"/>
      <w:jc w:val="left"/>
      <w:outlineLvl w:val="2"/>
    </w:pPr>
    <w:rPr>
      <w:rFonts w:ascii="黑体" w:hAnsi="宋体" w:eastAsia="黑体"/>
      <w:sz w:val="24"/>
    </w:rPr>
  </w:style>
  <w:style w:type="paragraph" w:customStyle="1" w:styleId="283">
    <w:name w:val="副标题1"/>
    <w:basedOn w:val="57"/>
    <w:next w:val="1"/>
    <w:uiPriority w:val="0"/>
    <w:pPr>
      <w:topLinePunct w:val="0"/>
      <w:adjustRightInd/>
      <w:snapToGrid w:val="0"/>
      <w:spacing w:before="360" w:after="680"/>
    </w:pPr>
    <w:rPr>
      <w:rFonts w:eastAsia="黑体"/>
      <w:b w:val="0"/>
      <w:sz w:val="48"/>
    </w:rPr>
  </w:style>
  <w:style w:type="paragraph" w:customStyle="1" w:styleId="284">
    <w:name w:val="样式 样式 段前: 0.1 行 首行缩进:  2 字符 + 首行缩进:  2 字符 段前: 0.1 行"/>
    <w:basedOn w:val="285"/>
    <w:uiPriority w:val="0"/>
    <w:pPr>
      <w:spacing w:line="276" w:lineRule="auto"/>
      <w:ind w:firstLine="420"/>
    </w:pPr>
  </w:style>
  <w:style w:type="paragraph" w:customStyle="1" w:styleId="285">
    <w:name w:val="样式 段前: 0.1 行 首行缩进:  2 字符"/>
    <w:basedOn w:val="1"/>
    <w:uiPriority w:val="0"/>
    <w:pPr>
      <w:spacing w:beforeLines="10" w:line="300" w:lineRule="auto"/>
      <w:ind w:firstLine="200" w:firstLineChars="200"/>
    </w:pPr>
  </w:style>
  <w:style w:type="paragraph" w:customStyle="1" w:styleId="286">
    <w:name w:val="正文正式1"/>
    <w:basedOn w:val="1"/>
    <w:uiPriority w:val="0"/>
    <w:pPr>
      <w:tabs>
        <w:tab w:val="left" w:pos="0"/>
      </w:tabs>
      <w:spacing w:line="360" w:lineRule="auto"/>
    </w:pPr>
    <w:rPr>
      <w:rFonts w:ascii="宋体" w:hAnsi="宋体"/>
      <w:kern w:val="0"/>
      <w:sz w:val="24"/>
    </w:rPr>
  </w:style>
  <w:style w:type="paragraph" w:customStyle="1" w:styleId="287">
    <w:name w:val="样式1 标题 1 + 段前: 0.7 行 段后: 0.7 行 + 段前: 1 行 段后: 1 行"/>
    <w:basedOn w:val="288"/>
    <w:uiPriority w:val="0"/>
    <w:pPr>
      <w:tabs>
        <w:tab w:val="left" w:pos="1021"/>
      </w:tabs>
      <w:spacing w:beforeLines="100" w:afterLines="100"/>
    </w:pPr>
  </w:style>
  <w:style w:type="paragraph" w:customStyle="1" w:styleId="288">
    <w:name w:val="样式 标题 1 + 段前: 0.7 行 段后: 0.7 行"/>
    <w:basedOn w:val="3"/>
    <w:uiPriority w:val="0"/>
    <w:pPr>
      <w:keepLines/>
      <w:tabs>
        <w:tab w:val="left" w:pos="360"/>
      </w:tabs>
      <w:spacing w:beforeLines="70" w:afterLines="70" w:line="240" w:lineRule="auto"/>
      <w:ind w:firstLine="0"/>
      <w:jc w:val="left"/>
    </w:pPr>
    <w:rPr>
      <w:b/>
      <w:color w:val="auto"/>
      <w:kern w:val="21"/>
      <w:sz w:val="21"/>
    </w:rPr>
  </w:style>
  <w:style w:type="paragraph" w:customStyle="1" w:styleId="289">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290">
    <w:name w:val="样式 Times New Roman 段前: 0.1 行 行距: 多倍行距 1.15 字行"/>
    <w:basedOn w:val="1"/>
    <w:uiPriority w:val="0"/>
    <w:pPr>
      <w:spacing w:line="276" w:lineRule="auto"/>
    </w:pPr>
  </w:style>
  <w:style w:type="paragraph" w:customStyle="1" w:styleId="291">
    <w:name w:val="工程建设图标题"/>
    <w:basedOn w:val="292"/>
    <w:uiPriority w:val="0"/>
    <w:pPr>
      <w:numPr>
        <w:ilvl w:val="5"/>
        <w:numId w:val="3"/>
      </w:numPr>
      <w:tabs>
        <w:tab w:val="left" w:pos="1260"/>
        <w:tab w:val="left" w:pos="1680"/>
        <w:tab w:val="left" w:pos="2100"/>
      </w:tabs>
      <w:ind w:leftChars="0" w:firstLineChars="0"/>
      <w:jc w:val="center"/>
      <w:outlineLvl w:val="5"/>
    </w:pPr>
  </w:style>
  <w:style w:type="paragraph" w:customStyle="1" w:styleId="292">
    <w:name w:val="工程建设条标题"/>
    <w:basedOn w:val="293"/>
    <w:next w:val="161"/>
    <w:uiPriority w:val="0"/>
    <w:pPr>
      <w:numPr>
        <w:ilvl w:val="3"/>
        <w:numId w:val="3"/>
      </w:numPr>
      <w:tabs>
        <w:tab w:val="left" w:pos="1260"/>
        <w:tab w:val="left" w:pos="1680"/>
      </w:tabs>
      <w:spacing w:before="0" w:after="0"/>
      <w:ind w:leftChars="0" w:firstLineChars="0"/>
      <w:jc w:val="left"/>
      <w:outlineLvl w:val="3"/>
    </w:pPr>
    <w:rPr>
      <w:b w:val="0"/>
    </w:rPr>
  </w:style>
  <w:style w:type="paragraph" w:customStyle="1" w:styleId="293">
    <w:name w:val="工程建设节标题"/>
    <w:basedOn w:val="294"/>
    <w:next w:val="161"/>
    <w:uiPriority w:val="0"/>
    <w:pPr>
      <w:numPr>
        <w:ilvl w:val="2"/>
        <w:numId w:val="3"/>
      </w:numPr>
      <w:tabs>
        <w:tab w:val="left" w:pos="1260"/>
      </w:tabs>
      <w:spacing w:before="400" w:after="400" w:line="240" w:lineRule="auto"/>
      <w:ind w:leftChars="0" w:firstLineChars="0"/>
      <w:outlineLvl w:val="2"/>
    </w:pPr>
    <w:rPr>
      <w:sz w:val="21"/>
    </w:rPr>
  </w:style>
  <w:style w:type="paragraph" w:customStyle="1" w:styleId="294">
    <w:name w:val="工程建设章标题"/>
    <w:next w:val="161"/>
    <w:uiPriority w:val="0"/>
    <w:pPr>
      <w:numPr>
        <w:ilvl w:val="1"/>
        <w:numId w:val="3"/>
      </w:numPr>
      <w:spacing w:before="640" w:after="560" w:line="480" w:lineRule="exact"/>
      <w:jc w:val="center"/>
      <w:outlineLvl w:val="1"/>
    </w:pPr>
    <w:rPr>
      <w:rFonts w:ascii="黑体" w:hAnsi="Times New Roman" w:eastAsia="黑体"/>
      <w:b/>
      <w:sz w:val="28"/>
      <w:lang w:val="en-US" w:eastAsia="zh-CN" w:bidi="ar-SA"/>
    </w:rPr>
  </w:style>
  <w:style w:type="paragraph" w:customStyle="1" w:styleId="295">
    <w:name w:val="样式 标题 2H2h2h21Heading 2 HiddenHeading 2 CCBSheading 2l2C..."/>
    <w:basedOn w:val="3"/>
    <w:next w:val="280"/>
    <w:uiPriority w:val="0"/>
    <w:pPr>
      <w:keepLines/>
      <w:numPr>
        <w:ilvl w:val="1"/>
        <w:numId w:val="4"/>
      </w:numPr>
      <w:tabs>
        <w:tab w:val="left" w:pos="420"/>
      </w:tabs>
      <w:spacing w:beforeLines="50" w:afterLines="50" w:line="312" w:lineRule="exact"/>
    </w:pPr>
    <w:rPr>
      <w:rFonts w:ascii="宋体" w:hAnsi="宋体" w:eastAsia="黑体"/>
      <w:b/>
      <w:color w:val="auto"/>
      <w:kern w:val="44"/>
      <w:sz w:val="21"/>
    </w:rPr>
  </w:style>
  <w:style w:type="paragraph" w:customStyle="1" w:styleId="296">
    <w:name w:val="发布日期"/>
    <w:uiPriority w:val="0"/>
    <w:pPr>
      <w:widowControl w:val="0"/>
      <w:adjustRightInd w:val="0"/>
      <w:spacing w:line="360" w:lineRule="atLeast"/>
      <w:jc w:val="both"/>
      <w:textAlignment w:val="baseline"/>
    </w:pPr>
    <w:rPr>
      <w:rFonts w:ascii="Times New Roman" w:hAnsi="Times New Roman" w:eastAsia="黑体"/>
      <w:sz w:val="28"/>
      <w:lang w:val="en-US" w:eastAsia="zh-CN" w:bidi="ar-SA"/>
    </w:rPr>
  </w:style>
  <w:style w:type="paragraph" w:customStyle="1" w:styleId="297">
    <w:name w:val="_列项符号2"/>
    <w:basedOn w:val="24"/>
    <w:uiPriority w:val="0"/>
    <w:pPr>
      <w:tabs>
        <w:tab w:val="left" w:pos="820"/>
      </w:tabs>
      <w:snapToGrid w:val="0"/>
      <w:spacing w:line="276" w:lineRule="auto"/>
      <w:ind w:left="820" w:hanging="420"/>
    </w:pPr>
  </w:style>
  <w:style w:type="paragraph" w:customStyle="1" w:styleId="298">
    <w:name w:val="自控1"/>
    <w:basedOn w:val="161"/>
    <w:uiPriority w:val="0"/>
    <w:pPr>
      <w:topLinePunct/>
      <w:autoSpaceDE/>
      <w:autoSpaceDN/>
      <w:spacing w:line="312" w:lineRule="exact"/>
      <w:ind w:left="879" w:hanging="454" w:firstLineChars="0"/>
    </w:pPr>
    <w:rPr>
      <w:rFonts w:ascii="Times New Roman" w:cs="Arial"/>
      <w:kern w:val="21"/>
      <w:szCs w:val="21"/>
    </w:rPr>
  </w:style>
  <w:style w:type="paragraph" w:customStyle="1" w:styleId="299">
    <w:name w:val="工程建设表标题"/>
    <w:basedOn w:val="292"/>
    <w:uiPriority w:val="0"/>
    <w:pPr>
      <w:numPr>
        <w:ilvl w:val="4"/>
        <w:numId w:val="3"/>
      </w:numPr>
      <w:jc w:val="center"/>
      <w:outlineLvl w:val="4"/>
    </w:pPr>
  </w:style>
  <w:style w:type="paragraph" w:customStyle="1" w:styleId="300">
    <w:name w:val="题目封页"/>
    <w:basedOn w:val="301"/>
    <w:next w:val="302"/>
    <w:uiPriority w:val="0"/>
    <w:pPr>
      <w:spacing w:before="1800" w:line="240" w:lineRule="atLeast"/>
      <w:jc w:val="center"/>
    </w:pPr>
    <w:rPr>
      <w:rFonts w:ascii="黑体" w:eastAsia="黑体"/>
      <w:b/>
      <w:spacing w:val="0"/>
      <w:sz w:val="52"/>
    </w:rPr>
  </w:style>
  <w:style w:type="paragraph" w:customStyle="1" w:styleId="301">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302">
    <w:name w:val="副题目 – 封页"/>
    <w:basedOn w:val="300"/>
    <w:next w:val="30"/>
    <w:uiPriority w:val="0"/>
    <w:pPr>
      <w:keepNext w:val="0"/>
      <w:keepLines w:val="0"/>
      <w:widowControl w:val="0"/>
      <w:spacing w:before="0" w:after="60" w:line="240" w:lineRule="auto"/>
    </w:pPr>
    <w:rPr>
      <w:rFonts w:ascii="Arial"/>
      <w:snapToGrid w:val="0"/>
      <w:color w:val="000000"/>
      <w:sz w:val="28"/>
    </w:rPr>
  </w:style>
  <w:style w:type="paragraph" w:customStyle="1" w:styleId="303">
    <w:name w:val="样式 样式 样式 段前: 0.1 行 + 段前: 0.1 行 + 左侧:  2 字符 段前: 0.1 行"/>
    <w:basedOn w:val="304"/>
    <w:uiPriority w:val="0"/>
    <w:pPr>
      <w:spacing w:beforeLines="0" w:line="276" w:lineRule="auto"/>
      <w:ind w:left="420"/>
    </w:pPr>
  </w:style>
  <w:style w:type="paragraph" w:customStyle="1" w:styleId="304">
    <w:name w:val="样式 样式 段前: 0.1 行 + 段前: 0.1 行"/>
    <w:basedOn w:val="305"/>
    <w:uiPriority w:val="0"/>
    <w:pPr>
      <w:ind w:left="200" w:leftChars="200"/>
    </w:pPr>
  </w:style>
  <w:style w:type="paragraph" w:customStyle="1" w:styleId="305">
    <w:name w:val="样式 段前: 0.1 行"/>
    <w:basedOn w:val="1"/>
    <w:uiPriority w:val="0"/>
    <w:pPr>
      <w:spacing w:beforeLines="10" w:line="300" w:lineRule="auto"/>
    </w:pPr>
  </w:style>
  <w:style w:type="paragraph" w:customStyle="1" w:styleId="306">
    <w:name w:val="附录五级条标题"/>
    <w:basedOn w:val="307"/>
    <w:next w:val="161"/>
    <w:uiPriority w:val="0"/>
    <w:pPr>
      <w:outlineLvl w:val="6"/>
    </w:pPr>
  </w:style>
  <w:style w:type="paragraph" w:customStyle="1" w:styleId="307">
    <w:name w:val="附录四级条标题"/>
    <w:basedOn w:val="308"/>
    <w:next w:val="161"/>
    <w:uiPriority w:val="0"/>
    <w:pPr>
      <w:outlineLvl w:val="5"/>
    </w:pPr>
  </w:style>
  <w:style w:type="paragraph" w:customStyle="1" w:styleId="308">
    <w:name w:val="附录三级条标题"/>
    <w:basedOn w:val="309"/>
    <w:next w:val="161"/>
    <w:uiPriority w:val="0"/>
    <w:pPr>
      <w:outlineLvl w:val="4"/>
    </w:pPr>
  </w:style>
  <w:style w:type="paragraph" w:customStyle="1" w:styleId="309">
    <w:name w:val="附录二级条标题"/>
    <w:basedOn w:val="310"/>
    <w:next w:val="161"/>
    <w:uiPriority w:val="0"/>
    <w:pPr>
      <w:outlineLvl w:val="3"/>
    </w:pPr>
  </w:style>
  <w:style w:type="paragraph" w:customStyle="1" w:styleId="310">
    <w:name w:val="附录一级条标题"/>
    <w:basedOn w:val="311"/>
    <w:next w:val="161"/>
    <w:uiPriority w:val="0"/>
    <w:pPr>
      <w:autoSpaceDN w:val="0"/>
      <w:spacing w:beforeLines="0" w:afterLines="0"/>
      <w:outlineLvl w:val="2"/>
    </w:pPr>
  </w:style>
  <w:style w:type="paragraph" w:customStyle="1" w:styleId="311">
    <w:name w:val="附录章标题"/>
    <w:next w:val="161"/>
    <w:uiPriority w:val="0"/>
    <w:pPr>
      <w:widowControl w:val="0"/>
      <w:wordWrap w:val="0"/>
      <w:overflowPunct w:val="0"/>
      <w:autoSpaceDE w:val="0"/>
      <w:adjustRightInd w:val="0"/>
      <w:spacing w:beforeLines="50" w:afterLines="50" w:line="360" w:lineRule="atLeast"/>
      <w:jc w:val="both"/>
      <w:textAlignment w:val="baseline"/>
      <w:outlineLvl w:val="1"/>
    </w:pPr>
    <w:rPr>
      <w:rFonts w:ascii="黑体" w:hAnsi="Times New Roman" w:eastAsia="黑体"/>
      <w:kern w:val="21"/>
      <w:sz w:val="21"/>
      <w:lang w:val="en-US" w:eastAsia="zh-CN" w:bidi="ar-SA"/>
    </w:rPr>
  </w:style>
  <w:style w:type="paragraph" w:customStyle="1" w:styleId="312">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313">
    <w:name w:val="标准书眉_偶数页"/>
    <w:basedOn w:val="314"/>
    <w:next w:val="1"/>
    <w:uiPriority w:val="0"/>
    <w:pPr>
      <w:tabs>
        <w:tab w:val="center" w:pos="4154"/>
        <w:tab w:val="right" w:pos="8306"/>
      </w:tabs>
      <w:jc w:val="left"/>
    </w:pPr>
  </w:style>
  <w:style w:type="paragraph" w:customStyle="1" w:styleId="314">
    <w:name w:val="标准书眉_奇数页"/>
    <w:next w:val="1"/>
    <w:uiPriority w:val="0"/>
    <w:pPr>
      <w:widowControl w:val="0"/>
      <w:tabs>
        <w:tab w:val="center" w:pos="4154"/>
        <w:tab w:val="right" w:pos="8306"/>
      </w:tabs>
      <w:adjustRightInd w:val="0"/>
      <w:spacing w:after="120" w:line="360" w:lineRule="atLeast"/>
      <w:jc w:val="right"/>
      <w:textAlignment w:val="baseline"/>
    </w:pPr>
    <w:rPr>
      <w:rFonts w:ascii="Times New Roman" w:hAnsi="Times New Roman"/>
      <w:sz w:val="21"/>
      <w:lang w:val="en-US" w:eastAsia="zh-CN" w:bidi="ar-SA"/>
    </w:rPr>
  </w:style>
  <w:style w:type="paragraph" w:customStyle="1" w:styleId="315">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316">
    <w:name w:val="引言二级条标题"/>
    <w:basedOn w:val="317"/>
    <w:next w:val="161"/>
    <w:uiPriority w:val="0"/>
    <w:pPr>
      <w:numPr>
        <w:ilvl w:val="1"/>
        <w:numId w:val="5"/>
      </w:numPr>
      <w:ind w:leftChars="0" w:firstLineChars="0"/>
    </w:pPr>
  </w:style>
  <w:style w:type="paragraph" w:customStyle="1" w:styleId="317">
    <w:name w:val="引言一级条标题"/>
    <w:basedOn w:val="1"/>
    <w:next w:val="161"/>
    <w:uiPriority w:val="0"/>
    <w:pPr>
      <w:widowControl/>
      <w:numPr>
        <w:ilvl w:val="0"/>
        <w:numId w:val="6"/>
      </w:numPr>
    </w:pPr>
    <w:rPr>
      <w:rFonts w:eastAsia="黑体"/>
      <w:b/>
    </w:rPr>
  </w:style>
  <w:style w:type="paragraph" w:customStyle="1" w:styleId="318">
    <w:name w:val="1"/>
    <w:basedOn w:val="1"/>
    <w:next w:val="1"/>
    <w:uiPriority w:val="0"/>
    <w:pPr>
      <w:topLinePunct/>
      <w:adjustRightInd w:val="0"/>
    </w:pPr>
    <w:rPr>
      <w:rFonts w:ascii="Courier New" w:hAnsi="Courier New"/>
      <w:sz w:val="20"/>
    </w:rPr>
  </w:style>
  <w:style w:type="paragraph" w:customStyle="1" w:styleId="319">
    <w:name w:val="样式 样式 段前: 0.1 行 + 段前: 0.1 行 + 左侧:  2 字符 段前: 0.1 行1"/>
    <w:basedOn w:val="304"/>
    <w:uiPriority w:val="0"/>
    <w:pPr>
      <w:spacing w:line="276" w:lineRule="auto"/>
    </w:pPr>
  </w:style>
  <w:style w:type="paragraph" w:customStyle="1" w:styleId="320">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lang w:val="en-US" w:eastAsia="zh-CN" w:bidi="ar-SA"/>
    </w:rPr>
  </w:style>
  <w:style w:type="paragraph" w:customStyle="1" w:styleId="321">
    <w:name w:val="Char Char1 Char Char Char"/>
    <w:basedOn w:val="25"/>
    <w:uiPriority w:val="0"/>
  </w:style>
  <w:style w:type="paragraph" w:customStyle="1" w:styleId="322">
    <w:name w:val="样式1 正文文本 小五 + Times New Roman 段前: 0 行 行距: 多倍行距 1.15 字行"/>
    <w:basedOn w:val="66"/>
    <w:uiPriority w:val="0"/>
    <w:pPr>
      <w:spacing w:afterLines="20" w:line="276" w:lineRule="auto"/>
      <w:jc w:val="center"/>
    </w:pPr>
    <w:rPr>
      <w:sz w:val="18"/>
    </w:rPr>
  </w:style>
  <w:style w:type="paragraph" w:customStyle="1" w:styleId="323">
    <w:name w:val="_图表编号"/>
    <w:basedOn w:val="22"/>
    <w:next w:val="230"/>
    <w:uiPriority w:val="0"/>
    <w:pPr>
      <w:snapToGrid w:val="0"/>
      <w:spacing w:beforeLines="15" w:afterLines="15"/>
      <w:jc w:val="center"/>
    </w:pPr>
    <w:rPr>
      <w:sz w:val="21"/>
    </w:rPr>
  </w:style>
  <w:style w:type="paragraph" w:customStyle="1" w:styleId="324">
    <w:name w:val="四级条标题"/>
    <w:basedOn w:val="325"/>
    <w:next w:val="161"/>
    <w:uiPriority w:val="0"/>
    <w:pPr>
      <w:tabs>
        <w:tab w:val="left" w:pos="-1080"/>
      </w:tabs>
      <w:outlineLvl w:val="5"/>
    </w:pPr>
  </w:style>
  <w:style w:type="paragraph" w:customStyle="1" w:styleId="325">
    <w:name w:val="三级条标题"/>
    <w:basedOn w:val="173"/>
    <w:next w:val="161"/>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326">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327">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328">
    <w:name w:val="样式 左侧:  0.77 厘米 段前: 0 行 行距: 多倍行距 1.15 字行"/>
    <w:basedOn w:val="1"/>
    <w:uiPriority w:val="0"/>
    <w:pPr>
      <w:spacing w:line="276" w:lineRule="auto"/>
      <w:ind w:left="420"/>
    </w:pPr>
    <w:rPr>
      <w:rFonts w:ascii="宋体"/>
    </w:rPr>
  </w:style>
  <w:style w:type="paragraph" w:customStyle="1" w:styleId="329">
    <w:name w:val="样式 样式 段前: 0.1 行 首行缩进:  2 字符 + 首行缩进:  2 字符 段前: 0.1 行1"/>
    <w:basedOn w:val="285"/>
    <w:uiPriority w:val="0"/>
    <w:pPr>
      <w:spacing w:beforeLines="0" w:line="276" w:lineRule="auto"/>
      <w:ind w:firstLine="420"/>
    </w:pPr>
  </w:style>
  <w:style w:type="paragraph" w:customStyle="1" w:styleId="330">
    <w:name w:val="一级无标题条"/>
    <w:basedOn w:val="1"/>
    <w:uiPriority w:val="0"/>
    <w:pPr>
      <w:numPr>
        <w:ilvl w:val="2"/>
        <w:numId w:val="2"/>
      </w:numPr>
      <w:tabs>
        <w:tab w:val="left" w:pos="420"/>
      </w:tabs>
    </w:pPr>
    <w:rPr>
      <w:b/>
    </w:rPr>
  </w:style>
  <w:style w:type="paragraph" w:customStyle="1" w:styleId="331">
    <w:name w:val="_列项符号1"/>
    <w:basedOn w:val="24"/>
    <w:uiPriority w:val="0"/>
    <w:pPr>
      <w:snapToGrid w:val="0"/>
      <w:spacing w:line="276" w:lineRule="auto"/>
      <w:ind w:left="400" w:leftChars="200" w:hanging="200" w:hangingChars="200"/>
    </w:pPr>
    <w:rPr>
      <w:color w:val="000000"/>
    </w:rPr>
  </w:style>
  <w:style w:type="paragraph" w:customStyle="1" w:styleId="332">
    <w:name w:val="样式 标题 3 + 黑色 段前: 0.1 行"/>
    <w:basedOn w:val="277"/>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333">
    <w:name w:val="样式 标题 3 + 宋体 段前: 0.1 行"/>
    <w:basedOn w:val="277"/>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334">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335">
    <w:name w:val="_术语说明"/>
    <w:basedOn w:val="336"/>
    <w:uiPriority w:val="0"/>
    <w:pPr>
      <w:spacing w:beforeLines="0" w:line="276" w:lineRule="auto"/>
    </w:pPr>
    <w:rPr>
      <w:color w:val="000000"/>
    </w:rPr>
  </w:style>
  <w:style w:type="paragraph" w:customStyle="1" w:styleId="336">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337">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338">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39">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340">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341">
    <w:name w:val="目次、标准名称标题"/>
    <w:basedOn w:val="271"/>
    <w:next w:val="161"/>
    <w:uiPriority w:val="0"/>
    <w:pPr>
      <w:spacing w:line="460" w:lineRule="exact"/>
    </w:pPr>
  </w:style>
  <w:style w:type="paragraph" w:customStyle="1" w:styleId="342">
    <w:name w:val="封面标准号2"/>
    <w:basedOn w:val="343"/>
    <w:uiPriority w:val="0"/>
    <w:pPr>
      <w:spacing w:before="357" w:line="280" w:lineRule="exact"/>
    </w:pPr>
  </w:style>
  <w:style w:type="paragraph" w:customStyle="1" w:styleId="343">
    <w:name w:val="封面标准号1"/>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lang w:val="en-US" w:eastAsia="zh-CN" w:bidi="ar-SA"/>
    </w:rPr>
  </w:style>
  <w:style w:type="paragraph" w:customStyle="1" w:styleId="344">
    <w:name w:val="样式 样式 标题 6 + 段前: 0.1 行 + Times New Roman"/>
    <w:basedOn w:val="345"/>
    <w:uiPriority w:val="0"/>
    <w:pPr>
      <w:keepLines w:val="0"/>
      <w:tabs>
        <w:tab w:val="left" w:pos="210"/>
      </w:tabs>
      <w:spacing w:beforeLines="0" w:line="276" w:lineRule="auto"/>
    </w:pPr>
  </w:style>
  <w:style w:type="paragraph" w:customStyle="1" w:styleId="345">
    <w:name w:val="样式 标题 6 + 段前: 0.1 行"/>
    <w:basedOn w:val="8"/>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346">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347">
    <w:name w:val="封面标准文稿编辑信息"/>
    <w:uiPriority w:val="0"/>
    <w:pPr>
      <w:widowControl w:val="0"/>
      <w:adjustRightInd w:val="0"/>
      <w:spacing w:before="180" w:line="180" w:lineRule="exact"/>
      <w:jc w:val="center"/>
      <w:textAlignment w:val="baseline"/>
    </w:pPr>
    <w:rPr>
      <w:rFonts w:ascii="宋体" w:hAnsi="Times New Roman"/>
      <w:sz w:val="21"/>
      <w:lang w:val="en-US" w:eastAsia="zh-CN" w:bidi="ar-SA"/>
    </w:rPr>
  </w:style>
  <w:style w:type="paragraph" w:customStyle="1" w:styleId="348">
    <w:name w:val="无标题条"/>
    <w:next w:val="161"/>
    <w:uiPriority w:val="0"/>
    <w:pPr>
      <w:jc w:val="both"/>
    </w:pPr>
    <w:rPr>
      <w:rFonts w:ascii="Times New Roman" w:hAnsi="Times New Roman"/>
      <w:sz w:val="21"/>
      <w:lang w:val="en-US" w:eastAsia="zh-CN" w:bidi="ar-SA"/>
    </w:rPr>
  </w:style>
  <w:style w:type="paragraph" w:customStyle="1" w:styleId="349">
    <w:name w:val="朱公式"/>
    <w:basedOn w:val="200"/>
    <w:uiPriority w:val="0"/>
    <w:pPr>
      <w:tabs>
        <w:tab w:val="center" w:pos="4763"/>
        <w:tab w:val="right" w:pos="9412"/>
      </w:tabs>
    </w:pPr>
    <w:rPr>
      <w:kern w:val="21"/>
    </w:rPr>
  </w:style>
  <w:style w:type="paragraph" w:customStyle="1" w:styleId="350">
    <w:name w:val="副标题2"/>
    <w:basedOn w:val="1"/>
    <w:uiPriority w:val="0"/>
    <w:pPr>
      <w:spacing w:before="240" w:after="60" w:line="312" w:lineRule="auto"/>
      <w:jc w:val="center"/>
      <w:outlineLvl w:val="1"/>
    </w:pPr>
    <w:rPr>
      <w:rFonts w:ascii="Arial" w:hAnsi="Arial"/>
      <w:b/>
      <w:kern w:val="28"/>
      <w:sz w:val="32"/>
    </w:rPr>
  </w:style>
  <w:style w:type="paragraph" w:customStyle="1" w:styleId="351">
    <w:name w:val="样式 正文（首行缩进两字） Char + 宋体 加粗 首行缩进:  2 字符 段前: 0.1 行"/>
    <w:basedOn w:val="200"/>
    <w:uiPriority w:val="0"/>
    <w:pPr>
      <w:spacing w:afterLines="10" w:line="300" w:lineRule="auto"/>
      <w:ind w:firstLine="200"/>
    </w:pPr>
    <w:rPr>
      <w:rFonts w:ascii="宋体" w:hAnsi="宋体"/>
      <w:b/>
    </w:rPr>
  </w:style>
  <w:style w:type="paragraph" w:customStyle="1" w:styleId="352">
    <w:name w:val="样式 样式 样式 标题 2 + 段前: 0.1 行 + 段前: 0.1 行 + 段前: 0.1 行 行距: 多倍行距 1.1 ..."/>
    <w:basedOn w:val="236"/>
    <w:uiPriority w:val="0"/>
    <w:pPr>
      <w:tabs>
        <w:tab w:val="left" w:pos="500"/>
        <w:tab w:val="clear" w:pos="210"/>
        <w:tab w:val="clear" w:pos="360"/>
      </w:tabs>
      <w:spacing w:beforeLines="50" w:afterLines="50" w:line="240" w:lineRule="auto"/>
    </w:pPr>
    <w:rPr>
      <w:rFonts w:eastAsia="黑体"/>
      <w:b w:val="0"/>
    </w:rPr>
  </w:style>
  <w:style w:type="paragraph" w:customStyle="1" w:styleId="353">
    <w:name w:val="插图名称"/>
    <w:basedOn w:val="1"/>
    <w:next w:val="1"/>
    <w:uiPriority w:val="0"/>
    <w:pPr>
      <w:tabs>
        <w:tab w:val="left" w:pos="420"/>
      </w:tabs>
      <w:jc w:val="center"/>
    </w:pPr>
    <w:rPr>
      <w:rFonts w:ascii="黑体" w:eastAsia="黑体"/>
    </w:rPr>
  </w:style>
  <w:style w:type="paragraph" w:customStyle="1" w:styleId="354">
    <w:name w:val="_附录编号标题"/>
    <w:basedOn w:val="1"/>
    <w:next w:val="355"/>
    <w:uiPriority w:val="0"/>
    <w:pPr>
      <w:snapToGrid w:val="0"/>
      <w:spacing w:before="567"/>
      <w:jc w:val="center"/>
    </w:pPr>
    <w:rPr>
      <w:rFonts w:ascii="Arial" w:hAnsi="Arial" w:eastAsia="黑体"/>
      <w:color w:val="000000"/>
    </w:rPr>
  </w:style>
  <w:style w:type="paragraph" w:customStyle="1" w:styleId="355">
    <w:name w:val="附录标题1"/>
    <w:basedOn w:val="3"/>
    <w:next w:val="222"/>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356">
    <w:name w:val="朱图说"/>
    <w:basedOn w:val="269"/>
    <w:uiPriority w:val="0"/>
    <w:pPr>
      <w:spacing w:line="312" w:lineRule="exact"/>
    </w:pPr>
    <w:rPr>
      <w:rFonts w:ascii="EU-F1" w:eastAsia="黑体"/>
      <w:sz w:val="21"/>
    </w:rPr>
  </w:style>
  <w:style w:type="paragraph" w:customStyle="1" w:styleId="357">
    <w:name w:val="样式 标题 4 + 段前: 0.1 行"/>
    <w:basedOn w:val="6"/>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58">
    <w:name w:val="_列表编号1"/>
    <w:basedOn w:val="20"/>
    <w:uiPriority w:val="0"/>
    <w:pPr>
      <w:tabs>
        <w:tab w:val="left" w:pos="800"/>
      </w:tabs>
      <w:snapToGrid w:val="0"/>
      <w:spacing w:beforeLines="0" w:line="276" w:lineRule="auto"/>
      <w:ind w:left="800" w:hanging="400"/>
    </w:pPr>
  </w:style>
  <w:style w:type="paragraph" w:customStyle="1" w:styleId="359">
    <w:name w:val="注：（正文）"/>
    <w:basedOn w:val="175"/>
    <w:next w:val="161"/>
    <w:uiPriority w:val="0"/>
    <w:pPr>
      <w:numPr>
        <w:ilvl w:val="0"/>
        <w:numId w:val="7"/>
      </w:numPr>
      <w:tabs>
        <w:tab w:val="left" w:pos="918"/>
      </w:tabs>
      <w:adjustRightInd w:val="0"/>
      <w:spacing w:line="360" w:lineRule="atLeast"/>
      <w:textAlignment w:val="baseline"/>
    </w:pPr>
  </w:style>
  <w:style w:type="paragraph" w:customStyle="1" w:styleId="360">
    <w:name w:val="样式1 首行缩进:  0.74 厘米 段前: 0.1 行"/>
    <w:basedOn w:val="200"/>
    <w:next w:val="200"/>
    <w:uiPriority w:val="0"/>
    <w:pPr>
      <w:tabs>
        <w:tab w:val="left" w:pos="820"/>
      </w:tabs>
      <w:spacing w:afterLines="10"/>
      <w:ind w:left="820" w:hanging="420" w:firstLineChars="0"/>
    </w:pPr>
    <w:rPr>
      <w:kern w:val="0"/>
    </w:rPr>
  </w:style>
  <w:style w:type="paragraph" w:customStyle="1" w:styleId="361">
    <w:name w:val="样式 标题 5 + 黑色 段前: 1.2 磅"/>
    <w:basedOn w:val="1"/>
    <w:uiPriority w:val="0"/>
    <w:pPr>
      <w:tabs>
        <w:tab w:val="left" w:pos="1200"/>
      </w:tabs>
      <w:spacing w:line="300" w:lineRule="auto"/>
    </w:pPr>
    <w:rPr>
      <w:rFonts w:ascii="Arial" w:hAnsi="Arial"/>
    </w:rPr>
  </w:style>
  <w:style w:type="paragraph" w:customStyle="1" w:styleId="362">
    <w:name w:val="列项·"/>
    <w:uiPriority w:val="0"/>
    <w:pPr>
      <w:numPr>
        <w:ilvl w:val="0"/>
        <w:numId w:val="8"/>
      </w:numPr>
      <w:tabs>
        <w:tab w:val="left" w:pos="840"/>
      </w:tabs>
      <w:ind w:left="840" w:hanging="420"/>
      <w:jc w:val="both"/>
    </w:pPr>
    <w:rPr>
      <w:rFonts w:ascii="宋体" w:hAnsi="Times New Roman"/>
      <w:sz w:val="21"/>
      <w:lang w:val="en-US" w:eastAsia="zh-CN" w:bidi="ar-SA"/>
    </w:rPr>
  </w:style>
  <w:style w:type="paragraph" w:customStyle="1" w:styleId="363">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364">
    <w:name w:val="其他标准称谓"/>
    <w:uiPriority w:val="0"/>
    <w:pPr>
      <w:widowControl w:val="0"/>
      <w:adjustRightInd w:val="0"/>
      <w:spacing w:line="0" w:lineRule="atLeast"/>
      <w:jc w:val="distribute"/>
      <w:textAlignment w:val="baseline"/>
    </w:pPr>
    <w:rPr>
      <w:rFonts w:ascii="黑体" w:hAnsi="宋体" w:eastAsia="黑体"/>
      <w:sz w:val="52"/>
      <w:lang w:val="en-US" w:eastAsia="zh-CN" w:bidi="ar-SA"/>
    </w:rPr>
  </w:style>
  <w:style w:type="paragraph" w:customStyle="1" w:styleId="365">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366">
    <w:name w:val="样式 样式 标题 3H3l3CT小标题中h3sect1.2.33rd level3Head 3level_3PI... + 段前..."/>
    <w:basedOn w:val="367"/>
    <w:uiPriority w:val="0"/>
    <w:pPr>
      <w:numPr>
        <w:ilvl w:val="2"/>
        <w:numId w:val="4"/>
      </w:numPr>
      <w:tabs>
        <w:tab w:val="left" w:pos="1866"/>
        <w:tab w:val="clear" w:pos="1890"/>
      </w:tabs>
    </w:pPr>
  </w:style>
  <w:style w:type="paragraph" w:customStyle="1" w:styleId="367">
    <w:name w:val="样式 标题 3H3l3CT小标题中h3sect1.2.33rd level3Head 3level_3PI..."/>
    <w:basedOn w:val="5"/>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68">
    <w:name w:val="回信地址"/>
    <w:basedOn w:val="1"/>
    <w:uiPriority w:val="0"/>
    <w:pPr>
      <w:keepLines/>
      <w:widowControl/>
      <w:spacing w:line="220" w:lineRule="atLeast"/>
      <w:jc w:val="left"/>
    </w:pPr>
    <w:rPr>
      <w:rFonts w:ascii="Arial" w:hAnsi="Arial"/>
      <w:kern w:val="0"/>
      <w:sz w:val="15"/>
    </w:rPr>
  </w:style>
  <w:style w:type="paragraph" w:customStyle="1" w:styleId="369">
    <w:name w:val="样式1 标题 2 + 段前: 0行 + 段前: 0.5 行 段后: 0.5 行"/>
    <w:basedOn w:val="236"/>
    <w:uiPriority w:val="0"/>
    <w:pPr>
      <w:tabs>
        <w:tab w:val="left" w:pos="500"/>
        <w:tab w:val="clear" w:pos="210"/>
        <w:tab w:val="clear" w:pos="360"/>
      </w:tabs>
      <w:spacing w:beforeLines="30" w:afterLines="30" w:line="240" w:lineRule="auto"/>
    </w:pPr>
    <w:rPr>
      <w:rFonts w:eastAsia="黑体"/>
      <w:b w:val="0"/>
    </w:rPr>
  </w:style>
  <w:style w:type="paragraph" w:customStyle="1" w:styleId="370">
    <w:name w:val="样式 样式 正文（首行缩进两字） Char + 首行缩进:  2 字符 段前: 0.1 行 + 行距: 多倍行距 1.25 字行"/>
    <w:basedOn w:val="371"/>
    <w:uiPriority w:val="0"/>
  </w:style>
  <w:style w:type="paragraph" w:customStyle="1" w:styleId="371">
    <w:name w:val="样式 正文（首行缩进两字） Char + 首行缩进:  2 字符 段前: 0.1 行"/>
    <w:basedOn w:val="200"/>
    <w:uiPriority w:val="0"/>
    <w:pPr>
      <w:spacing w:afterLines="10" w:line="300" w:lineRule="auto"/>
      <w:ind w:firstLine="200"/>
    </w:pPr>
  </w:style>
  <w:style w:type="paragraph" w:customStyle="1" w:styleId="372">
    <w:name w:val="公司名"/>
    <w:basedOn w:val="373"/>
    <w:uiPriority w:val="0"/>
    <w:pPr>
      <w:spacing w:before="0"/>
    </w:pPr>
  </w:style>
  <w:style w:type="paragraph" w:customStyle="1" w:styleId="373">
    <w:name w:val="_标准名称"/>
    <w:basedOn w:val="1"/>
    <w:next w:val="30"/>
    <w:uiPriority w:val="0"/>
    <w:pPr>
      <w:snapToGrid w:val="0"/>
      <w:spacing w:before="567" w:after="680"/>
      <w:jc w:val="center"/>
    </w:pPr>
    <w:rPr>
      <w:rFonts w:ascii="Arial" w:hAnsi="Arial" w:eastAsia="黑体"/>
      <w:sz w:val="32"/>
    </w:rPr>
  </w:style>
  <w:style w:type="paragraph" w:customStyle="1" w:styleId="374">
    <w:name w:val="样式 正文文本 2 + 段前: 0.1 行 + 段后: 1.2 磅 行距: 单倍行距"/>
    <w:basedOn w:val="240"/>
    <w:uiPriority w:val="0"/>
    <w:pPr>
      <w:spacing w:beforeLines="0" w:line="240" w:lineRule="auto"/>
      <w:jc w:val="center"/>
    </w:pPr>
  </w:style>
  <w:style w:type="paragraph" w:customStyle="1" w:styleId="375">
    <w:name w:val="公式"/>
    <w:basedOn w:val="41"/>
    <w:uiPriority w:val="0"/>
    <w:pPr>
      <w:tabs>
        <w:tab w:val="center" w:pos="4706"/>
        <w:tab w:val="right" w:pos="9412"/>
      </w:tabs>
    </w:pPr>
    <w:rPr>
      <w:rFonts w:ascii="Times New Roman" w:hAnsi="宋体"/>
    </w:rPr>
  </w:style>
  <w:style w:type="paragraph" w:customStyle="1" w:styleId="376">
    <w:name w:val="样式 正文文本 2 + 段前: 0.1 行 + Times New Roman 悬挂缩进: 0.13 字符 段前: 0..."/>
    <w:basedOn w:val="240"/>
    <w:uiPriority w:val="0"/>
    <w:pPr>
      <w:spacing w:beforeLines="0" w:afterLines="10" w:line="240" w:lineRule="auto"/>
      <w:ind w:left="2" w:leftChars="-11" w:hanging="13" w:hangingChars="13"/>
    </w:pPr>
  </w:style>
  <w:style w:type="paragraph" w:customStyle="1" w:styleId="377">
    <w:name w:val="_列表编号2"/>
    <w:basedOn w:val="20"/>
    <w:uiPriority w:val="0"/>
    <w:pPr>
      <w:tabs>
        <w:tab w:val="left" w:pos="1200"/>
      </w:tabs>
      <w:snapToGrid w:val="0"/>
      <w:spacing w:beforeLines="0" w:line="276" w:lineRule="auto"/>
      <w:ind w:left="1200" w:hanging="400"/>
    </w:pPr>
  </w:style>
  <w:style w:type="paragraph" w:customStyle="1" w:styleId="378">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379">
    <w:name w:val="封面一致性程度标识"/>
    <w:uiPriority w:val="0"/>
    <w:pPr>
      <w:widowControl w:val="0"/>
      <w:adjustRightInd w:val="0"/>
      <w:spacing w:before="440" w:line="400" w:lineRule="exact"/>
      <w:jc w:val="center"/>
      <w:textAlignment w:val="baseline"/>
    </w:pPr>
    <w:rPr>
      <w:rFonts w:ascii="宋体" w:hAnsi="Times New Roman"/>
      <w:sz w:val="28"/>
      <w:lang w:val="en-US" w:eastAsia="zh-CN" w:bidi="ar-SA"/>
    </w:rPr>
  </w:style>
  <w:style w:type="paragraph" w:customStyle="1" w:styleId="380">
    <w:name w:val="五级条标题"/>
    <w:basedOn w:val="324"/>
    <w:next w:val="161"/>
    <w:uiPriority w:val="0"/>
    <w:pPr>
      <w:outlineLvl w:val="6"/>
    </w:pPr>
  </w:style>
  <w:style w:type="paragraph" w:customStyle="1" w:styleId="381">
    <w:name w:val="术语定义五级条标题"/>
    <w:basedOn w:val="254"/>
    <w:next w:val="161"/>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82">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83">
    <w:name w:val="参考文献、索引标题"/>
    <w:basedOn w:val="271"/>
    <w:next w:val="1"/>
    <w:uiPriority w:val="0"/>
    <w:pPr>
      <w:spacing w:after="200"/>
    </w:pPr>
    <w:rPr>
      <w:sz w:val="21"/>
    </w:rPr>
  </w:style>
  <w:style w:type="paragraph" w:customStyle="1" w:styleId="384">
    <w:name w:val="样式 标题 5 + 段前: 0.1 行2"/>
    <w:basedOn w:val="246"/>
    <w:next w:val="246"/>
    <w:uiPriority w:val="0"/>
    <w:pPr>
      <w:tabs>
        <w:tab w:val="left" w:pos="1134"/>
        <w:tab w:val="clear" w:pos="1050"/>
        <w:tab w:val="clear" w:pos="1080"/>
      </w:tabs>
      <w:spacing w:beforeLines="30" w:afterLines="50"/>
    </w:pPr>
    <w:rPr>
      <w:rFonts w:eastAsia="黑体"/>
      <w:b w:val="0"/>
    </w:rPr>
  </w:style>
  <w:style w:type="paragraph" w:customStyle="1" w:styleId="385">
    <w:name w:val="目次、索引正文"/>
    <w:uiPriority w:val="0"/>
    <w:pPr>
      <w:widowControl w:val="0"/>
      <w:adjustRightInd w:val="0"/>
      <w:spacing w:line="320" w:lineRule="exact"/>
      <w:jc w:val="both"/>
      <w:textAlignment w:val="baseline"/>
    </w:pPr>
    <w:rPr>
      <w:rFonts w:ascii="宋体" w:hAnsi="Times New Roman"/>
      <w:sz w:val="21"/>
      <w:lang w:val="en-US" w:eastAsia="zh-CN" w:bidi="ar-SA"/>
    </w:rPr>
  </w:style>
  <w:style w:type="paragraph" w:customStyle="1" w:styleId="386">
    <w:name w:val=".."/>
    <w:basedOn w:val="262"/>
    <w:next w:val="262"/>
    <w:uiPriority w:val="0"/>
    <w:rPr>
      <w:color w:val="auto"/>
    </w:rPr>
  </w:style>
  <w:style w:type="paragraph" w:customStyle="1" w:styleId="387">
    <w:name w:val="样式 样式 正文缩进正文缩进 Char正文（首行缩进两字） Char Char正文（首行缩进两字） Char1正文（首行缩进两....2"/>
    <w:basedOn w:val="340"/>
    <w:uiPriority w:val="0"/>
    <w:pPr>
      <w:spacing w:beforeLines="0" w:line="276" w:lineRule="auto"/>
      <w:ind w:firstLine="420"/>
    </w:pPr>
  </w:style>
  <w:style w:type="paragraph" w:customStyle="1" w:styleId="388">
    <w:name w:val="附录表标题续表"/>
    <w:basedOn w:val="389"/>
    <w:next w:val="161"/>
    <w:uiPriority w:val="0"/>
    <w:pPr>
      <w:widowControl/>
      <w:numPr>
        <w:ilvl w:val="0"/>
        <w:numId w:val="9"/>
      </w:numPr>
      <w:tabs>
        <w:tab w:val="left" w:pos="210"/>
        <w:tab w:val="left" w:pos="420"/>
      </w:tabs>
      <w:adjustRightInd/>
      <w:spacing w:line="360" w:lineRule="auto"/>
    </w:pPr>
    <w:rPr>
      <w:rFonts w:ascii="宋体" w:hAnsi="宋体" w:eastAsia="宋体"/>
    </w:rPr>
  </w:style>
  <w:style w:type="paragraph" w:customStyle="1" w:styleId="389">
    <w:name w:val="附录表标题"/>
    <w:next w:val="161"/>
    <w:uiPriority w:val="0"/>
    <w:pPr>
      <w:widowControl w:val="0"/>
      <w:tabs>
        <w:tab w:val="left" w:pos="360"/>
      </w:tabs>
      <w:adjustRightInd w:val="0"/>
      <w:spacing w:line="360" w:lineRule="atLeast"/>
      <w:jc w:val="center"/>
      <w:textAlignment w:val="baseline"/>
    </w:pPr>
    <w:rPr>
      <w:rFonts w:ascii="黑体" w:hAnsi="Times New Roman" w:eastAsia="黑体"/>
      <w:kern w:val="21"/>
      <w:sz w:val="21"/>
      <w:lang w:val="en-US" w:eastAsia="zh-CN" w:bidi="ar-SA"/>
    </w:rPr>
  </w:style>
  <w:style w:type="paragraph" w:customStyle="1" w:styleId="390">
    <w:name w:val="样式1 标题 2 + 段前: 0.1 行 + 宋体"/>
    <w:basedOn w:val="1"/>
    <w:uiPriority w:val="0"/>
    <w:pPr>
      <w:tabs>
        <w:tab w:val="left" w:pos="500"/>
      </w:tabs>
      <w:spacing w:beforeLines="10" w:line="312" w:lineRule="auto"/>
    </w:pPr>
  </w:style>
  <w:style w:type="paragraph" w:customStyle="1" w:styleId="391">
    <w:name w:val="表格形式"/>
    <w:basedOn w:val="1"/>
    <w:uiPriority w:val="0"/>
    <w:pPr>
      <w:widowControl/>
      <w:spacing w:before="120" w:line="360" w:lineRule="auto"/>
      <w:ind w:firstLine="425"/>
      <w:jc w:val="center"/>
    </w:pPr>
    <w:rPr>
      <w:kern w:val="0"/>
      <w:sz w:val="24"/>
    </w:rPr>
  </w:style>
  <w:style w:type="paragraph" w:customStyle="1" w:styleId="392">
    <w:name w:val="样式 样式1 正文（首行缩进两字） Char + 黑色 首行缩进:  2 字符 段前: 0 行 行距: 多倍行距 1.15 ....."/>
    <w:basedOn w:val="393"/>
    <w:uiPriority w:val="0"/>
    <w:pPr>
      <w:tabs>
        <w:tab w:val="left" w:pos="3885"/>
      </w:tabs>
      <w:spacing w:beforeLines="50"/>
    </w:pPr>
  </w:style>
  <w:style w:type="paragraph" w:customStyle="1" w:styleId="393">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394">
    <w:name w:val="正文表标题续表"/>
    <w:basedOn w:val="174"/>
    <w:next w:val="161"/>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395">
    <w:name w:val="样式1 标题 1 + 段前: 1 行 段后: 1 行"/>
    <w:basedOn w:val="288"/>
    <w:uiPriority w:val="0"/>
    <w:pPr>
      <w:spacing w:beforeLines="100" w:afterLines="100"/>
    </w:pPr>
    <w:rPr>
      <w:rFonts w:eastAsia="黑体"/>
      <w:b w:val="0"/>
    </w:rPr>
  </w:style>
  <w:style w:type="paragraph" w:customStyle="1" w:styleId="396">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97">
    <w:name w:val="样式 Times New Roman 首行缩进:  0.74 厘米 段前: 0.1 行"/>
    <w:basedOn w:val="1"/>
    <w:uiPriority w:val="0"/>
    <w:pPr>
      <w:spacing w:beforeLines="10" w:line="312" w:lineRule="auto"/>
      <w:ind w:firstLine="420"/>
    </w:pPr>
    <w:rPr>
      <w:b/>
    </w:rPr>
  </w:style>
  <w:style w:type="paragraph" w:customStyle="1" w:styleId="398">
    <w:name w:val="样式 段前: 0.1 行2"/>
    <w:basedOn w:val="1"/>
    <w:uiPriority w:val="0"/>
    <w:pPr>
      <w:spacing w:line="276" w:lineRule="auto"/>
    </w:pPr>
  </w:style>
  <w:style w:type="paragraph" w:customStyle="1" w:styleId="399">
    <w:name w:val="条文脚注"/>
    <w:basedOn w:val="58"/>
    <w:uiPriority w:val="0"/>
    <w:pPr>
      <w:ind w:left="780" w:leftChars="200" w:hanging="360" w:hangingChars="200"/>
      <w:jc w:val="both"/>
    </w:pPr>
    <w:rPr>
      <w:rFonts w:ascii="宋体"/>
    </w:rPr>
  </w:style>
  <w:style w:type="paragraph" w:customStyle="1" w:styleId="400">
    <w:name w:val="样式 样式1 样式 编号 a + Times New Roman 段前: 0 行 行距: 多倍行距 1.15 字行 + 左侧....."/>
    <w:basedOn w:val="263"/>
    <w:uiPriority w:val="0"/>
    <w:pPr>
      <w:ind w:left="840" w:leftChars="200" w:hanging="420"/>
    </w:pPr>
  </w:style>
  <w:style w:type="paragraph" w:customStyle="1" w:styleId="401">
    <w:name w:val="样式1 标题 5 + 段前: 0.1 行 + 段前: 0.1 行"/>
    <w:basedOn w:val="1"/>
    <w:uiPriority w:val="0"/>
    <w:pPr>
      <w:tabs>
        <w:tab w:val="left" w:pos="357"/>
        <w:tab w:val="left" w:pos="1134"/>
      </w:tabs>
      <w:spacing w:beforeLines="10" w:line="312" w:lineRule="auto"/>
    </w:pPr>
  </w:style>
  <w:style w:type="paragraph" w:customStyle="1" w:styleId="402">
    <w:name w:val="样式 样式 正文文本 2 + 段前: 0.1 行 + 悬挂缩进: 0.03 字符"/>
    <w:basedOn w:val="240"/>
    <w:uiPriority w:val="0"/>
    <w:pPr>
      <w:spacing w:beforeLines="0"/>
      <w:ind w:hanging="6"/>
      <w:jc w:val="center"/>
    </w:pPr>
  </w:style>
  <w:style w:type="paragraph" w:customStyle="1" w:styleId="403">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404">
    <w:name w:val="正文图标题"/>
    <w:next w:val="161"/>
    <w:uiPriority w:val="0"/>
    <w:pPr>
      <w:widowControl w:val="0"/>
      <w:adjustRightInd w:val="0"/>
      <w:spacing w:line="360" w:lineRule="atLeast"/>
      <w:ind w:left="1980"/>
      <w:jc w:val="center"/>
      <w:textAlignment w:val="baseline"/>
    </w:pPr>
    <w:rPr>
      <w:rFonts w:ascii="黑体" w:hAnsi="Times New Roman" w:eastAsia="黑体"/>
      <w:sz w:val="21"/>
      <w:lang w:val="en-US" w:eastAsia="zh-CN" w:bidi="ar-SA"/>
    </w:rPr>
  </w:style>
  <w:style w:type="paragraph" w:customStyle="1" w:styleId="405">
    <w:name w:val="样式 章标题 + 小四 段前: 0.5 行 段后: 0.5 行"/>
    <w:basedOn w:val="254"/>
    <w:uiPriority w:val="0"/>
    <w:pPr>
      <w:widowControl/>
      <w:numPr>
        <w:ilvl w:val="0"/>
        <w:numId w:val="10"/>
      </w:numPr>
      <w:tabs>
        <w:tab w:val="left" w:pos="420"/>
      </w:tabs>
      <w:adjustRightInd/>
      <w:spacing w:beforeLines="0" w:afterLines="0" w:line="240" w:lineRule="auto"/>
      <w:textAlignment w:val="auto"/>
    </w:pPr>
    <w:rPr>
      <w:b/>
      <w:sz w:val="24"/>
    </w:rPr>
  </w:style>
  <w:style w:type="paragraph" w:customStyle="1" w:styleId="406">
    <w:name w:val="样式 段前: 0.1 行1"/>
    <w:basedOn w:val="1"/>
    <w:uiPriority w:val="0"/>
    <w:pPr>
      <w:spacing w:beforeLines="10" w:line="312" w:lineRule="auto"/>
    </w:pPr>
  </w:style>
  <w:style w:type="paragraph" w:customStyle="1" w:styleId="407">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08">
    <w:name w:val="CM38"/>
    <w:basedOn w:val="262"/>
    <w:next w:val="262"/>
    <w:uiPriority w:val="0"/>
    <w:pPr>
      <w:spacing w:line="320" w:lineRule="atLeast"/>
    </w:pPr>
    <w:rPr>
      <w:rFonts w:ascii="Times New Roman"/>
      <w:color w:val="auto"/>
    </w:rPr>
  </w:style>
  <w:style w:type="paragraph" w:customStyle="1" w:styleId="409">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410">
    <w:name w:val="部分题目"/>
    <w:basedOn w:val="301"/>
    <w:next w:val="378"/>
    <w:uiPriority w:val="0"/>
    <w:pPr>
      <w:spacing w:before="660" w:after="400" w:line="540" w:lineRule="atLeast"/>
      <w:ind w:right="2160"/>
    </w:pPr>
    <w:rPr>
      <w:rFonts w:ascii="Times New Roman" w:hAnsi="Times New Roman"/>
      <w:spacing w:val="-40"/>
      <w:sz w:val="60"/>
    </w:rPr>
  </w:style>
  <w:style w:type="paragraph" w:customStyle="1" w:styleId="411">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12">
    <w:name w:val="Char Char Char Char Char2 Char2"/>
    <w:basedOn w:val="1"/>
    <w:uiPriority w:val="0"/>
    <w:pPr>
      <w:topLinePunct/>
      <w:adjustRightInd w:val="0"/>
    </w:pPr>
  </w:style>
  <w:style w:type="paragraph" w:customStyle="1" w:styleId="413">
    <w:name w:val="术语定义四级条标题"/>
    <w:basedOn w:val="253"/>
    <w:next w:val="161"/>
    <w:uiPriority w:val="0"/>
    <w:pPr>
      <w:tabs>
        <w:tab w:val="left" w:pos="1995"/>
        <w:tab w:val="clear" w:pos="735"/>
      </w:tabs>
      <w:ind w:left="1995"/>
    </w:pPr>
  </w:style>
  <w:style w:type="paragraph" w:customStyle="1" w:styleId="414">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415">
    <w:name w:val="实施日期"/>
    <w:basedOn w:val="296"/>
    <w:uiPriority w:val="0"/>
    <w:pPr>
      <w:jc w:val="right"/>
    </w:pPr>
  </w:style>
  <w:style w:type="paragraph" w:customStyle="1" w:styleId="416">
    <w:name w:val="Char Char Char1 Char"/>
    <w:basedOn w:val="1"/>
    <w:uiPriority w:val="0"/>
    <w:pPr>
      <w:spacing w:line="240" w:lineRule="atLeast"/>
      <w:ind w:left="420" w:firstLine="420"/>
    </w:pPr>
    <w:rPr>
      <w:kern w:val="0"/>
    </w:rPr>
  </w:style>
  <w:style w:type="paragraph" w:customStyle="1" w:styleId="417">
    <w:name w:val="样式 样式2 + 右侧:  1 字符"/>
    <w:basedOn w:val="167"/>
    <w:uiPriority w:val="0"/>
    <w:pPr>
      <w:numPr>
        <w:ilvl w:val="0"/>
        <w:numId w:val="11"/>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18">
    <w:name w:val="样式 样式1 标题 1 + 段前: 0.7 行 段后: 0.7 行 + 段前: 1 行 段后: 1 行 + 段前: 0.7 行..."/>
    <w:basedOn w:val="395"/>
    <w:uiPriority w:val="0"/>
    <w:pPr>
      <w:spacing w:beforeLines="0" w:afterLines="0"/>
    </w:pPr>
  </w:style>
  <w:style w:type="paragraph" w:customStyle="1" w:styleId="419">
    <w:name w:val="Char Char Char Char Char Char Char Char Char1 Char Char Char"/>
    <w:basedOn w:val="1"/>
    <w:uiPriority w:val="0"/>
    <w:pPr>
      <w:spacing w:line="580" w:lineRule="exact"/>
      <w:ind w:firstLine="200" w:firstLineChars="200"/>
    </w:pPr>
  </w:style>
  <w:style w:type="paragraph" w:customStyle="1" w:styleId="420">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customStyle="1" w:styleId="421">
    <w:name w:val="样式 样式1 样式 编号 a + Times New Roman 段前: 0 行 行距: 多倍行距 1.15 字行 + 左侧.....1"/>
    <w:basedOn w:val="263"/>
    <w:uiPriority w:val="0"/>
    <w:pPr>
      <w:ind w:left="400" w:leftChars="200"/>
    </w:pPr>
  </w:style>
  <w:style w:type="paragraph" w:customStyle="1" w:styleId="422">
    <w:name w:val="标准书眉一"/>
    <w:uiPriority w:val="0"/>
    <w:pPr>
      <w:widowControl w:val="0"/>
      <w:adjustRightInd w:val="0"/>
      <w:spacing w:line="360" w:lineRule="atLeast"/>
      <w:jc w:val="both"/>
      <w:textAlignment w:val="baseline"/>
    </w:pPr>
    <w:rPr>
      <w:rFonts w:ascii="Times New Roman" w:hAnsi="Times New Roman"/>
      <w:lang w:val="en-US" w:eastAsia="zh-CN" w:bidi="ar-SA"/>
    </w:rPr>
  </w:style>
  <w:style w:type="paragraph" w:customStyle="1" w:styleId="423">
    <w:name w:val="样式 样式 正文（首行缩进两字） Char + 宋体 加粗 首行缩进:  2 字符 段前: 0.1 行 + 首行缩进:  2 字..."/>
    <w:basedOn w:val="351"/>
    <w:uiPriority w:val="0"/>
    <w:pPr>
      <w:spacing w:line="276" w:lineRule="auto"/>
    </w:pPr>
  </w:style>
  <w:style w:type="paragraph" w:customStyle="1" w:styleId="424">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425">
    <w:name w:val="a.a"/>
    <w:basedOn w:val="4"/>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26">
    <w:name w:val="工程建设无节条标题"/>
    <w:basedOn w:val="1"/>
    <w:next w:val="161"/>
    <w:uiPriority w:val="0"/>
    <w:pPr>
      <w:numPr>
        <w:ilvl w:val="8"/>
        <w:numId w:val="3"/>
      </w:numPr>
      <w:outlineLvl w:val="3"/>
    </w:pPr>
  </w:style>
  <w:style w:type="paragraph" w:customStyle="1" w:styleId="427">
    <w:name w:val="样式 样式 目录 1toc1 + + 左侧:  1 字符 右侧:  1 字符 段前: 0.15 行 段后: 0.15 行"/>
    <w:basedOn w:val="334"/>
    <w:uiPriority w:val="0"/>
  </w:style>
  <w:style w:type="paragraph" w:customStyle="1" w:styleId="428">
    <w:name w:val="样式 样式 样式 悬挂缩进: 9 字符 段前: 0.1 行 + 左侧:  3.93 字符 悬挂缩进: 8 字符 段前: 0.1 ..."/>
    <w:basedOn w:val="200"/>
    <w:next w:val="1"/>
    <w:uiPriority w:val="0"/>
    <w:pPr>
      <w:tabs>
        <w:tab w:val="left" w:pos="0"/>
      </w:tabs>
      <w:spacing w:before="24" w:afterLines="10"/>
      <w:ind w:left="800" w:hanging="400" w:firstLineChars="0"/>
    </w:pPr>
  </w:style>
  <w:style w:type="paragraph" w:customStyle="1" w:styleId="429">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sz w:val="21"/>
      <w:lang w:val="en-US" w:eastAsia="zh-CN" w:bidi="ar-SA"/>
    </w:rPr>
  </w:style>
  <w:style w:type="paragraph" w:customStyle="1" w:styleId="430">
    <w:name w:val="CM56"/>
    <w:basedOn w:val="262"/>
    <w:next w:val="262"/>
    <w:uiPriority w:val="0"/>
    <w:rPr>
      <w:rFonts w:ascii="Times New Roman"/>
      <w:color w:val="auto"/>
    </w:rPr>
  </w:style>
  <w:style w:type="paragraph" w:customStyle="1" w:styleId="431">
    <w:name w:val="样式 段前: 0.1 行 左  4 字符"/>
    <w:basedOn w:val="1"/>
    <w:uiPriority w:val="0"/>
    <w:pPr>
      <w:spacing w:beforeLines="10" w:line="300" w:lineRule="auto"/>
      <w:ind w:left="400" w:leftChars="400"/>
    </w:pPr>
  </w:style>
  <w:style w:type="paragraph" w:customStyle="1" w:styleId="432">
    <w:name w:val="名称"/>
    <w:basedOn w:val="271"/>
    <w:next w:val="161"/>
    <w:uiPriority w:val="0"/>
    <w:pPr>
      <w:widowControl/>
      <w:adjustRightInd/>
      <w:spacing w:line="460" w:lineRule="exact"/>
      <w:textAlignment w:val="auto"/>
      <w:outlineLvl w:val="9"/>
    </w:pPr>
    <w:rPr>
      <w:b/>
    </w:rPr>
  </w:style>
  <w:style w:type="paragraph" w:customStyle="1" w:styleId="433">
    <w:name w:val="样式 Times New Roman 段前: 0.1 行"/>
    <w:basedOn w:val="1"/>
    <w:uiPriority w:val="0"/>
    <w:pPr>
      <w:spacing w:beforeLines="10" w:line="300" w:lineRule="auto"/>
      <w:ind w:firstLine="200" w:firstLineChars="200"/>
    </w:pPr>
  </w:style>
  <w:style w:type="paragraph" w:customStyle="1" w:styleId="434">
    <w:name w:val="样式 段 + Verdana 小四 自定义颜(RGB(171717))"/>
    <w:basedOn w:val="161"/>
    <w:uiPriority w:val="0"/>
    <w:pPr>
      <w:autoSpaceDE/>
      <w:autoSpaceDN/>
      <w:snapToGrid w:val="0"/>
      <w:spacing w:line="300" w:lineRule="auto"/>
    </w:pPr>
    <w:rPr>
      <w:rFonts w:ascii="Verdana" w:hAnsi="Verdana"/>
      <w:color w:val="111111"/>
      <w:sz w:val="24"/>
    </w:rPr>
  </w:style>
  <w:style w:type="paragraph" w:customStyle="1" w:styleId="435">
    <w:name w:val="朱表头"/>
    <w:basedOn w:val="146"/>
    <w:uiPriority w:val="0"/>
    <w:pPr>
      <w:spacing w:line="312" w:lineRule="exact"/>
    </w:pPr>
    <w:rPr>
      <w:rFonts w:ascii="EU-F1"/>
      <w:snapToGrid w:val="0"/>
      <w:szCs w:val="20"/>
    </w:rPr>
  </w:style>
  <w:style w:type="paragraph" w:customStyle="1" w:styleId="436">
    <w:name w:val="封面标准代替信息"/>
    <w:basedOn w:val="342"/>
    <w:uiPriority w:val="0"/>
    <w:pPr>
      <w:spacing w:before="57"/>
    </w:pPr>
    <w:rPr>
      <w:rFonts w:ascii="宋体"/>
      <w:sz w:val="21"/>
    </w:rPr>
  </w:style>
  <w:style w:type="paragraph" w:customStyle="1" w:styleId="437">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438">
    <w:name w:val="数字编号列项（二级）"/>
    <w:uiPriority w:val="0"/>
    <w:pPr>
      <w:widowControl w:val="0"/>
      <w:adjustRightInd w:val="0"/>
      <w:spacing w:line="360" w:lineRule="atLeast"/>
      <w:ind w:left="1260" w:leftChars="400" w:hanging="420" w:hangingChars="200"/>
      <w:jc w:val="both"/>
      <w:textAlignment w:val="baseline"/>
    </w:pPr>
    <w:rPr>
      <w:rFonts w:ascii="宋体" w:hAnsi="Times New Roman"/>
      <w:sz w:val="21"/>
      <w:lang w:val="en-US" w:eastAsia="zh-CN" w:bidi="ar-SA"/>
    </w:rPr>
  </w:style>
  <w:style w:type="paragraph" w:customStyle="1" w:styleId="439">
    <w:name w:val="Style 三级条标题 + Before:  6 pt"/>
    <w:basedOn w:val="325"/>
    <w:uiPriority w:val="0"/>
    <w:pPr>
      <w:widowControl/>
      <w:tabs>
        <w:tab w:val="left" w:pos="1440"/>
      </w:tabs>
      <w:adjustRightInd/>
      <w:spacing w:line="240" w:lineRule="auto"/>
      <w:textAlignment w:val="auto"/>
    </w:pPr>
    <w:rPr>
      <w:rFonts w:ascii="黑体"/>
    </w:rPr>
  </w:style>
  <w:style w:type="paragraph" w:customStyle="1" w:styleId="440">
    <w:name w:val="标准标志"/>
    <w:next w:val="1"/>
    <w:uiPriority w:val="0"/>
    <w:pPr>
      <w:widowControl w:val="0"/>
      <w:shd w:val="solid" w:color="FFFFFF" w:fill="FFFFFF"/>
      <w:adjustRightInd w:val="0"/>
      <w:spacing w:line="0" w:lineRule="atLeast"/>
      <w:jc w:val="right"/>
      <w:textAlignment w:val="baseline"/>
    </w:pPr>
    <w:rPr>
      <w:rFonts w:ascii="Times New Roman" w:hAnsi="Times New Roman"/>
      <w:b/>
      <w:w w:val="130"/>
      <w:sz w:val="96"/>
      <w:lang w:val="en-US" w:eastAsia="zh-CN" w:bidi="ar-SA"/>
    </w:rPr>
  </w:style>
  <w:style w:type="paragraph" w:customStyle="1" w:styleId="441">
    <w:name w:val="样式标题 3 + Arial 段前: 0.1 行"/>
    <w:basedOn w:val="1"/>
    <w:uiPriority w:val="0"/>
    <w:pPr>
      <w:tabs>
        <w:tab w:val="left" w:pos="357"/>
      </w:tabs>
      <w:spacing w:beforeLines="10" w:line="312" w:lineRule="auto"/>
    </w:pPr>
  </w:style>
  <w:style w:type="paragraph" w:customStyle="1" w:styleId="442">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lang w:val="en-US" w:eastAsia="zh-CN" w:bidi="ar-SA"/>
    </w:rPr>
  </w:style>
  <w:style w:type="paragraph" w:customStyle="1" w:styleId="443">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444">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445">
    <w:name w:val="标准书脚_奇数页"/>
    <w:uiPriority w:val="0"/>
    <w:pPr>
      <w:widowControl w:val="0"/>
      <w:adjustRightInd w:val="0"/>
      <w:spacing w:before="120" w:line="360" w:lineRule="atLeast"/>
      <w:jc w:val="right"/>
      <w:textAlignment w:val="baseline"/>
    </w:pPr>
    <w:rPr>
      <w:rFonts w:ascii="Times New Roman" w:hAnsi="Times New Roman"/>
      <w:sz w:val="18"/>
      <w:lang w:val="en-US" w:eastAsia="zh-CN" w:bidi="ar-SA"/>
    </w:rPr>
  </w:style>
  <w:style w:type="paragraph" w:customStyle="1" w:styleId="446">
    <w:name w:val="样式1 加粗 居中 首行缩进:  0.74 厘米 段前: 0.1 行"/>
    <w:basedOn w:val="1"/>
    <w:uiPriority w:val="0"/>
    <w:pPr>
      <w:spacing w:line="276" w:lineRule="auto"/>
      <w:ind w:firstLine="420"/>
      <w:jc w:val="center"/>
    </w:pPr>
    <w:rPr>
      <w:b/>
    </w:rPr>
  </w:style>
  <w:style w:type="paragraph" w:customStyle="1" w:styleId="447">
    <w:name w:val="_表格条文"/>
    <w:basedOn w:val="1"/>
    <w:uiPriority w:val="0"/>
    <w:pPr>
      <w:spacing w:line="276" w:lineRule="auto"/>
    </w:pPr>
    <w:rPr>
      <w:rFonts w:ascii="Arial" w:hAnsi="Arial"/>
      <w:color w:val="000000"/>
      <w:sz w:val="18"/>
    </w:rPr>
  </w:style>
  <w:style w:type="paragraph" w:customStyle="1" w:styleId="448">
    <w:name w:val="样式 样式 标题 1 + 段前: 0.7 行 段后: 0.7 行"/>
    <w:basedOn w:val="288"/>
    <w:uiPriority w:val="0"/>
    <w:pPr>
      <w:tabs>
        <w:tab w:val="left" w:pos="340"/>
        <w:tab w:val="clear" w:pos="360"/>
      </w:tabs>
      <w:spacing w:beforeLines="100" w:afterLines="100"/>
    </w:pPr>
  </w:style>
  <w:style w:type="paragraph" w:customStyle="1" w:styleId="449">
    <w:name w:val="样式 Times New Roman 段前: 0.1 行 行距: 多倍行距 1.25 字行1"/>
    <w:basedOn w:val="1"/>
    <w:uiPriority w:val="0"/>
    <w:pPr>
      <w:spacing w:line="276" w:lineRule="auto"/>
      <w:ind w:firstLine="200" w:firstLineChars="200"/>
    </w:pPr>
    <w:rPr>
      <w:rFonts w:hAnsi="宋体"/>
    </w:rPr>
  </w:style>
  <w:style w:type="paragraph" w:customStyle="1" w:styleId="450">
    <w:name w:val="文献分类号"/>
    <w:uiPriority w:val="0"/>
    <w:pPr>
      <w:widowControl w:val="0"/>
      <w:adjustRightInd w:val="0"/>
      <w:spacing w:line="360" w:lineRule="atLeast"/>
      <w:jc w:val="both"/>
      <w:textAlignment w:val="center"/>
    </w:pPr>
    <w:rPr>
      <w:rFonts w:ascii="Times New Roman" w:hAnsi="Times New Roman" w:eastAsia="黑体"/>
      <w:sz w:val="21"/>
      <w:lang w:val="en-US" w:eastAsia="zh-CN" w:bidi="ar-SA"/>
    </w:rPr>
  </w:style>
  <w:style w:type="paragraph" w:customStyle="1" w:styleId="451">
    <w:name w:val="附录标题3"/>
    <w:basedOn w:val="5"/>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452">
    <w:name w:val="封面标准英文名称"/>
    <w:uiPriority w:val="0"/>
    <w:pPr>
      <w:widowControl w:val="0"/>
      <w:adjustRightInd w:val="0"/>
      <w:spacing w:before="370" w:line="400" w:lineRule="exact"/>
      <w:jc w:val="center"/>
      <w:textAlignment w:val="baseline"/>
    </w:pPr>
    <w:rPr>
      <w:rFonts w:ascii="Times New Roman" w:hAnsi="Times New Roman"/>
      <w:sz w:val="28"/>
      <w:lang w:val="en-US" w:eastAsia="zh-CN" w:bidi="ar-SA"/>
    </w:rPr>
  </w:style>
  <w:style w:type="paragraph" w:customStyle="1" w:styleId="453">
    <w:name w:val="样式1 样式 编号 a + Times New Roman 段前: 0 行 行距: 多倍行距 1.15 字行 + 左侧....."/>
    <w:basedOn w:val="263"/>
    <w:uiPriority w:val="0"/>
    <w:pPr>
      <w:ind w:left="400" w:leftChars="200"/>
    </w:pPr>
  </w:style>
  <w:style w:type="paragraph" w:customStyle="1" w:styleId="454">
    <w:name w:val="样式 样式1 样式 编号 a + Times New Roman 段前: 0 行 行距: 多倍行距 1.15 字行 + 左..."/>
    <w:basedOn w:val="400"/>
    <w:uiPriority w:val="0"/>
  </w:style>
  <w:style w:type="paragraph" w:customStyle="1" w:styleId="455">
    <w:name w:val="术语定义二级条标题"/>
    <w:basedOn w:val="253"/>
    <w:next w:val="161"/>
    <w:uiPriority w:val="0"/>
    <w:pPr>
      <w:tabs>
        <w:tab w:val="left" w:pos="1155"/>
        <w:tab w:val="clear" w:pos="735"/>
      </w:tabs>
      <w:ind w:left="1155"/>
    </w:pPr>
  </w:style>
  <w:style w:type="paragraph" w:customStyle="1" w:styleId="456">
    <w:name w:val="列项——（一级）"/>
    <w:uiPriority w:val="0"/>
    <w:pPr>
      <w:widowControl w:val="0"/>
      <w:numPr>
        <w:ilvl w:val="0"/>
        <w:numId w:val="12"/>
      </w:numPr>
      <w:tabs>
        <w:tab w:val="left" w:pos="1080"/>
      </w:tabs>
      <w:adjustRightInd w:val="0"/>
      <w:spacing w:line="360" w:lineRule="atLeast"/>
      <w:jc w:val="both"/>
      <w:textAlignment w:val="baseline"/>
    </w:pPr>
    <w:rPr>
      <w:rFonts w:ascii="宋体" w:hAnsi="Times New Roman"/>
      <w:sz w:val="21"/>
      <w:lang w:val="en-US" w:eastAsia="zh-CN" w:bidi="ar-SA"/>
    </w:rPr>
  </w:style>
  <w:style w:type="paragraph" w:customStyle="1" w:styleId="457">
    <w:name w:val="样式 标题 3 + 段前: 0.1 行"/>
    <w:basedOn w:val="5"/>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58">
    <w:name w:val="样式 3"/>
    <w:basedOn w:val="1"/>
    <w:uiPriority w:val="0"/>
    <w:pPr>
      <w:topLinePunct/>
      <w:adjustRightInd w:val="0"/>
      <w:ind w:left="840" w:hanging="420"/>
    </w:pPr>
    <w:rPr>
      <w:kern w:val="21"/>
      <w:szCs w:val="21"/>
    </w:rPr>
  </w:style>
  <w:style w:type="paragraph" w:customStyle="1" w:styleId="459">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460">
    <w:name w:val="_术语条目"/>
    <w:basedOn w:val="336"/>
    <w:next w:val="335"/>
    <w:uiPriority w:val="0"/>
    <w:pPr>
      <w:spacing w:beforeLines="0" w:line="276" w:lineRule="auto"/>
      <w:jc w:val="left"/>
    </w:pPr>
    <w:rPr>
      <w:rFonts w:eastAsia="黑体"/>
      <w:color w:val="000000"/>
    </w:rPr>
  </w:style>
  <w:style w:type="paragraph" w:customStyle="1" w:styleId="461">
    <w:name w:val="节标题"/>
    <w:basedOn w:val="3"/>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462">
    <w:name w:val="封面标准名称"/>
    <w:uiPriority w:val="0"/>
    <w:pPr>
      <w:widowControl w:val="0"/>
      <w:adjustRightInd w:val="0"/>
      <w:spacing w:line="680" w:lineRule="exact"/>
      <w:jc w:val="center"/>
      <w:textAlignment w:val="center"/>
    </w:pPr>
    <w:rPr>
      <w:rFonts w:ascii="黑体" w:hAnsi="Times New Roman" w:eastAsia="黑体"/>
      <w:sz w:val="52"/>
      <w:lang w:val="en-US" w:eastAsia="zh-CN" w:bidi="ar-SA"/>
    </w:rPr>
  </w:style>
  <w:style w:type="paragraph" w:customStyle="1" w:styleId="463">
    <w:name w:val="部分标签"/>
    <w:basedOn w:val="301"/>
    <w:next w:val="1"/>
    <w:uiPriority w:val="0"/>
    <w:pPr>
      <w:spacing w:before="400" w:after="440"/>
    </w:pPr>
    <w:rPr>
      <w:rFonts w:ascii="Times New Roman" w:hAnsi="Times New Roman"/>
      <w:spacing w:val="-30"/>
      <w:sz w:val="60"/>
    </w:rPr>
  </w:style>
  <w:style w:type="paragraph" w:customStyle="1" w:styleId="464">
    <w:name w:val="节标签"/>
    <w:basedOn w:val="301"/>
    <w:next w:val="30"/>
    <w:uiPriority w:val="0"/>
    <w:pPr>
      <w:spacing w:before="400" w:after="440"/>
    </w:pPr>
    <w:rPr>
      <w:rFonts w:ascii="Times New Roman" w:hAnsi="Times New Roman"/>
      <w:spacing w:val="-30"/>
      <w:sz w:val="60"/>
    </w:rPr>
  </w:style>
  <w:style w:type="paragraph" w:customStyle="1" w:styleId="465">
    <w:name w:val="示例"/>
    <w:next w:val="161"/>
    <w:uiPriority w:val="0"/>
    <w:pPr>
      <w:widowControl w:val="0"/>
      <w:tabs>
        <w:tab w:val="left" w:pos="816"/>
      </w:tabs>
      <w:adjustRightInd w:val="0"/>
      <w:spacing w:line="360" w:lineRule="atLeast"/>
      <w:ind w:firstLine="419" w:firstLineChars="233"/>
      <w:jc w:val="both"/>
      <w:textAlignment w:val="baseline"/>
    </w:pPr>
    <w:rPr>
      <w:rFonts w:ascii="宋体" w:hAnsi="Times New Roman"/>
      <w:sz w:val="18"/>
      <w:lang w:val="en-US" w:eastAsia="zh-CN" w:bidi="ar-SA"/>
    </w:rPr>
  </w:style>
  <w:style w:type="paragraph" w:customStyle="1" w:styleId="466">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67">
    <w:name w:val="字母编号列项（一级）"/>
    <w:uiPriority w:val="0"/>
    <w:pPr>
      <w:widowControl w:val="0"/>
      <w:adjustRightInd w:val="0"/>
      <w:spacing w:line="360" w:lineRule="atLeast"/>
      <w:ind w:left="840" w:leftChars="200" w:hanging="420" w:hangingChars="200"/>
      <w:jc w:val="both"/>
      <w:textAlignment w:val="baseline"/>
    </w:pPr>
    <w:rPr>
      <w:rFonts w:ascii="宋体" w:hAnsi="Times New Roman"/>
      <w:sz w:val="21"/>
      <w:lang w:val="en-US" w:eastAsia="zh-CN" w:bidi="ar-SA"/>
    </w:rPr>
  </w:style>
  <w:style w:type="paragraph" w:customStyle="1" w:styleId="468">
    <w:name w:val="样式 标题 1 + 段前: 0.7 行 段后: 0.7 行 + 段前: 0.7 行 段后: 0.7 行"/>
    <w:uiPriority w:val="0"/>
    <w:pPr>
      <w:tabs>
        <w:tab w:val="left" w:pos="400"/>
      </w:tabs>
      <w:spacing w:beforeLines="100" w:afterLines="100"/>
    </w:pPr>
    <w:rPr>
      <w:rFonts w:ascii="Times New Roman" w:hAnsi="Times New Roman"/>
      <w:b/>
      <w:kern w:val="21"/>
      <w:sz w:val="21"/>
      <w:lang w:val="en-US" w:eastAsia="zh-CN" w:bidi="ar-SA"/>
    </w:rPr>
  </w:style>
  <w:style w:type="paragraph" w:customStyle="1" w:styleId="469">
    <w:name w:val="样式 标题 4 + Arial 段前: 0.1 行"/>
    <w:basedOn w:val="1"/>
    <w:uiPriority w:val="0"/>
    <w:pPr>
      <w:tabs>
        <w:tab w:val="left" w:pos="357"/>
        <w:tab w:val="left" w:pos="900"/>
      </w:tabs>
      <w:spacing w:beforeLines="10" w:line="312" w:lineRule="auto"/>
    </w:pPr>
  </w:style>
  <w:style w:type="paragraph" w:customStyle="1" w:styleId="470">
    <w:name w:val="CM54"/>
    <w:basedOn w:val="262"/>
    <w:next w:val="262"/>
    <w:uiPriority w:val="0"/>
    <w:rPr>
      <w:rFonts w:ascii="Times New Roman"/>
      <w:color w:val="auto"/>
    </w:rPr>
  </w:style>
  <w:style w:type="paragraph" w:customStyle="1" w:styleId="471">
    <w:name w:val="附录图标题"/>
    <w:next w:val="161"/>
    <w:uiPriority w:val="0"/>
    <w:pPr>
      <w:widowControl w:val="0"/>
      <w:tabs>
        <w:tab w:val="left" w:pos="360"/>
      </w:tabs>
      <w:adjustRightInd w:val="0"/>
      <w:spacing w:line="360" w:lineRule="atLeast"/>
      <w:jc w:val="center"/>
      <w:textAlignment w:val="baseline"/>
    </w:pPr>
    <w:rPr>
      <w:rFonts w:ascii="黑体" w:hAnsi="Times New Roman" w:eastAsia="黑体"/>
      <w:sz w:val="21"/>
      <w:lang w:val="en-US" w:eastAsia="zh-CN" w:bidi="ar-SA"/>
    </w:rPr>
  </w:style>
  <w:style w:type="paragraph" w:customStyle="1" w:styleId="472">
    <w:name w:val="_列项符号3"/>
    <w:basedOn w:val="24"/>
    <w:uiPriority w:val="0"/>
    <w:pPr>
      <w:tabs>
        <w:tab w:val="left" w:pos="1680"/>
      </w:tabs>
      <w:snapToGrid w:val="0"/>
      <w:spacing w:line="276" w:lineRule="auto"/>
      <w:ind w:left="1680" w:leftChars="600" w:hanging="420" w:hangingChars="800"/>
    </w:pPr>
  </w:style>
  <w:style w:type="paragraph" w:customStyle="1" w:styleId="473">
    <w:name w:val="样式 标题 5 + 段前: 0.1 行1"/>
    <w:basedOn w:val="7"/>
    <w:next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74">
    <w:name w:val="条文说明"/>
    <w:basedOn w:val="432"/>
    <w:uiPriority w:val="0"/>
  </w:style>
  <w:style w:type="paragraph" w:customStyle="1" w:styleId="475">
    <w:name w:val="样式 标题 5 + 段前: 0.15 行 段后: 0.15 行"/>
    <w:basedOn w:val="7"/>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476">
    <w:name w:val="MTDisplayEquation"/>
    <w:basedOn w:val="1"/>
    <w:next w:val="1"/>
    <w:uiPriority w:val="0"/>
    <w:pPr>
      <w:tabs>
        <w:tab w:val="center" w:pos="4160"/>
        <w:tab w:val="right" w:pos="8300"/>
      </w:tabs>
      <w:topLinePunct/>
      <w:adjustRightInd w:val="0"/>
      <w:spacing w:line="312" w:lineRule="auto"/>
    </w:pPr>
  </w:style>
  <w:style w:type="paragraph" w:customStyle="1" w:styleId="477">
    <w:name w:val="序号"/>
    <w:basedOn w:val="1"/>
    <w:uiPriority w:val="0"/>
    <w:pPr>
      <w:spacing w:line="300" w:lineRule="auto"/>
    </w:pPr>
    <w:rPr>
      <w:rFonts w:ascii="宋体" w:hAnsi="宋体"/>
      <w:sz w:val="24"/>
    </w:rPr>
  </w:style>
  <w:style w:type="paragraph" w:customStyle="1" w:styleId="478">
    <w:name w:val="样式 正文（首行缩进两字） Char + 首行缩进:  2 字符 段前: 0.1 行 行距: 多倍行距 1.25 字行"/>
    <w:basedOn w:val="200"/>
    <w:uiPriority w:val="0"/>
    <w:pPr>
      <w:spacing w:afterLines="10"/>
      <w:ind w:firstLine="200"/>
    </w:pPr>
  </w:style>
  <w:style w:type="paragraph" w:customStyle="1" w:styleId="479">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80">
    <w:name w:val="五级无标题条"/>
    <w:basedOn w:val="1"/>
    <w:uiPriority w:val="0"/>
    <w:pPr>
      <w:numPr>
        <w:ilvl w:val="6"/>
        <w:numId w:val="2"/>
      </w:numPr>
    </w:pPr>
    <w:rPr>
      <w:rFonts w:ascii="黑体" w:eastAsia="黑体"/>
      <w:b/>
    </w:rPr>
  </w:style>
  <w:style w:type="paragraph" w:customStyle="1" w:styleId="481">
    <w:name w:val="样式 样式 正文缩进 + 首行缩进:  0 厘米1 +"/>
    <w:basedOn w:val="1"/>
    <w:uiPriority w:val="0"/>
    <w:pPr>
      <w:spacing w:beforeLines="10"/>
    </w:pPr>
    <w:rPr>
      <w:kern w:val="0"/>
      <w:sz w:val="18"/>
    </w:rPr>
  </w:style>
  <w:style w:type="paragraph" w:customStyle="1" w:styleId="482">
    <w:name w:val="样式 样式 正文缩进正文缩进 Char正文（首行缩进两字） Char Char正文（首行缩进两字） Char1正文（首行缩进两....1"/>
    <w:basedOn w:val="183"/>
    <w:uiPriority w:val="0"/>
    <w:pPr>
      <w:spacing w:beforeLines="0" w:line="276" w:lineRule="auto"/>
      <w:ind w:firstLine="420"/>
    </w:pPr>
  </w:style>
  <w:style w:type="paragraph" w:customStyle="1" w:styleId="483">
    <w:name w:val="二级无标题条"/>
    <w:basedOn w:val="1"/>
    <w:uiPriority w:val="0"/>
    <w:pPr>
      <w:numPr>
        <w:ilvl w:val="3"/>
        <w:numId w:val="2"/>
      </w:numPr>
    </w:pPr>
    <w:rPr>
      <w:b/>
    </w:rPr>
  </w:style>
  <w:style w:type="paragraph" w:customStyle="1" w:styleId="484">
    <w:name w:val="Char1"/>
    <w:basedOn w:val="1"/>
    <w:uiPriority w:val="0"/>
    <w:rPr>
      <w:rFonts w:ascii="Tahoma" w:hAnsi="Tahoma"/>
      <w:sz w:val="24"/>
    </w:rPr>
  </w:style>
  <w:style w:type="paragraph" w:customStyle="1" w:styleId="485">
    <w:name w:val="样式 题注Figure Caption + 段前: 0.5 行 段后: 0.5 行"/>
    <w:basedOn w:val="22"/>
    <w:uiPriority w:val="0"/>
    <w:pPr>
      <w:spacing w:beforeLines="50" w:afterLines="50" w:line="330" w:lineRule="exact"/>
      <w:jc w:val="left"/>
    </w:pPr>
    <w:rPr>
      <w:b/>
      <w:sz w:val="21"/>
    </w:rPr>
  </w:style>
  <w:style w:type="paragraph" w:customStyle="1" w:styleId="486">
    <w:name w:val="_列项接续1"/>
    <w:basedOn w:val="34"/>
    <w:uiPriority w:val="0"/>
    <w:pPr>
      <w:spacing w:after="0" w:line="276" w:lineRule="auto"/>
      <w:ind w:left="400" w:leftChars="400"/>
    </w:pPr>
    <w:rPr>
      <w:color w:val="000000"/>
    </w:rPr>
  </w:style>
  <w:style w:type="paragraph" w:customStyle="1" w:styleId="487">
    <w:name w:val="工程建设款标题"/>
    <w:basedOn w:val="292"/>
    <w:uiPriority w:val="0"/>
    <w:pPr>
      <w:numPr>
        <w:ilvl w:val="7"/>
        <w:numId w:val="3"/>
      </w:numPr>
      <w:outlineLvl w:val="9"/>
    </w:pPr>
  </w:style>
  <w:style w:type="paragraph" w:customStyle="1" w:styleId="488">
    <w:name w:val="样式 题目封页 + (西文) 华文中宋 (中文) 华文中宋 32 磅 黑色 两端对齐 段前: 3 磅 段后: 3 磅..."/>
    <w:basedOn w:val="300"/>
    <w:uiPriority w:val="0"/>
    <w:pPr>
      <w:spacing w:before="60" w:after="60" w:line="300" w:lineRule="auto"/>
      <w:jc w:val="both"/>
    </w:pPr>
    <w:rPr>
      <w:rFonts w:ascii="华文中宋" w:hAnsi="华文中宋" w:eastAsia="华文中宋"/>
      <w:color w:val="000000"/>
      <w:spacing w:val="24"/>
      <w:kern w:val="2"/>
      <w:sz w:val="60"/>
    </w:rPr>
  </w:style>
  <w:style w:type="paragraph" w:customStyle="1" w:styleId="489">
    <w:name w:val="样式 Times New Roman 段前: 0.1 行 行距: 多倍行距 1.25 字行"/>
    <w:basedOn w:val="1"/>
    <w:uiPriority w:val="0"/>
    <w:pPr>
      <w:spacing w:line="276" w:lineRule="auto"/>
    </w:pPr>
    <w:rPr>
      <w:rFonts w:hAnsi="宋体"/>
    </w:rPr>
  </w:style>
  <w:style w:type="paragraph" w:customStyle="1" w:styleId="490">
    <w:name w:val="列项●（二级）"/>
    <w:uiPriority w:val="0"/>
    <w:pPr>
      <w:widowControl w:val="0"/>
      <w:numPr>
        <w:ilvl w:val="0"/>
        <w:numId w:val="13"/>
      </w:numPr>
      <w:tabs>
        <w:tab w:val="left" w:pos="840"/>
      </w:tabs>
      <w:adjustRightInd w:val="0"/>
      <w:spacing w:line="360" w:lineRule="atLeast"/>
      <w:ind w:left="600" w:leftChars="400" w:hanging="200"/>
      <w:jc w:val="both"/>
      <w:textAlignment w:val="baseline"/>
    </w:pPr>
    <w:rPr>
      <w:rFonts w:ascii="宋体" w:hAnsi="Times New Roman"/>
      <w:sz w:val="21"/>
      <w:lang w:val="en-US" w:eastAsia="zh-CN" w:bidi="ar-SA"/>
    </w:rPr>
  </w:style>
  <w:style w:type="paragraph" w:customStyle="1" w:styleId="491">
    <w:name w:val="封面正文"/>
    <w:uiPriority w:val="0"/>
    <w:pPr>
      <w:widowControl w:val="0"/>
      <w:adjustRightInd w:val="0"/>
      <w:spacing w:line="360" w:lineRule="atLeast"/>
      <w:jc w:val="both"/>
      <w:textAlignment w:val="baseline"/>
    </w:pPr>
    <w:rPr>
      <w:rFonts w:ascii="Times New Roman" w:hAnsi="Times New Roman"/>
      <w:lang w:val="en-US" w:eastAsia="zh-CN" w:bidi="ar-SA"/>
    </w:rPr>
  </w:style>
  <w:style w:type="paragraph" w:customStyle="1" w:styleId="492">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93">
    <w:name w:val="正文2"/>
    <w:uiPriority w:val="0"/>
    <w:pPr>
      <w:widowControl w:val="0"/>
      <w:adjustRightInd w:val="0"/>
      <w:spacing w:line="312" w:lineRule="atLeast"/>
      <w:jc w:val="both"/>
      <w:textAlignment w:val="baseline"/>
    </w:pPr>
    <w:rPr>
      <w:rFonts w:ascii="宋体" w:hAnsi="Times New Roman"/>
      <w:sz w:val="34"/>
      <w:lang w:val="en-US" w:eastAsia="zh-CN" w:bidi="ar-SA"/>
    </w:rPr>
  </w:style>
  <w:style w:type="paragraph" w:customStyle="1" w:styleId="494">
    <w:name w:val="Char Char Char Char Char Char Char"/>
    <w:basedOn w:val="1"/>
    <w:uiPriority w:val="0"/>
    <w:pPr>
      <w:spacing w:line="360" w:lineRule="auto"/>
      <w:ind w:firstLine="200" w:firstLineChars="200"/>
    </w:pPr>
  </w:style>
  <w:style w:type="paragraph" w:customStyle="1" w:styleId="495">
    <w:name w:val="基准索引样式"/>
    <w:basedOn w:val="1"/>
    <w:uiPriority w:val="0"/>
    <w:pPr>
      <w:widowControl/>
      <w:spacing w:line="220" w:lineRule="atLeast"/>
      <w:ind w:left="360"/>
      <w:jc w:val="left"/>
    </w:pPr>
    <w:rPr>
      <w:rFonts w:ascii="Arial" w:hAnsi="Arial"/>
      <w:kern w:val="0"/>
    </w:rPr>
  </w:style>
  <w:style w:type="paragraph" w:customStyle="1" w:styleId="496">
    <w:name w:val="式中"/>
    <w:next w:val="161"/>
    <w:uiPriority w:val="0"/>
    <w:pPr>
      <w:numPr>
        <w:ilvl w:val="0"/>
        <w:numId w:val="14"/>
      </w:numPr>
      <w:tabs>
        <w:tab w:val="left" w:pos="210"/>
      </w:tabs>
    </w:pPr>
    <w:rPr>
      <w:rFonts w:ascii="宋体" w:hAnsi="Times New Roman"/>
      <w:sz w:val="18"/>
      <w:lang w:val="en-US" w:eastAsia="zh-CN" w:bidi="ar-SA"/>
    </w:rPr>
  </w:style>
  <w:style w:type="paragraph" w:customStyle="1" w:styleId="497">
    <w:name w:val="Char Char Char Char Char Char"/>
    <w:basedOn w:val="1"/>
    <w:uiPriority w:val="0"/>
  </w:style>
  <w:style w:type="paragraph" w:customStyle="1" w:styleId="498">
    <w:name w:val="附录标识"/>
    <w:basedOn w:val="271"/>
    <w:uiPriority w:val="0"/>
    <w:pPr>
      <w:tabs>
        <w:tab w:val="left" w:pos="6405"/>
      </w:tabs>
      <w:spacing w:after="200"/>
    </w:pPr>
    <w:rPr>
      <w:sz w:val="21"/>
    </w:rPr>
  </w:style>
  <w:style w:type="paragraph" w:customStyle="1" w:styleId="499">
    <w:name w:val="工程建设公式标题"/>
    <w:basedOn w:val="292"/>
    <w:uiPriority w:val="0"/>
    <w:pPr>
      <w:numPr>
        <w:ilvl w:val="6"/>
        <w:numId w:val="3"/>
      </w:numPr>
      <w:jc w:val="center"/>
      <w:outlineLvl w:val="6"/>
    </w:pPr>
  </w:style>
  <w:style w:type="paragraph" w:customStyle="1" w:styleId="500">
    <w:name w:val="样式2 样式 a) + 段前: 0行"/>
    <w:basedOn w:val="195"/>
    <w:uiPriority w:val="0"/>
    <w:pPr>
      <w:tabs>
        <w:tab w:val="clear" w:pos="780"/>
      </w:tabs>
      <w:spacing w:beforeLines="0" w:line="276" w:lineRule="auto"/>
      <w:ind w:left="420" w:leftChars="200" w:firstLine="0" w:firstLineChars="0"/>
    </w:pPr>
  </w:style>
  <w:style w:type="paragraph" w:customStyle="1" w:styleId="501">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502">
    <w:name w:val="样式 正文（首行缩进两字） Char + 加粗"/>
    <w:basedOn w:val="200"/>
    <w:uiPriority w:val="0"/>
    <w:pPr>
      <w:spacing w:afterLines="10"/>
      <w:ind w:firstLine="200"/>
    </w:pPr>
    <w:rPr>
      <w:b/>
    </w:rPr>
  </w:style>
  <w:style w:type="paragraph" w:customStyle="1" w:styleId="503">
    <w:name w:val="样式 首页脚样式 + 黑色 段前: 3 磅 段后: 3 磅 底端: (单实线 自动设置  0.75 磅 行宽 距正文..."/>
    <w:basedOn w:val="414"/>
    <w:uiPriority w:val="0"/>
    <w:pPr>
      <w:pBdr>
        <w:bottom w:val="single" w:color="auto" w:sz="6" w:space="0"/>
      </w:pBdr>
      <w:snapToGrid w:val="0"/>
      <w:spacing w:before="0"/>
    </w:pPr>
    <w:rPr>
      <w:b w:val="0"/>
      <w:color w:val="000000"/>
      <w:sz w:val="28"/>
    </w:rPr>
  </w:style>
  <w:style w:type="paragraph" w:customStyle="1" w:styleId="504">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styleId="505">
    <w:name w:val=""/>
    <w:basedOn w:val="3"/>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506">
    <w:name w:val="short_text"/>
    <w:basedOn w:val="77"/>
    <w:uiPriority w:val="0"/>
  </w:style>
  <w:style w:type="character" w:customStyle="1" w:styleId="507">
    <w:name w:val="hps"/>
    <w:basedOn w:val="77"/>
    <w:uiPriority w:val="0"/>
  </w:style>
  <w:style w:type="paragraph" w:customStyle="1" w:styleId="508">
    <w:name w:val="正文-d"/>
    <w:basedOn w:val="1"/>
    <w:uiPriority w:val="0"/>
    <w:pPr>
      <w:ind w:firstLine="200" w:firstLineChars="200"/>
    </w:pPr>
    <w:rPr>
      <w:szCs w:val="21"/>
    </w:rPr>
  </w:style>
  <w:style w:type="paragraph" w:customStyle="1" w:styleId="509">
    <w:name w:val="目次"/>
    <w:basedOn w:val="1"/>
    <w:uiPriority w:val="0"/>
    <w:pPr>
      <w:spacing w:line="1200" w:lineRule="auto"/>
      <w:jc w:val="center"/>
    </w:pPr>
    <w:rPr>
      <w:rFonts w:eastAsia="黑体"/>
      <w:kern w:val="21"/>
      <w:sz w:val="32"/>
      <w:szCs w:val="32"/>
    </w:rPr>
  </w:style>
  <w:style w:type="character" w:customStyle="1" w:styleId="510">
    <w:name w:val="样式2 Char"/>
    <w:basedOn w:val="77"/>
    <w:uiPriority w:val="0"/>
    <w:rPr>
      <w:rFonts w:ascii="EU-F1" w:eastAsia="黑体"/>
      <w:color w:val="000000"/>
      <w:kern w:val="44"/>
      <w:sz w:val="21"/>
      <w:szCs w:val="21"/>
      <w:lang w:val="en-US" w:eastAsia="zh-CN" w:bidi="ar-SA"/>
    </w:rPr>
  </w:style>
  <w:style w:type="paragraph" w:customStyle="1" w:styleId="511">
    <w:name w:val="样式9"/>
    <w:basedOn w:val="1"/>
    <w:uiPriority w:val="0"/>
    <w:pPr>
      <w:topLinePunct/>
      <w:spacing w:before="560" w:after="560" w:line="560" w:lineRule="exact"/>
      <w:jc w:val="center"/>
    </w:pPr>
    <w:rPr>
      <w:rFonts w:eastAsia="黑体"/>
      <w:sz w:val="32"/>
      <w:lang w:val="zh-CN"/>
    </w:rPr>
  </w:style>
  <w:style w:type="paragraph" w:customStyle="1" w:styleId="512">
    <w:name w:val="样式8"/>
    <w:basedOn w:val="1"/>
    <w:uiPriority w:val="0"/>
    <w:pPr>
      <w:wordWrap w:val="0"/>
      <w:spacing w:before="400" w:after="40" w:line="360" w:lineRule="exact"/>
      <w:ind w:right="284"/>
      <w:jc w:val="right"/>
    </w:pPr>
    <w:rPr>
      <w:rFonts w:ascii="E-FZ"/>
      <w:sz w:val="28"/>
      <w:szCs w:val="24"/>
    </w:rPr>
  </w:style>
  <w:style w:type="paragraph" w:customStyle="1" w:styleId="513">
    <w:name w:val="样式7"/>
    <w:basedOn w:val="3"/>
    <w:uiPriority w:val="0"/>
    <w:pPr>
      <w:topLinePunct/>
      <w:spacing w:before="120" w:after="120" w:line="360" w:lineRule="auto"/>
      <w:ind w:firstLine="0"/>
      <w:jc w:val="center"/>
    </w:pPr>
    <w:rPr>
      <w:rFonts w:hAnsi="宋体" w:eastAsia="黑体"/>
      <w:sz w:val="44"/>
    </w:rPr>
  </w:style>
  <w:style w:type="character" w:customStyle="1" w:styleId="514">
    <w:name w:val="样式1 Char Char"/>
    <w:basedOn w:val="77"/>
    <w:uiPriority w:val="0"/>
    <w:rPr>
      <w:rFonts w:ascii="Times New Roman" w:hAnsi="Times New Roman" w:eastAsia="宋体" w:cs="宋体"/>
      <w:b/>
      <w:kern w:val="44"/>
      <w:sz w:val="52"/>
      <w:szCs w:val="52"/>
    </w:rPr>
  </w:style>
  <w:style w:type="character" w:customStyle="1" w:styleId="515">
    <w:name w:val="批注文字 Char1"/>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2676</Words>
  <Characters>15258</Characters>
  <Lines>127</Lines>
  <Paragraphs>35</Paragraphs>
  <TotalTime>0</TotalTime>
  <ScaleCrop>false</ScaleCrop>
  <LinksUpToDate>false</LinksUpToDate>
  <CharactersWithSpaces>17899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2022-01-07T01:42:00Z</dcterms:created>
  <dc:creator>朱顺平</dc:creator>
  <cp:lastModifiedBy>何以为之而后快</cp:lastModifiedBy>
  <dcterms:modified xsi:type="dcterms:W3CDTF">2022-01-07T07:52:41Z</dcterms:modified>
  <dc:title>宜兴水务集团有限公司</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68ADA0DEFE5446D0867A55E4B2EAD193</vt:lpwstr>
  </property>
</Properties>
</file>