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2" w:rsidRPr="00074CF3" w:rsidRDefault="00652712" w:rsidP="00652712">
      <w:pPr>
        <w:widowControl/>
        <w:shd w:val="clear" w:color="auto" w:fill="FFFFFF"/>
        <w:spacing w:line="540" w:lineRule="atLeast"/>
        <w:jc w:val="center"/>
        <w:outlineLvl w:val="0"/>
        <w:rPr>
          <w:rFonts w:ascii="黑体" w:eastAsia="黑体" w:hAnsi="黑体" w:cs="Tahoma"/>
          <w:b/>
          <w:color w:val="333333"/>
          <w:kern w:val="36"/>
          <w:sz w:val="44"/>
          <w:szCs w:val="44"/>
        </w:rPr>
      </w:pPr>
      <w:r w:rsidRPr="00074CF3">
        <w:rPr>
          <w:rFonts w:ascii="黑体" w:eastAsia="黑体" w:hAnsi="黑体" w:cs="Tahoma" w:hint="eastAsia"/>
          <w:b/>
          <w:color w:val="333333"/>
          <w:kern w:val="36"/>
          <w:sz w:val="44"/>
          <w:szCs w:val="44"/>
        </w:rPr>
        <w:t>关于</w:t>
      </w:r>
      <w:r w:rsidR="00F8544A">
        <w:rPr>
          <w:rFonts w:ascii="黑体" w:eastAsia="黑体" w:hAnsi="黑体" w:cs="Tahoma" w:hint="eastAsia"/>
          <w:b/>
          <w:color w:val="333333"/>
          <w:kern w:val="36"/>
          <w:sz w:val="44"/>
          <w:szCs w:val="44"/>
        </w:rPr>
        <w:t>部分项目</w:t>
      </w:r>
      <w:r w:rsidR="00074CF3" w:rsidRPr="00074CF3">
        <w:rPr>
          <w:rFonts w:ascii="黑体" w:eastAsia="黑体" w:hAnsi="黑体" w:cs="Tahoma" w:hint="eastAsia"/>
          <w:b/>
          <w:color w:val="333333"/>
          <w:kern w:val="36"/>
          <w:sz w:val="44"/>
          <w:szCs w:val="44"/>
        </w:rPr>
        <w:t>转变开标方式</w:t>
      </w:r>
      <w:r w:rsidRPr="00074CF3">
        <w:rPr>
          <w:rFonts w:ascii="黑体" w:eastAsia="黑体" w:hAnsi="黑体" w:cs="Tahoma" w:hint="eastAsia"/>
          <w:b/>
          <w:color w:val="333333"/>
          <w:kern w:val="36"/>
          <w:sz w:val="44"/>
          <w:szCs w:val="44"/>
        </w:rPr>
        <w:t>的通知</w:t>
      </w:r>
    </w:p>
    <w:p w:rsidR="00074CF3" w:rsidRDefault="00074CF3" w:rsidP="00337A92">
      <w:pPr>
        <w:rPr>
          <w:rFonts w:ascii="仿宋" w:eastAsia="仿宋" w:hAnsi="仿宋"/>
          <w:sz w:val="32"/>
          <w:szCs w:val="32"/>
        </w:rPr>
      </w:pPr>
    </w:p>
    <w:p w:rsidR="00652712" w:rsidRPr="00337A92" w:rsidRDefault="00F8544A" w:rsidP="00337A92">
      <w:pPr>
        <w:rPr>
          <w:rFonts w:ascii="仿宋" w:eastAsia="仿宋" w:hAnsi="仿宋"/>
          <w:sz w:val="32"/>
          <w:szCs w:val="32"/>
        </w:rPr>
      </w:pPr>
      <w:r>
        <w:rPr>
          <w:rFonts w:ascii="仿宋" w:eastAsia="仿宋" w:hAnsi="仿宋" w:hint="eastAsia"/>
          <w:sz w:val="32"/>
          <w:szCs w:val="32"/>
        </w:rPr>
        <w:t>各</w:t>
      </w:r>
      <w:r w:rsidR="00652712" w:rsidRPr="00337A92">
        <w:rPr>
          <w:rFonts w:ascii="仿宋" w:eastAsia="仿宋" w:hAnsi="仿宋" w:hint="eastAsia"/>
          <w:sz w:val="32"/>
          <w:szCs w:val="32"/>
        </w:rPr>
        <w:t>投标单位：</w:t>
      </w:r>
    </w:p>
    <w:p w:rsidR="00652712" w:rsidRDefault="00652712" w:rsidP="00337A92">
      <w:pPr>
        <w:ind w:firstLineChars="250" w:firstLine="800"/>
        <w:rPr>
          <w:rFonts w:ascii="仿宋" w:eastAsia="仿宋" w:hAnsi="仿宋" w:hint="eastAsia"/>
          <w:sz w:val="32"/>
          <w:szCs w:val="32"/>
        </w:rPr>
      </w:pPr>
      <w:r w:rsidRPr="00337A92">
        <w:rPr>
          <w:rFonts w:ascii="仿宋" w:eastAsia="仿宋" w:hAnsi="仿宋" w:hint="eastAsia"/>
          <w:sz w:val="32"/>
          <w:szCs w:val="32"/>
        </w:rPr>
        <w:t>因宜兴疫情防控形势十分严峻，经研究讨论，近期公告的宜兴市公用产业集团有限公司及其下属公司内部公开招标项目</w:t>
      </w:r>
      <w:r w:rsidR="00074CF3">
        <w:rPr>
          <w:rFonts w:ascii="仿宋" w:eastAsia="仿宋" w:hAnsi="仿宋" w:hint="eastAsia"/>
          <w:sz w:val="32"/>
          <w:szCs w:val="32"/>
        </w:rPr>
        <w:t>的投标方式接受现场投标和不见面投标两种方式</w:t>
      </w:r>
      <w:r w:rsidRPr="00337A92">
        <w:rPr>
          <w:rFonts w:ascii="仿宋" w:eastAsia="仿宋" w:hAnsi="仿宋" w:hint="eastAsia"/>
          <w:sz w:val="32"/>
          <w:szCs w:val="32"/>
        </w:rPr>
        <w:t>。现将相关事项通知如下：</w:t>
      </w:r>
    </w:p>
    <w:p w:rsidR="00F8544A" w:rsidRDefault="00F8544A" w:rsidP="00337A92">
      <w:pPr>
        <w:ind w:firstLineChars="250" w:firstLine="800"/>
        <w:rPr>
          <w:rFonts w:ascii="仿宋" w:eastAsia="仿宋" w:hAnsi="仿宋" w:hint="eastAsia"/>
          <w:sz w:val="32"/>
          <w:szCs w:val="32"/>
        </w:rPr>
      </w:pPr>
      <w:r>
        <w:rPr>
          <w:rFonts w:ascii="仿宋" w:eastAsia="仿宋" w:hAnsi="仿宋" w:hint="eastAsia"/>
          <w:sz w:val="32"/>
          <w:szCs w:val="32"/>
        </w:rPr>
        <w:t>一、涉及项目：</w:t>
      </w:r>
    </w:p>
    <w:p w:rsidR="00F8544A" w:rsidRPr="00337A92" w:rsidRDefault="00F8544A" w:rsidP="00F8544A">
      <w:pPr>
        <w:ind w:firstLineChars="198" w:firstLine="634"/>
        <w:rPr>
          <w:rFonts w:ascii="仿宋" w:eastAsia="仿宋" w:hAnsi="仿宋"/>
          <w:sz w:val="32"/>
          <w:szCs w:val="32"/>
        </w:rPr>
      </w:pPr>
      <w:r w:rsidRPr="00337A92">
        <w:rPr>
          <w:rFonts w:ascii="仿宋" w:eastAsia="仿宋" w:hAnsi="仿宋" w:hint="eastAsia"/>
          <w:sz w:val="32"/>
          <w:szCs w:val="32"/>
        </w:rPr>
        <w:t>1、宜兴市公用环境科技有限公司太湖西岸生态安全缓冲区双桥港、林庄港、小径港、黄渎港应急处置及湿地建设工程4个水塘测绘项目(</w:t>
      </w:r>
      <w:r w:rsidRPr="00337A92">
        <w:rPr>
          <w:rFonts w:ascii="仿宋" w:eastAsia="仿宋" w:hAnsi="仿宋" w:hint="eastAsia"/>
          <w:color w:val="444444"/>
          <w:sz w:val="32"/>
          <w:szCs w:val="32"/>
          <w:shd w:val="clear" w:color="auto" w:fill="FFFFFF"/>
        </w:rPr>
        <w:t>项目编号：YXGYJT202112006</w:t>
      </w:r>
      <w:r w:rsidRPr="00337A92">
        <w:rPr>
          <w:rFonts w:ascii="仿宋" w:eastAsia="仿宋" w:hAnsi="仿宋" w:hint="eastAsia"/>
          <w:sz w:val="32"/>
          <w:szCs w:val="32"/>
        </w:rPr>
        <w:t>)</w:t>
      </w:r>
    </w:p>
    <w:p w:rsidR="00F8544A" w:rsidRPr="00337A92" w:rsidRDefault="00F8544A" w:rsidP="00F8544A">
      <w:pPr>
        <w:ind w:firstLineChars="198" w:firstLine="634"/>
        <w:rPr>
          <w:rFonts w:ascii="仿宋" w:eastAsia="仿宋" w:hAnsi="仿宋"/>
          <w:sz w:val="32"/>
          <w:szCs w:val="32"/>
        </w:rPr>
      </w:pPr>
      <w:r w:rsidRPr="00337A92">
        <w:rPr>
          <w:rFonts w:ascii="仿宋" w:eastAsia="仿宋" w:hAnsi="仿宋" w:hint="eastAsia"/>
          <w:sz w:val="32"/>
          <w:szCs w:val="32"/>
        </w:rPr>
        <w:t>2、宜兴水务集团有限公司铁路桥至阳泉路供水管道工程防洪影响评价项目（</w:t>
      </w:r>
      <w:r w:rsidRPr="00337A92">
        <w:rPr>
          <w:rFonts w:ascii="仿宋" w:eastAsia="仿宋" w:hAnsi="仿宋" w:hint="eastAsia"/>
          <w:color w:val="444444"/>
          <w:sz w:val="32"/>
          <w:szCs w:val="32"/>
          <w:shd w:val="clear" w:color="auto" w:fill="FFFFFF"/>
        </w:rPr>
        <w:t>项目编号：YXGYJT202112007</w:t>
      </w:r>
      <w:r w:rsidRPr="00337A92">
        <w:rPr>
          <w:rFonts w:ascii="仿宋" w:eastAsia="仿宋" w:hAnsi="仿宋" w:hint="eastAsia"/>
          <w:sz w:val="32"/>
          <w:szCs w:val="32"/>
        </w:rPr>
        <w:t>）</w:t>
      </w:r>
    </w:p>
    <w:p w:rsidR="00F8544A" w:rsidRPr="00337A92" w:rsidRDefault="00F8544A" w:rsidP="00F8544A">
      <w:pPr>
        <w:ind w:firstLineChars="198" w:firstLine="634"/>
        <w:rPr>
          <w:rFonts w:ascii="仿宋" w:eastAsia="仿宋" w:hAnsi="仿宋"/>
          <w:sz w:val="32"/>
          <w:szCs w:val="32"/>
        </w:rPr>
      </w:pPr>
      <w:r w:rsidRPr="00337A92">
        <w:rPr>
          <w:rFonts w:ascii="仿宋" w:eastAsia="仿宋" w:hAnsi="仿宋" w:hint="eastAsia"/>
          <w:sz w:val="32"/>
          <w:szCs w:val="32"/>
        </w:rPr>
        <w:t>3、宜兴市公用环卫有限公司 车辆监控设备及服务采购项目（</w:t>
      </w:r>
      <w:r w:rsidRPr="00337A92">
        <w:rPr>
          <w:rFonts w:ascii="仿宋" w:eastAsia="仿宋" w:hAnsi="仿宋" w:hint="eastAsia"/>
          <w:color w:val="444444"/>
          <w:sz w:val="32"/>
          <w:szCs w:val="32"/>
          <w:shd w:val="clear" w:color="auto" w:fill="FFFFFF"/>
        </w:rPr>
        <w:t>项目编号：YXGYJT202111013</w:t>
      </w:r>
      <w:r w:rsidRPr="00337A92">
        <w:rPr>
          <w:rFonts w:ascii="仿宋" w:eastAsia="仿宋" w:hAnsi="仿宋" w:hint="eastAsia"/>
          <w:sz w:val="32"/>
          <w:szCs w:val="32"/>
        </w:rPr>
        <w:t>）</w:t>
      </w:r>
    </w:p>
    <w:p w:rsidR="00F8544A" w:rsidRDefault="00F8544A" w:rsidP="00F8544A">
      <w:pPr>
        <w:ind w:firstLineChars="200" w:firstLine="640"/>
        <w:rPr>
          <w:rFonts w:ascii="仿宋" w:eastAsia="仿宋" w:hAnsi="仿宋"/>
          <w:sz w:val="32"/>
          <w:szCs w:val="32"/>
        </w:rPr>
      </w:pPr>
      <w:r w:rsidRPr="00337A92">
        <w:rPr>
          <w:rFonts w:ascii="仿宋" w:eastAsia="仿宋" w:hAnsi="仿宋" w:hint="eastAsia"/>
          <w:sz w:val="32"/>
          <w:szCs w:val="32"/>
        </w:rPr>
        <w:t>4、</w:t>
      </w:r>
      <w:r w:rsidRPr="00720E25">
        <w:rPr>
          <w:rFonts w:ascii="仿宋" w:eastAsia="仿宋" w:hAnsi="仿宋" w:hint="eastAsia"/>
          <w:sz w:val="32"/>
          <w:szCs w:val="32"/>
        </w:rPr>
        <w:t>宜兴市公用环境检测有限公司紫外-可见分光光度计采购</w:t>
      </w:r>
      <w:r>
        <w:rPr>
          <w:rFonts w:ascii="仿宋" w:eastAsia="仿宋" w:hAnsi="仿宋" w:hint="eastAsia"/>
          <w:sz w:val="32"/>
          <w:szCs w:val="32"/>
        </w:rPr>
        <w:t>项目（</w:t>
      </w:r>
      <w:r w:rsidRPr="00720E25">
        <w:rPr>
          <w:rFonts w:ascii="仿宋" w:eastAsia="仿宋" w:hAnsi="仿宋" w:hint="eastAsia"/>
          <w:sz w:val="32"/>
          <w:szCs w:val="32"/>
        </w:rPr>
        <w:t>项目编号：YXGYJT202112001</w:t>
      </w:r>
      <w:r>
        <w:rPr>
          <w:rFonts w:ascii="仿宋" w:eastAsia="仿宋" w:hAnsi="仿宋" w:hint="eastAsia"/>
          <w:sz w:val="32"/>
          <w:szCs w:val="32"/>
        </w:rPr>
        <w:t>）</w:t>
      </w:r>
    </w:p>
    <w:p w:rsidR="00F8544A" w:rsidRPr="00720E25" w:rsidRDefault="00F8544A" w:rsidP="00F8544A">
      <w:pPr>
        <w:ind w:firstLineChars="200" w:firstLine="640"/>
        <w:rPr>
          <w:rFonts w:ascii="仿宋" w:eastAsia="仿宋" w:hAnsi="仿宋"/>
          <w:sz w:val="32"/>
          <w:szCs w:val="32"/>
        </w:rPr>
      </w:pPr>
      <w:r>
        <w:rPr>
          <w:rFonts w:ascii="仿宋" w:eastAsia="仿宋" w:hAnsi="仿宋" w:hint="eastAsia"/>
          <w:sz w:val="32"/>
          <w:szCs w:val="32"/>
        </w:rPr>
        <w:t>5、</w:t>
      </w:r>
      <w:r w:rsidRPr="00720E25">
        <w:rPr>
          <w:rFonts w:ascii="仿宋" w:eastAsia="仿宋" w:hAnsi="仿宋" w:hint="eastAsia"/>
          <w:sz w:val="32"/>
          <w:szCs w:val="32"/>
        </w:rPr>
        <w:t>宜兴水务集团有限公司NB水表</w:t>
      </w:r>
      <w:r>
        <w:rPr>
          <w:rFonts w:ascii="仿宋" w:eastAsia="仿宋" w:hAnsi="仿宋" w:hint="eastAsia"/>
          <w:sz w:val="32"/>
          <w:szCs w:val="32"/>
        </w:rPr>
        <w:t>项目（</w:t>
      </w:r>
      <w:r w:rsidRPr="00720E25">
        <w:rPr>
          <w:rFonts w:ascii="仿宋" w:eastAsia="仿宋" w:hAnsi="仿宋" w:hint="eastAsia"/>
          <w:sz w:val="32"/>
          <w:szCs w:val="32"/>
        </w:rPr>
        <w:t>项目编号：YXGYJT202111011</w:t>
      </w:r>
      <w:r>
        <w:rPr>
          <w:rFonts w:ascii="仿宋" w:eastAsia="仿宋" w:hAnsi="仿宋" w:hint="eastAsia"/>
          <w:sz w:val="32"/>
          <w:szCs w:val="32"/>
        </w:rPr>
        <w:t>）</w:t>
      </w:r>
    </w:p>
    <w:p w:rsidR="00F8544A" w:rsidRPr="00F8544A" w:rsidRDefault="00F8544A" w:rsidP="00337A92">
      <w:pPr>
        <w:ind w:firstLineChars="250" w:firstLine="800"/>
        <w:rPr>
          <w:rFonts w:ascii="仿宋" w:eastAsia="仿宋" w:hAnsi="仿宋"/>
          <w:sz w:val="32"/>
          <w:szCs w:val="32"/>
        </w:rPr>
      </w:pPr>
      <w:r>
        <w:rPr>
          <w:rFonts w:ascii="仿宋" w:eastAsia="仿宋" w:hAnsi="仿宋"/>
          <w:sz w:val="32"/>
          <w:szCs w:val="32"/>
        </w:rPr>
        <w:t>二</w:t>
      </w:r>
      <w:r>
        <w:rPr>
          <w:rFonts w:ascii="仿宋" w:eastAsia="仿宋" w:hAnsi="仿宋" w:hint="eastAsia"/>
          <w:sz w:val="32"/>
          <w:szCs w:val="32"/>
        </w:rPr>
        <w:t>、</w:t>
      </w:r>
      <w:r>
        <w:rPr>
          <w:rFonts w:ascii="仿宋" w:eastAsia="仿宋" w:hAnsi="仿宋"/>
          <w:sz w:val="32"/>
          <w:szCs w:val="32"/>
        </w:rPr>
        <w:t>投标方式</w:t>
      </w:r>
      <w:r>
        <w:rPr>
          <w:rFonts w:ascii="仿宋" w:eastAsia="仿宋" w:hAnsi="仿宋" w:hint="eastAsia"/>
          <w:sz w:val="32"/>
          <w:szCs w:val="32"/>
        </w:rPr>
        <w:t>：</w:t>
      </w:r>
    </w:p>
    <w:p w:rsidR="00652712" w:rsidRPr="00337A92" w:rsidRDefault="00F8544A" w:rsidP="00337A92">
      <w:pPr>
        <w:ind w:firstLineChars="250" w:firstLine="800"/>
        <w:rPr>
          <w:rFonts w:ascii="仿宋" w:eastAsia="仿宋" w:hAnsi="仿宋"/>
          <w:sz w:val="32"/>
          <w:szCs w:val="32"/>
        </w:rPr>
      </w:pPr>
      <w:r>
        <w:rPr>
          <w:rFonts w:ascii="仿宋" w:eastAsia="仿宋" w:hAnsi="仿宋" w:hint="eastAsia"/>
          <w:sz w:val="32"/>
          <w:szCs w:val="32"/>
        </w:rPr>
        <w:t>1、</w:t>
      </w:r>
      <w:r w:rsidR="00074CF3" w:rsidRPr="00F8544A">
        <w:rPr>
          <w:rFonts w:ascii="仿宋" w:eastAsia="仿宋" w:hAnsi="仿宋" w:hint="eastAsia"/>
          <w:b/>
          <w:sz w:val="32"/>
          <w:szCs w:val="32"/>
        </w:rPr>
        <w:t>选择不见面投标方式的</w:t>
      </w:r>
      <w:r w:rsidR="00652712" w:rsidRPr="00F8544A">
        <w:rPr>
          <w:rFonts w:ascii="仿宋" w:eastAsia="仿宋" w:hAnsi="仿宋" w:hint="eastAsia"/>
          <w:b/>
          <w:sz w:val="32"/>
          <w:szCs w:val="32"/>
        </w:rPr>
        <w:t>各投标单位</w:t>
      </w:r>
      <w:r>
        <w:rPr>
          <w:rFonts w:ascii="仿宋" w:eastAsia="仿宋" w:hAnsi="仿宋" w:hint="eastAsia"/>
          <w:sz w:val="32"/>
          <w:szCs w:val="32"/>
        </w:rPr>
        <w:t>：</w:t>
      </w:r>
      <w:r w:rsidR="00652712" w:rsidRPr="00337A92">
        <w:rPr>
          <w:rFonts w:ascii="仿宋" w:eastAsia="仿宋" w:hAnsi="仿宋" w:hint="eastAsia"/>
          <w:sz w:val="32"/>
          <w:szCs w:val="32"/>
        </w:rPr>
        <w:t>将投标文件（每页）加盖公章，与资格条件及评分条款中涉及的原件资料一</w:t>
      </w:r>
      <w:r w:rsidR="00652712" w:rsidRPr="00337A92">
        <w:rPr>
          <w:rFonts w:ascii="仿宋" w:eastAsia="仿宋" w:hAnsi="仿宋" w:hint="eastAsia"/>
          <w:sz w:val="32"/>
          <w:szCs w:val="32"/>
        </w:rPr>
        <w:lastRenderedPageBreak/>
        <w:t>并扫描，在开标截止时间前发送邮件至yxgycyjtztb@126.com(邮件标题请注明所投项目名称及投标单位名称)。</w:t>
      </w:r>
    </w:p>
    <w:p w:rsidR="00652712" w:rsidRDefault="00652712" w:rsidP="00337A92">
      <w:pPr>
        <w:ind w:firstLineChars="200" w:firstLine="640"/>
        <w:rPr>
          <w:rFonts w:ascii="仿宋" w:eastAsia="仿宋" w:hAnsi="仿宋" w:hint="eastAsia"/>
          <w:sz w:val="32"/>
          <w:szCs w:val="32"/>
        </w:rPr>
      </w:pPr>
      <w:r w:rsidRPr="00337A92">
        <w:rPr>
          <w:rFonts w:ascii="仿宋" w:eastAsia="仿宋" w:hAnsi="仿宋" w:hint="eastAsia"/>
          <w:sz w:val="32"/>
          <w:szCs w:val="32"/>
        </w:rPr>
        <w:t>中标后，招标人将对中标单位的原件进行核查，若存在弄虚作假等行为，取消中标资格，3年内不得参与甲方组织的招投标活动。情节严重的，将报上级监管部门，在媒体发布公告平台上公布其行为。</w:t>
      </w:r>
    </w:p>
    <w:p w:rsidR="00F8544A" w:rsidRPr="00F8544A" w:rsidRDefault="00F8544A" w:rsidP="00F8544A">
      <w:pPr>
        <w:ind w:firstLineChars="250" w:firstLine="800"/>
        <w:rPr>
          <w:rFonts w:ascii="仿宋" w:eastAsia="仿宋" w:hAnsi="仿宋"/>
          <w:sz w:val="32"/>
          <w:szCs w:val="32"/>
        </w:rPr>
      </w:pPr>
      <w:r>
        <w:rPr>
          <w:rFonts w:ascii="仿宋" w:eastAsia="仿宋" w:hAnsi="仿宋" w:hint="eastAsia"/>
          <w:sz w:val="32"/>
          <w:szCs w:val="32"/>
        </w:rPr>
        <w:t>2、</w:t>
      </w:r>
      <w:r w:rsidRPr="001E13E4">
        <w:rPr>
          <w:rFonts w:ascii="仿宋" w:eastAsia="仿宋" w:hAnsi="仿宋" w:hint="eastAsia"/>
          <w:b/>
          <w:sz w:val="32"/>
          <w:szCs w:val="32"/>
        </w:rPr>
        <w:t>选择现场投标的各投标单位：</w:t>
      </w:r>
      <w:r>
        <w:rPr>
          <w:rFonts w:ascii="仿宋" w:eastAsia="仿宋" w:hAnsi="仿宋" w:hint="eastAsia"/>
          <w:sz w:val="32"/>
          <w:szCs w:val="32"/>
        </w:rPr>
        <w:t>按开标截止时间前往开标地点投标。</w:t>
      </w:r>
    </w:p>
    <w:p w:rsidR="00652712" w:rsidRPr="00337A92" w:rsidRDefault="00F8544A" w:rsidP="00F8544A">
      <w:pPr>
        <w:ind w:firstLineChars="200" w:firstLine="640"/>
        <w:rPr>
          <w:rFonts w:ascii="仿宋" w:eastAsia="仿宋" w:hAnsi="仿宋"/>
          <w:sz w:val="32"/>
          <w:szCs w:val="32"/>
        </w:rPr>
      </w:pPr>
      <w:r>
        <w:rPr>
          <w:rFonts w:ascii="仿宋" w:eastAsia="仿宋" w:hAnsi="仿宋" w:hint="eastAsia"/>
          <w:sz w:val="32"/>
          <w:szCs w:val="32"/>
        </w:rPr>
        <w:t>三</w:t>
      </w:r>
      <w:r w:rsidR="00652712" w:rsidRPr="00337A92">
        <w:rPr>
          <w:rFonts w:ascii="仿宋" w:eastAsia="仿宋" w:hAnsi="仿宋" w:hint="eastAsia"/>
          <w:sz w:val="32"/>
          <w:szCs w:val="32"/>
        </w:rPr>
        <w:t>、原开标时间不变。</w:t>
      </w:r>
    </w:p>
    <w:p w:rsidR="00652712" w:rsidRPr="00337A92" w:rsidRDefault="00F8544A" w:rsidP="00F8544A">
      <w:pPr>
        <w:ind w:firstLineChars="200" w:firstLine="640"/>
        <w:rPr>
          <w:rFonts w:ascii="仿宋" w:eastAsia="仿宋" w:hAnsi="仿宋"/>
          <w:sz w:val="32"/>
          <w:szCs w:val="32"/>
        </w:rPr>
      </w:pPr>
      <w:r>
        <w:rPr>
          <w:rFonts w:ascii="仿宋" w:eastAsia="仿宋" w:hAnsi="仿宋" w:hint="eastAsia"/>
          <w:sz w:val="32"/>
          <w:szCs w:val="32"/>
        </w:rPr>
        <w:t>四</w:t>
      </w:r>
      <w:r w:rsidR="00652712" w:rsidRPr="00337A92">
        <w:rPr>
          <w:rFonts w:ascii="仿宋" w:eastAsia="仿宋" w:hAnsi="仿宋" w:hint="eastAsia"/>
          <w:sz w:val="32"/>
          <w:szCs w:val="32"/>
        </w:rPr>
        <w:t>、请各供应商自行下载此更正公告，如供应商未及时关注相关更正等信息公告，由此造成的一切损失由供应商自行承担。</w:t>
      </w:r>
    </w:p>
    <w:p w:rsidR="00337A92" w:rsidRPr="00074CF3" w:rsidRDefault="00337A92" w:rsidP="00652712">
      <w:pPr>
        <w:jc w:val="right"/>
        <w:rPr>
          <w:rFonts w:ascii="仿宋" w:eastAsia="仿宋" w:hAnsi="仿宋"/>
          <w:b/>
          <w:sz w:val="30"/>
          <w:szCs w:val="30"/>
        </w:rPr>
      </w:pPr>
    </w:p>
    <w:p w:rsidR="00337A92" w:rsidRDefault="00337A92" w:rsidP="00652712">
      <w:pPr>
        <w:jc w:val="right"/>
        <w:rPr>
          <w:rFonts w:ascii="仿宋" w:eastAsia="仿宋" w:hAnsi="仿宋"/>
          <w:b/>
          <w:sz w:val="30"/>
          <w:szCs w:val="30"/>
        </w:rPr>
      </w:pPr>
    </w:p>
    <w:p w:rsidR="00337A92" w:rsidRPr="00074CF3" w:rsidRDefault="00337A92" w:rsidP="00652712">
      <w:pPr>
        <w:jc w:val="right"/>
        <w:rPr>
          <w:rFonts w:ascii="仿宋" w:eastAsia="仿宋" w:hAnsi="仿宋"/>
          <w:b/>
          <w:sz w:val="32"/>
          <w:szCs w:val="30"/>
        </w:rPr>
      </w:pPr>
    </w:p>
    <w:p w:rsidR="00652712" w:rsidRPr="00074CF3" w:rsidRDefault="00652712" w:rsidP="00652712">
      <w:pPr>
        <w:jc w:val="right"/>
        <w:rPr>
          <w:rFonts w:ascii="仿宋" w:eastAsia="仿宋" w:hAnsi="仿宋"/>
          <w:b/>
          <w:sz w:val="32"/>
          <w:szCs w:val="30"/>
        </w:rPr>
      </w:pPr>
      <w:r w:rsidRPr="00074CF3">
        <w:rPr>
          <w:rFonts w:ascii="仿宋" w:eastAsia="仿宋" w:hAnsi="仿宋" w:hint="eastAsia"/>
          <w:b/>
          <w:sz w:val="32"/>
          <w:szCs w:val="30"/>
        </w:rPr>
        <w:t>宜兴市公用产业集团有限公司</w:t>
      </w:r>
    </w:p>
    <w:p w:rsidR="00652712" w:rsidRPr="00074CF3" w:rsidRDefault="00652712" w:rsidP="00074CF3">
      <w:pPr>
        <w:ind w:right="480"/>
        <w:jc w:val="right"/>
        <w:rPr>
          <w:rFonts w:ascii="仿宋" w:eastAsia="仿宋" w:hAnsi="仿宋"/>
          <w:b/>
          <w:sz w:val="32"/>
          <w:szCs w:val="30"/>
        </w:rPr>
      </w:pPr>
      <w:r w:rsidRPr="00074CF3">
        <w:rPr>
          <w:rFonts w:ascii="仿宋" w:eastAsia="仿宋" w:hAnsi="仿宋" w:hint="eastAsia"/>
          <w:b/>
          <w:sz w:val="32"/>
          <w:szCs w:val="30"/>
        </w:rPr>
        <w:t>2021年12月</w:t>
      </w:r>
      <w:r w:rsidR="00074CF3" w:rsidRPr="00074CF3">
        <w:rPr>
          <w:rFonts w:ascii="仿宋" w:eastAsia="仿宋" w:hAnsi="仿宋" w:hint="eastAsia"/>
          <w:b/>
          <w:sz w:val="32"/>
          <w:szCs w:val="30"/>
        </w:rPr>
        <w:t>12</w:t>
      </w:r>
      <w:r w:rsidRPr="00074CF3">
        <w:rPr>
          <w:rFonts w:ascii="仿宋" w:eastAsia="仿宋" w:hAnsi="仿宋" w:hint="eastAsia"/>
          <w:b/>
          <w:sz w:val="32"/>
          <w:szCs w:val="30"/>
        </w:rPr>
        <w:t>日</w:t>
      </w:r>
    </w:p>
    <w:p w:rsidR="00652712" w:rsidRPr="00652712" w:rsidRDefault="00652712" w:rsidP="00652712">
      <w:pPr>
        <w:widowControl/>
        <w:shd w:val="clear" w:color="auto" w:fill="FFFFFF"/>
        <w:spacing w:line="540" w:lineRule="atLeast"/>
        <w:jc w:val="center"/>
        <w:outlineLvl w:val="0"/>
        <w:rPr>
          <w:rFonts w:ascii="Tahoma" w:eastAsia="宋体" w:hAnsi="Tahoma" w:cs="Tahoma"/>
          <w:color w:val="333333"/>
          <w:kern w:val="36"/>
          <w:sz w:val="36"/>
          <w:szCs w:val="36"/>
        </w:rPr>
      </w:pPr>
    </w:p>
    <w:p w:rsidR="00652712" w:rsidRDefault="00652712" w:rsidP="00652712">
      <w:pPr>
        <w:widowControl/>
        <w:shd w:val="clear" w:color="auto" w:fill="FFFFFF"/>
        <w:spacing w:line="540" w:lineRule="atLeast"/>
        <w:jc w:val="center"/>
        <w:outlineLvl w:val="0"/>
        <w:rPr>
          <w:rFonts w:ascii="Tahoma" w:eastAsia="宋体" w:hAnsi="Tahoma" w:cs="Tahoma"/>
          <w:color w:val="333333"/>
          <w:kern w:val="36"/>
          <w:sz w:val="36"/>
          <w:szCs w:val="36"/>
        </w:rPr>
      </w:pPr>
    </w:p>
    <w:p w:rsidR="00ED0133" w:rsidRDefault="00ED0133"/>
    <w:sectPr w:rsidR="00ED0133" w:rsidSect="006D13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25D" w:rsidRDefault="003C325D" w:rsidP="00337A92">
      <w:r>
        <w:separator/>
      </w:r>
    </w:p>
  </w:endnote>
  <w:endnote w:type="continuationSeparator" w:id="1">
    <w:p w:rsidR="003C325D" w:rsidRDefault="003C325D" w:rsidP="00337A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25D" w:rsidRDefault="003C325D" w:rsidP="00337A92">
      <w:r>
        <w:separator/>
      </w:r>
    </w:p>
  </w:footnote>
  <w:footnote w:type="continuationSeparator" w:id="1">
    <w:p w:rsidR="003C325D" w:rsidRDefault="003C325D" w:rsidP="00337A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4BFA"/>
    <w:rsid w:val="00074CF3"/>
    <w:rsid w:val="00114139"/>
    <w:rsid w:val="001E13E4"/>
    <w:rsid w:val="00337A92"/>
    <w:rsid w:val="003C325D"/>
    <w:rsid w:val="00652712"/>
    <w:rsid w:val="006D135B"/>
    <w:rsid w:val="006D4E58"/>
    <w:rsid w:val="00720E25"/>
    <w:rsid w:val="00AB1A99"/>
    <w:rsid w:val="00C36B11"/>
    <w:rsid w:val="00C54BFA"/>
    <w:rsid w:val="00ED0133"/>
    <w:rsid w:val="00F235F5"/>
    <w:rsid w:val="00F854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5B"/>
    <w:pPr>
      <w:widowControl w:val="0"/>
      <w:jc w:val="both"/>
    </w:pPr>
  </w:style>
  <w:style w:type="paragraph" w:styleId="1">
    <w:name w:val="heading 1"/>
    <w:basedOn w:val="a"/>
    <w:link w:val="1Char"/>
    <w:uiPriority w:val="9"/>
    <w:qFormat/>
    <w:rsid w:val="0065271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52712"/>
    <w:rPr>
      <w:rFonts w:ascii="宋体" w:eastAsia="宋体" w:hAnsi="宋体" w:cs="宋体"/>
      <w:b/>
      <w:bCs/>
      <w:kern w:val="36"/>
      <w:sz w:val="48"/>
      <w:szCs w:val="48"/>
    </w:rPr>
  </w:style>
  <w:style w:type="paragraph" w:styleId="a3">
    <w:name w:val="List Paragraph"/>
    <w:basedOn w:val="a"/>
    <w:uiPriority w:val="34"/>
    <w:qFormat/>
    <w:rsid w:val="00652712"/>
    <w:pPr>
      <w:ind w:firstLineChars="200" w:firstLine="420"/>
    </w:pPr>
  </w:style>
  <w:style w:type="paragraph" w:styleId="a4">
    <w:name w:val="header"/>
    <w:basedOn w:val="a"/>
    <w:link w:val="Char"/>
    <w:uiPriority w:val="99"/>
    <w:unhideWhenUsed/>
    <w:rsid w:val="00337A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37A92"/>
    <w:rPr>
      <w:sz w:val="18"/>
      <w:szCs w:val="18"/>
    </w:rPr>
  </w:style>
  <w:style w:type="paragraph" w:styleId="a5">
    <w:name w:val="footer"/>
    <w:basedOn w:val="a"/>
    <w:link w:val="Char0"/>
    <w:uiPriority w:val="99"/>
    <w:unhideWhenUsed/>
    <w:rsid w:val="00337A92"/>
    <w:pPr>
      <w:tabs>
        <w:tab w:val="center" w:pos="4153"/>
        <w:tab w:val="right" w:pos="8306"/>
      </w:tabs>
      <w:snapToGrid w:val="0"/>
      <w:jc w:val="left"/>
    </w:pPr>
    <w:rPr>
      <w:sz w:val="18"/>
      <w:szCs w:val="18"/>
    </w:rPr>
  </w:style>
  <w:style w:type="character" w:customStyle="1" w:styleId="Char0">
    <w:name w:val="页脚 Char"/>
    <w:basedOn w:val="a0"/>
    <w:link w:val="a5"/>
    <w:uiPriority w:val="99"/>
    <w:rsid w:val="00337A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5271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52712"/>
    <w:rPr>
      <w:rFonts w:ascii="宋体" w:eastAsia="宋体" w:hAnsi="宋体" w:cs="宋体"/>
      <w:b/>
      <w:bCs/>
      <w:kern w:val="36"/>
      <w:sz w:val="48"/>
      <w:szCs w:val="48"/>
    </w:rPr>
  </w:style>
  <w:style w:type="paragraph" w:styleId="a3">
    <w:name w:val="List Paragraph"/>
    <w:basedOn w:val="a"/>
    <w:uiPriority w:val="34"/>
    <w:qFormat/>
    <w:rsid w:val="00652712"/>
    <w:pPr>
      <w:ind w:firstLineChars="200" w:firstLine="420"/>
    </w:pPr>
  </w:style>
  <w:style w:type="paragraph" w:styleId="a4">
    <w:name w:val="header"/>
    <w:basedOn w:val="a"/>
    <w:link w:val="Char"/>
    <w:uiPriority w:val="99"/>
    <w:unhideWhenUsed/>
    <w:rsid w:val="00337A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37A92"/>
    <w:rPr>
      <w:sz w:val="18"/>
      <w:szCs w:val="18"/>
    </w:rPr>
  </w:style>
  <w:style w:type="paragraph" w:styleId="a5">
    <w:name w:val="footer"/>
    <w:basedOn w:val="a"/>
    <w:link w:val="Char0"/>
    <w:uiPriority w:val="99"/>
    <w:unhideWhenUsed/>
    <w:rsid w:val="00337A92"/>
    <w:pPr>
      <w:tabs>
        <w:tab w:val="center" w:pos="4153"/>
        <w:tab w:val="right" w:pos="8306"/>
      </w:tabs>
      <w:snapToGrid w:val="0"/>
      <w:jc w:val="left"/>
    </w:pPr>
    <w:rPr>
      <w:sz w:val="18"/>
      <w:szCs w:val="18"/>
    </w:rPr>
  </w:style>
  <w:style w:type="character" w:customStyle="1" w:styleId="Char0">
    <w:name w:val="页脚 Char"/>
    <w:basedOn w:val="a0"/>
    <w:link w:val="a5"/>
    <w:uiPriority w:val="99"/>
    <w:rsid w:val="00337A92"/>
    <w:rPr>
      <w:sz w:val="18"/>
      <w:szCs w:val="18"/>
    </w:rPr>
  </w:style>
</w:styles>
</file>

<file path=word/webSettings.xml><?xml version="1.0" encoding="utf-8"?>
<w:webSettings xmlns:r="http://schemas.openxmlformats.org/officeDocument/2006/relationships" xmlns:w="http://schemas.openxmlformats.org/wordprocessingml/2006/main">
  <w:divs>
    <w:div w:id="3287531">
      <w:bodyDiv w:val="1"/>
      <w:marLeft w:val="0"/>
      <w:marRight w:val="0"/>
      <w:marTop w:val="0"/>
      <w:marBottom w:val="0"/>
      <w:divBdr>
        <w:top w:val="none" w:sz="0" w:space="0" w:color="auto"/>
        <w:left w:val="none" w:sz="0" w:space="0" w:color="auto"/>
        <w:bottom w:val="none" w:sz="0" w:space="0" w:color="auto"/>
        <w:right w:val="none" w:sz="0" w:space="0" w:color="auto"/>
      </w:divBdr>
    </w:div>
    <w:div w:id="447706047">
      <w:bodyDiv w:val="1"/>
      <w:marLeft w:val="0"/>
      <w:marRight w:val="0"/>
      <w:marTop w:val="0"/>
      <w:marBottom w:val="0"/>
      <w:divBdr>
        <w:top w:val="none" w:sz="0" w:space="0" w:color="auto"/>
        <w:left w:val="none" w:sz="0" w:space="0" w:color="auto"/>
        <w:bottom w:val="none" w:sz="0" w:space="0" w:color="auto"/>
        <w:right w:val="none" w:sz="0" w:space="0" w:color="auto"/>
      </w:divBdr>
    </w:div>
    <w:div w:id="639959322">
      <w:bodyDiv w:val="1"/>
      <w:marLeft w:val="0"/>
      <w:marRight w:val="0"/>
      <w:marTop w:val="0"/>
      <w:marBottom w:val="0"/>
      <w:divBdr>
        <w:top w:val="none" w:sz="0" w:space="0" w:color="auto"/>
        <w:left w:val="none" w:sz="0" w:space="0" w:color="auto"/>
        <w:bottom w:val="none" w:sz="0" w:space="0" w:color="auto"/>
        <w:right w:val="none" w:sz="0" w:space="0" w:color="auto"/>
      </w:divBdr>
    </w:div>
    <w:div w:id="760299341">
      <w:bodyDiv w:val="1"/>
      <w:marLeft w:val="0"/>
      <w:marRight w:val="0"/>
      <w:marTop w:val="0"/>
      <w:marBottom w:val="0"/>
      <w:divBdr>
        <w:top w:val="none" w:sz="0" w:space="0" w:color="auto"/>
        <w:left w:val="none" w:sz="0" w:space="0" w:color="auto"/>
        <w:bottom w:val="none" w:sz="0" w:space="0" w:color="auto"/>
        <w:right w:val="none" w:sz="0" w:space="0" w:color="auto"/>
      </w:divBdr>
    </w:div>
    <w:div w:id="868026072">
      <w:bodyDiv w:val="1"/>
      <w:marLeft w:val="0"/>
      <w:marRight w:val="0"/>
      <w:marTop w:val="0"/>
      <w:marBottom w:val="0"/>
      <w:divBdr>
        <w:top w:val="none" w:sz="0" w:space="0" w:color="auto"/>
        <w:left w:val="none" w:sz="0" w:space="0" w:color="auto"/>
        <w:bottom w:val="none" w:sz="0" w:space="0" w:color="auto"/>
        <w:right w:val="none" w:sz="0" w:space="0" w:color="auto"/>
      </w:divBdr>
    </w:div>
    <w:div w:id="1065184854">
      <w:bodyDiv w:val="1"/>
      <w:marLeft w:val="0"/>
      <w:marRight w:val="0"/>
      <w:marTop w:val="0"/>
      <w:marBottom w:val="0"/>
      <w:divBdr>
        <w:top w:val="none" w:sz="0" w:space="0" w:color="auto"/>
        <w:left w:val="none" w:sz="0" w:space="0" w:color="auto"/>
        <w:bottom w:val="none" w:sz="0" w:space="0" w:color="auto"/>
        <w:right w:val="none" w:sz="0" w:space="0" w:color="auto"/>
      </w:divBdr>
    </w:div>
    <w:div w:id="1214853341">
      <w:bodyDiv w:val="1"/>
      <w:marLeft w:val="0"/>
      <w:marRight w:val="0"/>
      <w:marTop w:val="0"/>
      <w:marBottom w:val="0"/>
      <w:divBdr>
        <w:top w:val="none" w:sz="0" w:space="0" w:color="auto"/>
        <w:left w:val="none" w:sz="0" w:space="0" w:color="auto"/>
        <w:bottom w:val="none" w:sz="0" w:space="0" w:color="auto"/>
        <w:right w:val="none" w:sz="0" w:space="0" w:color="auto"/>
      </w:divBdr>
    </w:div>
    <w:div w:id="179963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dcterms:created xsi:type="dcterms:W3CDTF">2021-12-12T00:35:00Z</dcterms:created>
  <dcterms:modified xsi:type="dcterms:W3CDTF">2021-12-12T01:10:00Z</dcterms:modified>
</cp:coreProperties>
</file>