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sz w:val="36"/>
          <w:szCs w:val="36"/>
        </w:rPr>
      </w:pPr>
    </w:p>
    <w:p>
      <w:pPr>
        <w:jc w:val="center"/>
        <w:rPr>
          <w:rFonts w:ascii="宋体" w:hAnsi="宋体"/>
          <w:b/>
          <w:bCs/>
          <w:sz w:val="44"/>
          <w:szCs w:val="44"/>
        </w:rPr>
      </w:pPr>
      <w:r>
        <w:rPr>
          <w:rFonts w:hint="eastAsia" w:ascii="宋体" w:hAnsi="宋体"/>
          <w:b/>
          <w:bCs/>
          <w:sz w:val="44"/>
          <w:szCs w:val="44"/>
        </w:rPr>
        <w:t>宜兴水务集团有限公司</w:t>
      </w:r>
    </w:p>
    <w:p>
      <w:pPr>
        <w:jc w:val="center"/>
        <w:rPr>
          <w:rFonts w:ascii="宋体" w:hAnsi="宋体"/>
          <w:b/>
          <w:bCs/>
          <w:sz w:val="44"/>
          <w:szCs w:val="44"/>
        </w:rPr>
      </w:pPr>
      <w:r>
        <w:rPr>
          <w:rFonts w:hint="eastAsia" w:ascii="宋体" w:hAnsi="宋体"/>
          <w:b/>
          <w:bCs/>
          <w:sz w:val="44"/>
          <w:szCs w:val="44"/>
        </w:rPr>
        <w:t>管道橡塑保温材料采购</w:t>
      </w: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84"/>
        </w:rPr>
      </w:pPr>
    </w:p>
    <w:p>
      <w:pPr>
        <w:jc w:val="center"/>
        <w:rPr>
          <w:rFonts w:asciiTheme="minorEastAsia" w:hAnsiTheme="minorEastAsia" w:eastAsiaTheme="minorEastAsia"/>
          <w:bCs/>
          <w:sz w:val="24"/>
          <w:szCs w:val="24"/>
        </w:rPr>
      </w:pPr>
      <w:r>
        <w:rPr>
          <w:rFonts w:hint="eastAsia" w:ascii="宋体" w:hAnsi="宋体"/>
          <w:sz w:val="32"/>
        </w:rPr>
        <w:t>项目编号</w:t>
      </w:r>
      <w:r>
        <w:rPr>
          <w:rFonts w:hint="eastAsia" w:ascii="宋体" w:hAnsi="宋体"/>
          <w:sz w:val="32"/>
          <w:szCs w:val="22"/>
        </w:rPr>
        <w:t>: YXGYJT202110018</w:t>
      </w:r>
    </w:p>
    <w:p>
      <w:pPr>
        <w:jc w:val="center"/>
        <w:rPr>
          <w:rFonts w:ascii="宋体"/>
          <w:sz w:val="32"/>
        </w:rPr>
      </w:pPr>
      <w:r>
        <w:rPr>
          <w:rFonts w:hint="eastAsia" w:ascii="宋体" w:hAnsi="宋体"/>
          <w:sz w:val="32"/>
        </w:rPr>
        <w:t>采购人：</w:t>
      </w:r>
      <w:r>
        <w:rPr>
          <w:rFonts w:hint="eastAsia" w:hAnsi="宋体"/>
          <w:sz w:val="32"/>
        </w:rPr>
        <w:t>宜兴水务集团有限公司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二一年十一月一日</w:t>
      </w:r>
    </w:p>
    <w:p>
      <w:pPr>
        <w:jc w:val="center"/>
        <w:rPr>
          <w:rFonts w:ascii="宋体"/>
          <w:sz w:val="32"/>
        </w:rPr>
      </w:pPr>
    </w:p>
    <w:p/>
    <w:p>
      <w:pPr>
        <w:jc w:val="center"/>
        <w:outlineLvl w:val="0"/>
        <w:rPr>
          <w:rFonts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投标邀请函</w:t>
      </w:r>
      <w:bookmarkEnd w:id="0"/>
      <w:bookmarkEnd w:id="1"/>
    </w:p>
    <w:p>
      <w:pPr>
        <w:spacing w:line="360" w:lineRule="auto"/>
        <w:ind w:firstLine="480" w:firstLineChars="200"/>
        <w:rPr>
          <w:rFonts w:ascii="宋体"/>
          <w:bCs/>
          <w:sz w:val="24"/>
          <w:szCs w:val="24"/>
        </w:rPr>
      </w:pPr>
      <w:r>
        <w:rPr>
          <w:rFonts w:hint="eastAsia" w:ascii="宋体" w:hAnsi="宋体"/>
          <w:bCs/>
          <w:sz w:val="24"/>
          <w:szCs w:val="24"/>
        </w:rPr>
        <w:t>宜兴水务集团有限公司对管道橡塑保温</w:t>
      </w:r>
      <w:r>
        <w:rPr>
          <w:rFonts w:hint="eastAsia" w:ascii="宋体" w:hAnsi="宋体"/>
          <w:bCs/>
          <w:sz w:val="24"/>
          <w:szCs w:val="24"/>
          <w:lang w:val="en-US" w:eastAsia="zh-CN"/>
        </w:rPr>
        <w:t>材料</w:t>
      </w:r>
      <w:r>
        <w:rPr>
          <w:rFonts w:hint="eastAsia" w:ascii="宋体" w:hAnsi="宋体"/>
          <w:bCs/>
          <w:sz w:val="24"/>
          <w:szCs w:val="24"/>
        </w:rPr>
        <w:t>采购</w:t>
      </w:r>
      <w:r>
        <w:rPr>
          <w:rFonts w:hint="eastAsia" w:ascii="宋体" w:hAnsi="宋体"/>
          <w:sz w:val="24"/>
          <w:szCs w:val="28"/>
        </w:rPr>
        <w:t>组织招标，</w:t>
      </w:r>
      <w:r>
        <w:rPr>
          <w:rFonts w:hint="eastAsia" w:ascii="宋体" w:hAnsi="宋体"/>
          <w:bCs/>
          <w:sz w:val="24"/>
          <w:szCs w:val="24"/>
        </w:rPr>
        <w:t>欢迎你单位参加投标并提请注意下列附表中的相关事项：</w:t>
      </w:r>
    </w:p>
    <w:tbl>
      <w:tblPr>
        <w:tblStyle w:val="14"/>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59" w:type="dxa"/>
            <w:vAlign w:val="center"/>
          </w:tcPr>
          <w:p>
            <w:pPr>
              <w:spacing w:line="48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序号</w:t>
            </w:r>
          </w:p>
        </w:tc>
        <w:tc>
          <w:tcPr>
            <w:tcW w:w="8674" w:type="dxa"/>
            <w:vAlign w:val="center"/>
          </w:tcPr>
          <w:p>
            <w:pPr>
              <w:spacing w:line="48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959" w:type="dxa"/>
            <w:vAlign w:val="center"/>
          </w:tcPr>
          <w:p>
            <w:pPr>
              <w:spacing w:line="480" w:lineRule="exact"/>
              <w:jc w:val="center"/>
              <w:rPr>
                <w:rFonts w:asciiTheme="minorEastAsia" w:hAnsiTheme="minorEastAsia" w:eastAsiaTheme="minorEastAsia"/>
                <w:bCs/>
                <w:sz w:val="18"/>
                <w:szCs w:val="18"/>
              </w:rPr>
            </w:pPr>
            <w:r>
              <w:rPr>
                <w:rFonts w:asciiTheme="minorEastAsia" w:hAnsiTheme="minorEastAsia" w:eastAsiaTheme="minorEastAsia"/>
                <w:bCs/>
                <w:sz w:val="18"/>
                <w:szCs w:val="18"/>
              </w:rPr>
              <w:t>1</w:t>
            </w:r>
          </w:p>
        </w:tc>
        <w:tc>
          <w:tcPr>
            <w:tcW w:w="8674" w:type="dxa"/>
          </w:tcPr>
          <w:p>
            <w:pPr>
              <w:spacing w:line="400" w:lineRule="exact"/>
              <w:jc w:val="left"/>
              <w:rPr>
                <w:rFonts w:asciiTheme="minorEastAsia" w:hAnsiTheme="minorEastAsia" w:eastAsiaTheme="minorEastAsia"/>
                <w:bCs/>
                <w:sz w:val="24"/>
                <w:szCs w:val="24"/>
              </w:rPr>
            </w:pPr>
            <w:bookmarkStart w:id="2" w:name="OLE_LINK192"/>
            <w:r>
              <w:rPr>
                <w:rFonts w:hint="eastAsia" w:asciiTheme="minorEastAsia" w:hAnsiTheme="minorEastAsia" w:eastAsiaTheme="minorEastAsia"/>
                <w:bCs/>
                <w:sz w:val="24"/>
                <w:szCs w:val="24"/>
              </w:rPr>
              <w:t>采购人：宜兴水务集团有限公司</w:t>
            </w:r>
          </w:p>
          <w:p>
            <w:pPr>
              <w:spacing w:line="400" w:lineRule="exact"/>
              <w:jc w:val="left"/>
              <w:rPr>
                <w:rFonts w:ascii="宋体" w:hAnsi="宋体"/>
                <w:bCs/>
                <w:sz w:val="24"/>
                <w:szCs w:val="24"/>
              </w:rPr>
            </w:pPr>
            <w:r>
              <w:rPr>
                <w:rFonts w:hint="eastAsia" w:asciiTheme="minorEastAsia" w:hAnsiTheme="minorEastAsia" w:eastAsiaTheme="minorEastAsia"/>
                <w:bCs/>
                <w:sz w:val="24"/>
                <w:szCs w:val="24"/>
              </w:rPr>
              <w:t>项目名称：</w:t>
            </w:r>
            <w:r>
              <w:rPr>
                <w:rFonts w:hint="eastAsia" w:ascii="宋体" w:hAnsi="宋体"/>
                <w:bCs/>
                <w:sz w:val="24"/>
                <w:szCs w:val="24"/>
              </w:rPr>
              <w:t>管道橡塑保温材料采购</w:t>
            </w:r>
          </w:p>
          <w:p>
            <w:pPr>
              <w:spacing w:line="400" w:lineRule="exact"/>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项目编号</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YXGYJT202110018</w:t>
            </w:r>
          </w:p>
          <w:p>
            <w:pPr>
              <w:spacing w:line="400" w:lineRule="exact"/>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评标方法：综合评标法</w:t>
            </w:r>
          </w:p>
          <w:p>
            <w:pPr>
              <w:spacing w:line="400" w:lineRule="exact"/>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本项目最高限价为：</w:t>
            </w:r>
            <w:bookmarkEnd w:id="2"/>
            <w:bookmarkStart w:id="3" w:name="OLE_LINK108"/>
            <w:bookmarkEnd w:id="3"/>
            <w:r>
              <w:rPr>
                <w:rFonts w:hint="eastAsia" w:asciiTheme="minorEastAsia" w:hAnsiTheme="minorEastAsia" w:eastAsiaTheme="minorEastAsia"/>
                <w:bCs/>
                <w:sz w:val="24"/>
                <w:szCs w:val="24"/>
              </w:rPr>
              <w:t>15万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59" w:type="dxa"/>
            <w:vMerge w:val="restart"/>
            <w:vAlign w:val="center"/>
          </w:tcPr>
          <w:p>
            <w:pPr>
              <w:spacing w:line="480" w:lineRule="exact"/>
              <w:jc w:val="center"/>
              <w:rPr>
                <w:rFonts w:asciiTheme="minorEastAsia" w:hAnsiTheme="minorEastAsia" w:eastAsiaTheme="minorEastAsia"/>
                <w:bCs/>
                <w:sz w:val="18"/>
                <w:szCs w:val="18"/>
              </w:rPr>
            </w:pPr>
            <w:bookmarkStart w:id="4" w:name="OLE_LINK61" w:colFirst="1" w:colLast="1"/>
            <w:r>
              <w:rPr>
                <w:rFonts w:asciiTheme="minorEastAsia" w:hAnsiTheme="minorEastAsia" w:eastAsiaTheme="minorEastAsia"/>
                <w:bCs/>
                <w:sz w:val="18"/>
                <w:szCs w:val="18"/>
              </w:rPr>
              <w:t>2</w:t>
            </w:r>
          </w:p>
        </w:tc>
        <w:tc>
          <w:tcPr>
            <w:tcW w:w="8674" w:type="dxa"/>
          </w:tcPr>
          <w:p>
            <w:pPr>
              <w:pStyle w:val="21"/>
              <w:spacing w:line="276" w:lineRule="auto"/>
            </w:pPr>
            <w:r>
              <w:rPr>
                <w:rFonts w:hint="eastAsia"/>
              </w:rPr>
              <w:t>2.1投标人参加本次投标活动</w:t>
            </w:r>
            <w:r>
              <w:rPr>
                <w:rFonts w:hint="eastAsia"/>
                <w:lang w:val="zh-CN"/>
              </w:rPr>
              <w:t>应具备下列资格条件</w:t>
            </w:r>
            <w:r>
              <w:rPr>
                <w:rFonts w:hint="eastAsia"/>
              </w:rPr>
              <w:t>：</w:t>
            </w:r>
          </w:p>
          <w:p>
            <w:pPr>
              <w:pStyle w:val="21"/>
              <w:spacing w:line="276" w:lineRule="auto"/>
              <w:rPr>
                <w:lang w:val="zh-CN"/>
              </w:rPr>
            </w:pPr>
            <w:r>
              <w:rPr>
                <w:rFonts w:hint="eastAsia"/>
                <w:lang w:val="zh-CN"/>
              </w:rPr>
              <w:t>①具有独立承担民事责任的能力；</w:t>
            </w:r>
          </w:p>
          <w:p>
            <w:pPr>
              <w:rPr>
                <w:lang w:val="zh-CN"/>
              </w:rPr>
            </w:pPr>
            <w:r>
              <w:rPr>
                <w:rFonts w:hint="eastAsia" w:ascii="宋体"/>
                <w:kern w:val="0"/>
                <w:sz w:val="24"/>
                <w:szCs w:val="22"/>
                <w:u w:color="000000"/>
                <w:lang w:val="zh-CN"/>
              </w:rPr>
              <w:t>②投标人如为产品制造商，提供投标人营业执照复印件；投标人如为代理商，必须提供投标货物制造商总公司营业执照复印件；且应提供投标货物制造商对本项目的唯一专项授权委托书原件，并明确承担一切售前、售后责任（同一品牌制造商与代理商不能同时参与投标）；</w:t>
            </w:r>
          </w:p>
          <w:p>
            <w:pPr>
              <w:pStyle w:val="21"/>
              <w:spacing w:line="276" w:lineRule="auto"/>
              <w:rPr>
                <w:lang w:val="zh-CN"/>
              </w:rPr>
            </w:pPr>
            <w:r>
              <w:rPr>
                <w:rFonts w:hint="eastAsia"/>
              </w:rPr>
              <w:t>③</w:t>
            </w:r>
            <w:r>
              <w:rPr>
                <w:rFonts w:hint="eastAsia"/>
                <w:lang w:val="zh-CN"/>
              </w:rPr>
              <w:t>不接受联合体，不接受中标后分包；</w:t>
            </w:r>
          </w:p>
          <w:p>
            <w:pPr>
              <w:pStyle w:val="21"/>
              <w:spacing w:line="276" w:lineRule="auto"/>
              <w:rPr>
                <w:szCs w:val="22"/>
                <w:lang w:val="zh-CN"/>
              </w:rPr>
            </w:pPr>
            <w:r>
              <w:rPr>
                <w:rFonts w:hint="eastAsia"/>
                <w:szCs w:val="22"/>
                <w:lang w:val="zh-CN"/>
              </w:rPr>
              <w:t>④良好的信用记录：投标截止时间之前，未被“信用中国”网站</w:t>
            </w:r>
          </w:p>
          <w:p>
            <w:pPr>
              <w:pStyle w:val="21"/>
              <w:spacing w:line="276" w:lineRule="auto"/>
              <w:rPr>
                <w:rFonts w:hAnsi="宋体"/>
                <w:b/>
                <w:bCs/>
                <w:szCs w:val="21"/>
                <w:lang w:val="zh-CN"/>
              </w:rPr>
            </w:pPr>
            <w:r>
              <w:rPr>
                <w:rFonts w:hint="eastAsia"/>
                <w:szCs w:val="22"/>
                <w:lang w:val="zh-CN"/>
              </w:rPr>
              <w:t>（</w:t>
            </w:r>
            <w:r>
              <w:fldChar w:fldCharType="begin"/>
            </w:r>
            <w:r>
              <w:instrText xml:space="preserve"> HYPERLINK "http://www.creditchina.gov.cn" </w:instrText>
            </w:r>
            <w:r>
              <w:fldChar w:fldCharType="separate"/>
            </w:r>
            <w:r>
              <w:rPr>
                <w:rFonts w:hint="eastAsia"/>
                <w:szCs w:val="22"/>
                <w:lang w:val="zh-CN"/>
              </w:rPr>
              <w:t>www.creditchina.gov.cn</w:t>
            </w:r>
            <w:r>
              <w:rPr>
                <w:rFonts w:hint="eastAsia"/>
                <w:szCs w:val="22"/>
                <w:lang w:val="zh-CN"/>
              </w:rPr>
              <w:fldChar w:fldCharType="end"/>
            </w:r>
            <w:r>
              <w:rPr>
                <w:rFonts w:hint="eastAsia"/>
                <w:szCs w:val="22"/>
                <w:lang w:val="zh-CN"/>
              </w:rPr>
              <w:t>）列入失信执行人、重大税收违法案件当事人名单、政府采购严重违法失信行为记录名单，未被“中国政府采购网”网站（www.ccgp.gov.cn）列入政府采购严重违法失信行为记录名单。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959" w:type="dxa"/>
            <w:vMerge w:val="continue"/>
            <w:vAlign w:val="center"/>
          </w:tcPr>
          <w:p>
            <w:pPr>
              <w:spacing w:line="480" w:lineRule="exact"/>
              <w:rPr>
                <w:rFonts w:asciiTheme="minorEastAsia" w:hAnsiTheme="minorEastAsia" w:eastAsiaTheme="minorEastAsia"/>
                <w:sz w:val="18"/>
                <w:szCs w:val="18"/>
              </w:rPr>
            </w:pPr>
          </w:p>
        </w:tc>
        <w:tc>
          <w:tcPr>
            <w:tcW w:w="8674" w:type="dxa"/>
          </w:tcPr>
          <w:p>
            <w:pPr>
              <w:pStyle w:val="21"/>
              <w:spacing w:line="400" w:lineRule="exact"/>
              <w:rPr>
                <w:rFonts w:asciiTheme="minorEastAsia" w:hAnsiTheme="minorEastAsia" w:eastAsiaTheme="minorEastAsia"/>
                <w:szCs w:val="24"/>
                <w:lang w:val="zh-CN"/>
              </w:rPr>
            </w:pPr>
            <w:r>
              <w:rPr>
                <w:rFonts w:asciiTheme="minorEastAsia" w:hAnsiTheme="minorEastAsia" w:eastAsiaTheme="minorEastAsia"/>
                <w:szCs w:val="24"/>
                <w:lang w:val="zh-CN"/>
              </w:rPr>
              <w:t>2.</w:t>
            </w:r>
            <w:r>
              <w:rPr>
                <w:rFonts w:asciiTheme="minorEastAsia" w:hAnsiTheme="minorEastAsia" w:eastAsiaTheme="minorEastAsia"/>
                <w:szCs w:val="24"/>
              </w:rPr>
              <w:t>2</w:t>
            </w:r>
            <w:r>
              <w:rPr>
                <w:rFonts w:hint="eastAsia" w:asciiTheme="minorEastAsia" w:hAnsiTheme="minorEastAsia" w:eastAsiaTheme="minorEastAsia"/>
                <w:szCs w:val="24"/>
                <w:lang w:val="zh-CN"/>
              </w:rPr>
              <w:t>拒绝下述供应商参加本次采购活动：</w:t>
            </w:r>
          </w:p>
          <w:p>
            <w:pPr>
              <w:autoSpaceDE w:val="0"/>
              <w:autoSpaceDN w:val="0"/>
              <w:adjustRightInd w:val="0"/>
              <w:spacing w:line="400" w:lineRule="exact"/>
              <w:rPr>
                <w:rFonts w:asciiTheme="minorEastAsia" w:hAnsiTheme="minorEastAsia" w:eastAsiaTheme="minorEastAsia"/>
                <w:bCs/>
                <w:sz w:val="24"/>
                <w:szCs w:val="24"/>
              </w:rPr>
            </w:pPr>
            <w:r>
              <w:rPr>
                <w:rFonts w:hint="eastAsia" w:cs="宋体" w:asciiTheme="minorEastAsia" w:hAnsiTheme="minorEastAsia" w:eastAsiaTheme="minorEastAsia"/>
                <w:bCs/>
                <w:sz w:val="24"/>
                <w:szCs w:val="24"/>
              </w:rPr>
              <w:t>①</w:t>
            </w:r>
            <w:r>
              <w:rPr>
                <w:rFonts w:hint="eastAsia" w:asciiTheme="minorEastAsia" w:hAnsiTheme="minorEastAsia" w:eastAsiaTheme="minorEastAsia"/>
                <w:bCs/>
                <w:sz w:val="24"/>
                <w:szCs w:val="24"/>
              </w:rPr>
              <w:t>供应商单位负责人为同一人或者存在直接控股、管理关系的不同供应商，不得参加同一合同项下的采购活动；</w:t>
            </w:r>
          </w:p>
          <w:p>
            <w:pPr>
              <w:spacing w:line="400" w:lineRule="exact"/>
              <w:rPr>
                <w:rFonts w:asciiTheme="minorEastAsia" w:hAnsiTheme="minorEastAsia" w:eastAsiaTheme="minorEastAsia"/>
                <w:sz w:val="24"/>
                <w:szCs w:val="24"/>
              </w:rPr>
            </w:pPr>
            <w:r>
              <w:rPr>
                <w:rFonts w:hint="eastAsia" w:cs="宋体" w:asciiTheme="minorEastAsia" w:hAnsiTheme="minorEastAsia" w:eastAsiaTheme="minorEastAsia"/>
                <w:bCs/>
                <w:sz w:val="24"/>
                <w:szCs w:val="24"/>
              </w:rPr>
              <w:t>②</w:t>
            </w:r>
            <w:r>
              <w:rPr>
                <w:rFonts w:hint="eastAsia" w:asciiTheme="minorEastAsia" w:hAnsiTheme="minorEastAsia" w:eastAsiaTheme="minorEastAsia"/>
                <w:bCs/>
                <w:sz w:val="24"/>
                <w:szCs w:val="24"/>
              </w:rPr>
              <w:t>凡为采购项目提供整体设计、规范编制或者项目管理、监理、检测等服务的供应商，不得再参加本项目的采购活动。</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vAlign w:val="center"/>
          </w:tcPr>
          <w:p>
            <w:pPr>
              <w:spacing w:line="480" w:lineRule="exact"/>
              <w:jc w:val="center"/>
              <w:rPr>
                <w:rFonts w:asciiTheme="minorEastAsia" w:hAnsiTheme="minorEastAsia" w:eastAsiaTheme="minorEastAsia"/>
                <w:bCs/>
                <w:sz w:val="18"/>
                <w:szCs w:val="18"/>
              </w:rPr>
            </w:pPr>
            <w:r>
              <w:rPr>
                <w:rFonts w:asciiTheme="minorEastAsia" w:hAnsiTheme="minorEastAsia" w:eastAsiaTheme="minorEastAsia"/>
                <w:bCs/>
                <w:sz w:val="18"/>
                <w:szCs w:val="18"/>
              </w:rPr>
              <w:t>3</w:t>
            </w:r>
          </w:p>
        </w:tc>
        <w:tc>
          <w:tcPr>
            <w:tcW w:w="8674" w:type="dxa"/>
            <w:vAlign w:val="center"/>
          </w:tcPr>
          <w:p>
            <w:pPr>
              <w:pStyle w:val="21"/>
              <w:spacing w:line="400" w:lineRule="exact"/>
              <w:rPr>
                <w:rFonts w:asciiTheme="minorEastAsia" w:hAnsiTheme="minorEastAsia" w:eastAsiaTheme="minorEastAsia"/>
                <w:bCs/>
                <w:szCs w:val="24"/>
                <w:lang w:val="zh-CN"/>
              </w:rPr>
            </w:pPr>
            <w:r>
              <w:rPr>
                <w:rFonts w:hint="eastAsia" w:asciiTheme="minorEastAsia" w:hAnsiTheme="minorEastAsia" w:eastAsiaTheme="minorEastAsia"/>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vAlign w:val="center"/>
          </w:tcPr>
          <w:p>
            <w:pPr>
              <w:spacing w:line="480" w:lineRule="exact"/>
              <w:jc w:val="center"/>
              <w:rPr>
                <w:rFonts w:asciiTheme="minorEastAsia" w:hAnsiTheme="minorEastAsia" w:eastAsiaTheme="minorEastAsia"/>
                <w:bCs/>
                <w:sz w:val="18"/>
                <w:szCs w:val="18"/>
              </w:rPr>
            </w:pPr>
            <w:r>
              <w:rPr>
                <w:rFonts w:asciiTheme="minorEastAsia" w:hAnsiTheme="minorEastAsia" w:eastAsiaTheme="minorEastAsia"/>
                <w:bCs/>
                <w:sz w:val="18"/>
                <w:szCs w:val="18"/>
              </w:rPr>
              <w:t>4</w:t>
            </w:r>
          </w:p>
        </w:tc>
        <w:tc>
          <w:tcPr>
            <w:tcW w:w="8674" w:type="dxa"/>
            <w:vAlign w:val="center"/>
          </w:tcPr>
          <w:p>
            <w:pPr>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资格审查文件：</w:t>
            </w:r>
            <w:r>
              <w:rPr>
                <w:rFonts w:asciiTheme="minorEastAsia" w:hAnsiTheme="minorEastAsia" w:eastAsiaTheme="minorEastAsia"/>
                <w:bCs/>
                <w:sz w:val="24"/>
                <w:szCs w:val="24"/>
              </w:rPr>
              <w:t>1</w:t>
            </w:r>
            <w:r>
              <w:rPr>
                <w:rFonts w:hint="eastAsia" w:asciiTheme="minorEastAsia" w:hAnsiTheme="minorEastAsia" w:eastAsiaTheme="minorEastAsia"/>
                <w:bCs/>
                <w:sz w:val="24"/>
                <w:szCs w:val="24"/>
              </w:rPr>
              <w:t>份（不需密封）</w:t>
            </w:r>
          </w:p>
          <w:p>
            <w:pPr>
              <w:rPr>
                <w:rFonts w:ascii="宋体" w:hAnsi="宋体"/>
                <w:bCs/>
                <w:sz w:val="24"/>
                <w:szCs w:val="24"/>
              </w:rPr>
            </w:pPr>
            <w:r>
              <w:rPr>
                <w:rFonts w:hint="eastAsia" w:ascii="宋体" w:hAnsi="宋体"/>
                <w:bCs/>
                <w:sz w:val="24"/>
                <w:szCs w:val="24"/>
              </w:rPr>
              <w:t>投标文件正本份数：</w:t>
            </w:r>
            <w:r>
              <w:rPr>
                <w:rFonts w:ascii="宋体" w:hAnsi="宋体"/>
                <w:bCs/>
                <w:sz w:val="24"/>
                <w:szCs w:val="24"/>
              </w:rPr>
              <w:t>1</w:t>
            </w:r>
            <w:r>
              <w:rPr>
                <w:rFonts w:hint="eastAsia" w:ascii="宋体" w:hAnsi="宋体"/>
                <w:bCs/>
                <w:sz w:val="24"/>
                <w:szCs w:val="24"/>
              </w:rPr>
              <w:t>份</w:t>
            </w:r>
            <w:r>
              <w:rPr>
                <w:rFonts w:hint="eastAsia" w:asciiTheme="minorEastAsia" w:hAnsiTheme="minorEastAsia" w:eastAsiaTheme="minorEastAsia"/>
                <w:bCs/>
                <w:sz w:val="24"/>
                <w:szCs w:val="24"/>
              </w:rPr>
              <w:t>（需装订后密封）</w:t>
            </w:r>
          </w:p>
          <w:p>
            <w:pPr>
              <w:rPr>
                <w:rFonts w:asciiTheme="minorEastAsia" w:hAnsiTheme="minorEastAsia" w:eastAsiaTheme="minorEastAsia"/>
                <w:bCs/>
                <w:sz w:val="24"/>
                <w:szCs w:val="24"/>
              </w:rPr>
            </w:pPr>
            <w:r>
              <w:rPr>
                <w:rFonts w:hint="eastAsia" w:ascii="宋体" w:hAnsi="宋体"/>
                <w:bCs/>
                <w:sz w:val="24"/>
                <w:szCs w:val="24"/>
              </w:rPr>
              <w:t>投标文件副本份数：2份</w:t>
            </w:r>
            <w:r>
              <w:rPr>
                <w:rFonts w:hint="eastAsia" w:asciiTheme="minorEastAsia" w:hAnsiTheme="minorEastAsia" w:eastAsiaTheme="minorEastAsia"/>
                <w:bCs/>
                <w:sz w:val="24"/>
                <w:szCs w:val="24"/>
              </w:rPr>
              <w:t>（需装订后密封）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59" w:type="dxa"/>
            <w:vAlign w:val="center"/>
          </w:tcPr>
          <w:p>
            <w:pPr>
              <w:spacing w:line="480" w:lineRule="exact"/>
              <w:jc w:val="center"/>
              <w:rPr>
                <w:rFonts w:asciiTheme="minorEastAsia" w:hAnsiTheme="minorEastAsia" w:eastAsiaTheme="minorEastAsia"/>
                <w:bCs/>
                <w:sz w:val="18"/>
                <w:szCs w:val="18"/>
              </w:rPr>
            </w:pPr>
            <w:r>
              <w:rPr>
                <w:rFonts w:asciiTheme="minorEastAsia" w:hAnsiTheme="minorEastAsia" w:eastAsiaTheme="minorEastAsia"/>
                <w:bCs/>
                <w:sz w:val="18"/>
                <w:szCs w:val="18"/>
              </w:rPr>
              <w:t>5</w:t>
            </w:r>
          </w:p>
        </w:tc>
        <w:tc>
          <w:tcPr>
            <w:tcW w:w="8674" w:type="dxa"/>
          </w:tcPr>
          <w:p>
            <w:pPr>
              <w:spacing w:line="400" w:lineRule="exact"/>
              <w:rPr>
                <w:rFonts w:asciiTheme="minorEastAsia" w:hAnsiTheme="minorEastAsia" w:eastAsiaTheme="minorEastAsia"/>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vAlign w:val="center"/>
          </w:tcPr>
          <w:p>
            <w:pPr>
              <w:spacing w:line="48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6</w:t>
            </w:r>
          </w:p>
        </w:tc>
        <w:tc>
          <w:tcPr>
            <w:tcW w:w="8674" w:type="dxa"/>
          </w:tcPr>
          <w:p>
            <w:pPr>
              <w:spacing w:line="240" w:lineRule="atLeast"/>
              <w:rPr>
                <w:rFonts w:hint="default" w:ascii="宋体" w:hAnsi="宋体" w:eastAsia="宋体"/>
                <w:bCs/>
                <w:sz w:val="24"/>
                <w:szCs w:val="21"/>
                <w:lang w:val="en-US" w:eastAsia="zh-CN"/>
              </w:rPr>
            </w:pPr>
            <w:r>
              <w:rPr>
                <w:rFonts w:hint="eastAsia" w:ascii="宋体" w:hAnsi="宋体"/>
                <w:bCs/>
                <w:sz w:val="24"/>
                <w:szCs w:val="21"/>
              </w:rPr>
              <w:t>投标截止时间及开标时间：2021年11月</w:t>
            </w:r>
            <w:r>
              <w:rPr>
                <w:rFonts w:hint="eastAsia" w:ascii="宋体" w:hAnsi="宋体"/>
                <w:bCs/>
                <w:sz w:val="24"/>
                <w:szCs w:val="21"/>
                <w:lang w:val="en-US" w:eastAsia="zh-CN"/>
              </w:rPr>
              <w:t>12</w:t>
            </w:r>
            <w:r>
              <w:rPr>
                <w:rFonts w:hint="eastAsia" w:ascii="宋体" w:hAnsi="宋体"/>
                <w:bCs/>
                <w:sz w:val="24"/>
                <w:szCs w:val="21"/>
              </w:rPr>
              <w:t>日</w:t>
            </w:r>
            <w:r>
              <w:rPr>
                <w:rFonts w:hint="eastAsia" w:ascii="宋体" w:hAnsi="宋体"/>
                <w:bCs/>
                <w:sz w:val="24"/>
                <w:szCs w:val="21"/>
                <w:lang w:val="en-US" w:eastAsia="zh-CN"/>
              </w:rPr>
              <w:t xml:space="preserve"> 上午9:30</w:t>
            </w:r>
          </w:p>
          <w:p>
            <w:pPr>
              <w:spacing w:line="240" w:lineRule="atLeast"/>
              <w:rPr>
                <w:rFonts w:ascii="宋体" w:hAnsi="宋体"/>
                <w:bCs/>
                <w:sz w:val="24"/>
                <w:szCs w:val="21"/>
              </w:rPr>
            </w:pPr>
            <w:r>
              <w:rPr>
                <w:rFonts w:hint="eastAsia" w:ascii="宋体" w:hAnsi="宋体"/>
                <w:bCs/>
                <w:sz w:val="24"/>
                <w:szCs w:val="21"/>
              </w:rPr>
              <w:t>定标时间：评标结束后</w:t>
            </w:r>
          </w:p>
          <w:p>
            <w:pPr>
              <w:spacing w:line="360" w:lineRule="auto"/>
              <w:jc w:val="left"/>
              <w:rPr>
                <w:rFonts w:asciiTheme="minorEastAsia" w:hAnsiTheme="minorEastAsia" w:eastAsiaTheme="minorEastAsia"/>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vAlign w:val="center"/>
          </w:tcPr>
          <w:p>
            <w:pPr>
              <w:spacing w:line="48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7</w:t>
            </w:r>
          </w:p>
        </w:tc>
        <w:tc>
          <w:tcPr>
            <w:tcW w:w="8674" w:type="dxa"/>
          </w:tcPr>
          <w:p>
            <w:pPr>
              <w:rPr>
                <w:rFonts w:ascii="宋体" w:hAnsi="宋体"/>
                <w:bCs/>
                <w:sz w:val="24"/>
                <w:szCs w:val="21"/>
              </w:rPr>
            </w:pPr>
            <w:r>
              <w:rPr>
                <w:rFonts w:hint="eastAsia" w:ascii="宋体" w:hAnsi="宋体"/>
                <w:bCs/>
                <w:sz w:val="24"/>
                <w:szCs w:val="21"/>
              </w:rPr>
              <w:t>采购人：</w:t>
            </w:r>
            <w:r>
              <w:rPr>
                <w:rFonts w:hint="eastAsia" w:ascii="宋体"/>
                <w:sz w:val="24"/>
              </w:rPr>
              <w:t>宜兴水务集团有限公司</w:t>
            </w:r>
          </w:p>
          <w:p>
            <w:pPr>
              <w:rPr>
                <w:rFonts w:ascii="宋体" w:hAnsi="宋体"/>
                <w:bCs/>
                <w:sz w:val="24"/>
                <w:szCs w:val="21"/>
              </w:rPr>
            </w:pPr>
            <w:r>
              <w:rPr>
                <w:rFonts w:hint="eastAsia" w:ascii="宋体" w:hAnsi="宋体"/>
                <w:bCs/>
                <w:sz w:val="24"/>
                <w:szCs w:val="21"/>
              </w:rPr>
              <w:t>联系人：张先生，毛先生</w:t>
            </w:r>
          </w:p>
          <w:p>
            <w:pPr>
              <w:rPr>
                <w:rFonts w:ascii="宋体" w:hAnsi="宋体"/>
                <w:bCs/>
                <w:sz w:val="24"/>
                <w:szCs w:val="21"/>
              </w:rPr>
            </w:pPr>
            <w:r>
              <w:rPr>
                <w:rFonts w:hint="eastAsia" w:ascii="宋体" w:hAnsi="宋体"/>
                <w:bCs/>
                <w:sz w:val="24"/>
                <w:szCs w:val="21"/>
              </w:rPr>
              <w:t>联系电话：0510-80718713，0510-80718867</w:t>
            </w:r>
          </w:p>
          <w:p>
            <w:pPr>
              <w:rPr>
                <w:rFonts w:ascii="宋体" w:hAnsi="宋体"/>
                <w:bCs/>
                <w:sz w:val="24"/>
                <w:szCs w:val="21"/>
              </w:rPr>
            </w:pPr>
            <w:r>
              <w:rPr>
                <w:rFonts w:hint="eastAsia" w:ascii="宋体" w:hAnsi="宋体"/>
                <w:bCs/>
                <w:sz w:val="24"/>
                <w:szCs w:val="21"/>
              </w:rPr>
              <w:t>联系地址：宜兴市岳东路5号</w:t>
            </w:r>
          </w:p>
          <w:p>
            <w:pPr>
              <w:spacing w:line="400" w:lineRule="exact"/>
              <w:rPr>
                <w:rFonts w:asciiTheme="minorEastAsia" w:hAnsiTheme="minorEastAsia" w:eastAsiaTheme="minorEastAsia"/>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959" w:type="dxa"/>
            <w:vAlign w:val="center"/>
          </w:tcPr>
          <w:p>
            <w:pPr>
              <w:spacing w:line="480" w:lineRule="exact"/>
              <w:jc w:val="center"/>
              <w:rPr>
                <w:rFonts w:asciiTheme="minorEastAsia" w:hAnsiTheme="minorEastAsia" w:eastAsiaTheme="minorEastAsia"/>
                <w:bCs/>
                <w:sz w:val="18"/>
                <w:szCs w:val="18"/>
              </w:rPr>
            </w:pPr>
            <w:bookmarkStart w:id="5" w:name="OLE_LINK84" w:colFirst="1" w:colLast="2"/>
            <w:r>
              <w:rPr>
                <w:rFonts w:hint="eastAsia" w:asciiTheme="minorEastAsia" w:hAnsiTheme="minorEastAsia" w:eastAsiaTheme="minorEastAsia"/>
                <w:bCs/>
                <w:sz w:val="18"/>
                <w:szCs w:val="18"/>
              </w:rPr>
              <w:t>8</w:t>
            </w:r>
          </w:p>
        </w:tc>
        <w:tc>
          <w:tcPr>
            <w:tcW w:w="8674" w:type="dxa"/>
          </w:tcPr>
          <w:p>
            <w:pPr>
              <w:pStyle w:val="21"/>
              <w:rPr>
                <w:rFonts w:hAnsi="宋体"/>
                <w:bCs/>
                <w:kern w:val="2"/>
              </w:rPr>
            </w:pPr>
            <w:bookmarkStart w:id="6" w:name="OLE_LINK49"/>
            <w:bookmarkStart w:id="7" w:name="OLE_LINK138"/>
            <w:r>
              <w:rPr>
                <w:rFonts w:hint="eastAsia"/>
              </w:rPr>
              <w:t>投标保证金：采购人根据项目的实际情况，要求投标人交纳投标保证金</w:t>
            </w:r>
            <w:r>
              <w:rPr>
                <w:rFonts w:hint="eastAsia"/>
                <w:b/>
                <w:bCs/>
              </w:rPr>
              <w:t>叁仟</w:t>
            </w:r>
            <w:r>
              <w:rPr>
                <w:rFonts w:hint="eastAsia"/>
              </w:rPr>
              <w:t>元人民币。</w:t>
            </w:r>
            <w:bookmarkEnd w:id="6"/>
            <w:r>
              <w:rPr>
                <w:rFonts w:hint="eastAsia"/>
              </w:rPr>
              <w:t>交纳投标保证金的单位名称必须与参加投标的投标人名称一致</w:t>
            </w:r>
            <w:bookmarkEnd w:id="7"/>
            <w:r>
              <w:rPr>
                <w:rFonts w:hint="eastAsia" w:hAnsi="宋体"/>
                <w:bCs/>
                <w:kern w:val="2"/>
              </w:rPr>
              <w:t>：</w:t>
            </w:r>
          </w:p>
          <w:tbl>
            <w:tblPr>
              <w:tblStyle w:val="14"/>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4" w:type="dxa"/>
                  <w:noWrap/>
                  <w:vAlign w:val="center"/>
                </w:tcPr>
                <w:p>
                  <w:pPr>
                    <w:jc w:val="center"/>
                    <w:rPr>
                      <w:rFonts w:hAnsi="宋体"/>
                      <w:bCs/>
                      <w:szCs w:val="21"/>
                      <w:lang w:val="zh-CN"/>
                    </w:rPr>
                  </w:pPr>
                  <w:r>
                    <w:rPr>
                      <w:rFonts w:hint="eastAsia"/>
                      <w:szCs w:val="21"/>
                    </w:rPr>
                    <w:t>交纳投标保证金账户名称</w:t>
                  </w:r>
                </w:p>
              </w:tc>
              <w:tc>
                <w:tcPr>
                  <w:tcW w:w="3349" w:type="dxa"/>
                  <w:noWrap/>
                  <w:vAlign w:val="center"/>
                </w:tcPr>
                <w:p>
                  <w:pPr>
                    <w:jc w:val="center"/>
                    <w:rPr>
                      <w:rFonts w:hAnsi="宋体"/>
                      <w:bCs/>
                      <w:szCs w:val="21"/>
                      <w:lang w:val="zh-CN"/>
                    </w:rPr>
                  </w:pPr>
                  <w:r>
                    <w:rPr>
                      <w:rFonts w:hint="eastAsia" w:ascii="宋体" w:hAnsi="宋体"/>
                      <w:bCs/>
                      <w:sz w:val="24"/>
                      <w:szCs w:val="21"/>
                    </w:rPr>
                    <w:t>宜兴市公用产业集团有限公司</w:t>
                  </w:r>
                </w:p>
              </w:tc>
              <w:tc>
                <w:tcPr>
                  <w:tcW w:w="1084" w:type="dxa"/>
                  <w:vMerge w:val="restart"/>
                  <w:noWrap/>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ign w:val="center"/>
                </w:tcPr>
                <w:p>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ign w:val="center"/>
                </w:tcPr>
                <w:p>
                  <w:pPr>
                    <w:jc w:val="center"/>
                    <w:rPr>
                      <w:szCs w:val="21"/>
                    </w:rPr>
                  </w:pPr>
                  <w:r>
                    <w:rPr>
                      <w:rFonts w:hint="eastAsia" w:hAnsi="宋体"/>
                      <w:bCs/>
                      <w:szCs w:val="21"/>
                      <w:lang w:val="zh-CN"/>
                    </w:rPr>
                    <w:t>开户银行</w:t>
                  </w:r>
                </w:p>
              </w:tc>
              <w:tc>
                <w:tcPr>
                  <w:tcW w:w="3349" w:type="dxa"/>
                  <w:noWrap/>
                  <w:vAlign w:val="center"/>
                </w:tcPr>
                <w:p>
                  <w:pPr>
                    <w:jc w:val="center"/>
                    <w:rPr>
                      <w:rFonts w:ascii="宋体" w:hAnsi="宋体"/>
                      <w:bCs/>
                      <w:sz w:val="24"/>
                      <w:szCs w:val="21"/>
                    </w:rPr>
                  </w:pPr>
                  <w:r>
                    <w:rPr>
                      <w:rFonts w:hint="eastAsia" w:ascii="宋体" w:hAnsi="宋体"/>
                      <w:bCs/>
                      <w:sz w:val="24"/>
                      <w:szCs w:val="21"/>
                    </w:rPr>
                    <w:t>光大银行宜兴支行</w:t>
                  </w:r>
                </w:p>
              </w:tc>
              <w:tc>
                <w:tcPr>
                  <w:tcW w:w="1084" w:type="dxa"/>
                  <w:vMerge w:val="continue"/>
                  <w:noWrap/>
                  <w:vAlign w:val="center"/>
                </w:tcPr>
                <w:p>
                  <w:pPr>
                    <w:jc w:val="center"/>
                    <w:rPr>
                      <w:rFonts w:hAnsi="宋体"/>
                      <w:bCs/>
                      <w:szCs w:val="21"/>
                      <w:lang w:val="zh-CN"/>
                    </w:rPr>
                  </w:pPr>
                </w:p>
              </w:tc>
              <w:tc>
                <w:tcPr>
                  <w:tcW w:w="2663" w:type="dxa"/>
                  <w:vMerge w:val="continue"/>
                  <w:noWrap/>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ign w:val="center"/>
                </w:tcPr>
                <w:p>
                  <w:pPr>
                    <w:jc w:val="center"/>
                    <w:rPr>
                      <w:szCs w:val="21"/>
                    </w:rPr>
                  </w:pPr>
                  <w:r>
                    <w:rPr>
                      <w:rFonts w:hint="eastAsia" w:hAnsi="宋体"/>
                      <w:bCs/>
                      <w:szCs w:val="21"/>
                      <w:lang w:val="zh-CN"/>
                    </w:rPr>
                    <w:t>账号</w:t>
                  </w:r>
                </w:p>
              </w:tc>
              <w:tc>
                <w:tcPr>
                  <w:tcW w:w="3349" w:type="dxa"/>
                  <w:noWrap/>
                  <w:vAlign w:val="center"/>
                </w:tcPr>
                <w:p>
                  <w:pPr>
                    <w:jc w:val="center"/>
                    <w:rPr>
                      <w:rFonts w:ascii="宋体" w:hAnsi="宋体"/>
                      <w:bCs/>
                      <w:sz w:val="24"/>
                      <w:szCs w:val="21"/>
                    </w:rPr>
                  </w:pPr>
                  <w:r>
                    <w:rPr>
                      <w:rFonts w:hint="eastAsia" w:ascii="宋体" w:hAnsi="宋体"/>
                      <w:bCs/>
                      <w:sz w:val="24"/>
                      <w:szCs w:val="21"/>
                    </w:rPr>
                    <w:t>10010188000011677</w:t>
                  </w:r>
                </w:p>
              </w:tc>
              <w:tc>
                <w:tcPr>
                  <w:tcW w:w="1084" w:type="dxa"/>
                  <w:vMerge w:val="continue"/>
                  <w:noWrap/>
                  <w:vAlign w:val="center"/>
                </w:tcPr>
                <w:p>
                  <w:pPr>
                    <w:jc w:val="center"/>
                    <w:rPr>
                      <w:rFonts w:hAnsi="宋体"/>
                      <w:bCs/>
                      <w:szCs w:val="21"/>
                      <w:lang w:val="zh-CN"/>
                    </w:rPr>
                  </w:pPr>
                </w:p>
              </w:tc>
              <w:tc>
                <w:tcPr>
                  <w:tcW w:w="2663" w:type="dxa"/>
                  <w:vMerge w:val="continue"/>
                  <w:noWrap/>
                  <w:vAlign w:val="center"/>
                </w:tcPr>
                <w:p>
                  <w:pPr>
                    <w:jc w:val="center"/>
                    <w:rPr>
                      <w:szCs w:val="21"/>
                    </w:rPr>
                  </w:pPr>
                </w:p>
              </w:tc>
            </w:tr>
          </w:tbl>
          <w:p>
            <w:pPr>
              <w:spacing w:line="400" w:lineRule="exact"/>
              <w:jc w:val="left"/>
              <w:rPr>
                <w:rFonts w:asciiTheme="minorEastAsia" w:hAnsiTheme="minorEastAsia" w:eastAsiaTheme="minorEastAsia"/>
                <w:bCs/>
                <w:sz w:val="24"/>
                <w:szCs w:val="24"/>
              </w:rPr>
            </w:pPr>
            <w:r>
              <w:rPr>
                <w:rFonts w:hint="eastAsia" w:ascii="宋体" w:hAnsi="宋体"/>
                <w:bCs/>
                <w:sz w:val="24"/>
              </w:rPr>
              <w:t>合同签订后，退回。</w:t>
            </w:r>
            <w:r>
              <w:rPr>
                <w:rFonts w:hint="eastAsia"/>
                <w:b/>
                <w:sz w:val="28"/>
                <w:szCs w:val="28"/>
              </w:rPr>
              <w:t>投标人缴纳投标保证金的时间为2021年11月</w:t>
            </w:r>
            <w:r>
              <w:rPr>
                <w:rFonts w:hint="eastAsia"/>
                <w:b/>
                <w:sz w:val="28"/>
                <w:szCs w:val="28"/>
                <w:lang w:val="en-US" w:eastAsia="zh-CN"/>
              </w:rPr>
              <w:t>5</w:t>
            </w:r>
            <w:r>
              <w:rPr>
                <w:rFonts w:hint="eastAsia"/>
                <w:b/>
                <w:sz w:val="28"/>
                <w:szCs w:val="28"/>
              </w:rPr>
              <w:t>日17：00至2021年11月</w:t>
            </w:r>
            <w:r>
              <w:rPr>
                <w:rFonts w:hint="eastAsia"/>
                <w:b/>
                <w:sz w:val="28"/>
                <w:szCs w:val="28"/>
                <w:lang w:val="en-US" w:eastAsia="zh-CN"/>
              </w:rPr>
              <w:t>12</w:t>
            </w:r>
            <w:r>
              <w:rPr>
                <w:rFonts w:hint="eastAsia"/>
                <w:b/>
                <w:sz w:val="28"/>
                <w:szCs w:val="28"/>
              </w:rPr>
              <w:t>日</w:t>
            </w:r>
            <w:r>
              <w:rPr>
                <w:rFonts w:hint="eastAsia"/>
                <w:b/>
                <w:sz w:val="28"/>
                <w:szCs w:val="28"/>
                <w:lang w:val="en-US" w:eastAsia="zh-CN"/>
              </w:rPr>
              <w:t>9</w:t>
            </w:r>
            <w:r>
              <w:rPr>
                <w:rFonts w:hint="eastAsia"/>
                <w:b/>
                <w:sz w:val="28"/>
                <w:szCs w:val="28"/>
              </w:rPr>
              <w:t>:</w:t>
            </w:r>
            <w:r>
              <w:rPr>
                <w:rFonts w:hint="eastAsia"/>
                <w:b/>
                <w:sz w:val="28"/>
                <w:szCs w:val="28"/>
                <w:lang w:val="en-US" w:eastAsia="zh-CN"/>
              </w:rPr>
              <w:t>3</w:t>
            </w:r>
            <w:r>
              <w:rPr>
                <w:rFonts w:hint="eastAsia"/>
                <w:b/>
                <w:sz w:val="28"/>
                <w:szCs w:val="28"/>
              </w:rPr>
              <w:t>0，缴纳投标保证金账户为涉密账户，请投标单位仔细核对账号后缴纳投标保证金。</w:t>
            </w:r>
            <w:bookmarkStart w:id="104" w:name="_GoBack"/>
            <w:bookmarkEnd w:id="1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jc w:val="center"/>
        </w:trPr>
        <w:tc>
          <w:tcPr>
            <w:tcW w:w="959" w:type="dxa"/>
            <w:vAlign w:val="center"/>
          </w:tcPr>
          <w:p>
            <w:pPr>
              <w:spacing w:line="48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9</w:t>
            </w:r>
          </w:p>
        </w:tc>
        <w:tc>
          <w:tcPr>
            <w:tcW w:w="8674" w:type="dxa"/>
          </w:tcPr>
          <w:p>
            <w:pPr>
              <w:spacing w:line="240" w:lineRule="atLeast"/>
              <w:rPr>
                <w:rFonts w:ascii="宋体" w:hAnsi="宋体"/>
                <w:bCs/>
                <w:sz w:val="24"/>
              </w:rPr>
            </w:pPr>
            <w:r>
              <w:rPr>
                <w:rFonts w:hint="eastAsia" w:ascii="宋体" w:hAnsi="宋体"/>
                <w:bCs/>
                <w:sz w:val="24"/>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w:t>
            </w:r>
            <w:r>
              <w:rPr>
                <w:rFonts w:hint="eastAsia" w:ascii="宋体" w:hAnsi="宋体"/>
                <w:bCs/>
                <w:sz w:val="24"/>
              </w:rPr>
              <w:t>中标合同总金额的10%作为履约保证金</w:t>
            </w:r>
          </w:p>
          <w:tbl>
            <w:tblPr>
              <w:tblStyle w:val="14"/>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vAlign w:val="center"/>
                </w:tcPr>
                <w:p>
                  <w:pPr>
                    <w:jc w:val="center"/>
                    <w:rPr>
                      <w:rFonts w:hAnsi="宋体"/>
                      <w:bCs/>
                      <w:szCs w:val="21"/>
                      <w:lang w:val="zh-CN"/>
                    </w:rPr>
                  </w:pPr>
                  <w:r>
                    <w:rPr>
                      <w:rFonts w:hint="eastAsia" w:ascii="宋体" w:hAnsi="宋体"/>
                      <w:bCs/>
                      <w:szCs w:val="21"/>
                      <w:lang w:val="zh-CN"/>
                    </w:rPr>
                    <w:t>交纳投标保证金账户名称</w:t>
                  </w:r>
                </w:p>
              </w:tc>
              <w:tc>
                <w:tcPr>
                  <w:tcW w:w="3349" w:type="dxa"/>
                  <w:vAlign w:val="center"/>
                </w:tcPr>
                <w:p>
                  <w:pPr>
                    <w:jc w:val="center"/>
                    <w:rPr>
                      <w:rFonts w:hAnsi="宋体"/>
                      <w:bCs/>
                      <w:szCs w:val="21"/>
                      <w:lang w:val="zh-CN"/>
                    </w:rPr>
                  </w:pPr>
                  <w:r>
                    <w:rPr>
                      <w:rFonts w:hint="eastAsia" w:ascii="宋体" w:hAnsi="宋体"/>
                      <w:bCs/>
                      <w:szCs w:val="21"/>
                      <w:lang w:val="zh-CN"/>
                    </w:rPr>
                    <w:t>宜兴水务集团有限公司</w:t>
                  </w:r>
                </w:p>
              </w:tc>
              <w:tc>
                <w:tcPr>
                  <w:tcW w:w="1084" w:type="dxa"/>
                  <w:vMerge w:val="restart"/>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663" w:type="dxa"/>
                  <w:vMerge w:val="restart"/>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vAlign w:val="center"/>
                </w:tcPr>
                <w:p>
                  <w:pPr>
                    <w:jc w:val="center"/>
                    <w:rPr>
                      <w:rFonts w:hAnsi="宋体"/>
                      <w:bCs/>
                      <w:szCs w:val="21"/>
                      <w:lang w:val="zh-CN"/>
                    </w:rPr>
                  </w:pPr>
                  <w:r>
                    <w:rPr>
                      <w:rFonts w:hint="eastAsia" w:ascii="宋体" w:hAnsi="宋体"/>
                      <w:bCs/>
                      <w:szCs w:val="21"/>
                      <w:lang w:val="zh-CN"/>
                    </w:rPr>
                    <w:t>开户银行及行号</w:t>
                  </w:r>
                </w:p>
              </w:tc>
              <w:tc>
                <w:tcPr>
                  <w:tcW w:w="3349" w:type="dxa"/>
                  <w:vAlign w:val="center"/>
                </w:tcPr>
                <w:p>
                  <w:pPr>
                    <w:jc w:val="center"/>
                    <w:rPr>
                      <w:rFonts w:hAnsi="宋体"/>
                      <w:bCs/>
                      <w:szCs w:val="21"/>
                      <w:lang w:val="zh-CN"/>
                    </w:rPr>
                  </w:pPr>
                  <w:r>
                    <w:rPr>
                      <w:rFonts w:hint="eastAsia"/>
                    </w:rPr>
                    <w:t>中信银行宜兴支行</w:t>
                  </w:r>
                </w:p>
              </w:tc>
              <w:tc>
                <w:tcPr>
                  <w:tcW w:w="1084" w:type="dxa"/>
                  <w:vMerge w:val="continue"/>
                  <w:vAlign w:val="center"/>
                </w:tcPr>
                <w:p>
                  <w:pPr>
                    <w:jc w:val="center"/>
                    <w:rPr>
                      <w:rFonts w:hAnsi="宋体"/>
                      <w:bCs/>
                      <w:strike/>
                      <w:szCs w:val="21"/>
                      <w:lang w:val="zh-CN"/>
                    </w:rPr>
                  </w:pPr>
                </w:p>
              </w:tc>
              <w:tc>
                <w:tcPr>
                  <w:tcW w:w="2663" w:type="dxa"/>
                  <w:vMerge w:val="continue"/>
                  <w:vAlign w:val="center"/>
                </w:tcPr>
                <w:p>
                  <w:pPr>
                    <w:jc w:val="center"/>
                    <w:rPr>
                      <w:rFonts w:hAnsi="宋体"/>
                      <w:bCs/>
                      <w:strike/>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vAlign w:val="center"/>
                </w:tcPr>
                <w:p>
                  <w:pPr>
                    <w:jc w:val="center"/>
                    <w:rPr>
                      <w:rFonts w:hAnsi="宋体"/>
                      <w:bCs/>
                      <w:szCs w:val="21"/>
                      <w:lang w:val="zh-CN"/>
                    </w:rPr>
                  </w:pPr>
                  <w:r>
                    <w:rPr>
                      <w:rFonts w:hint="eastAsia" w:ascii="宋体" w:hAnsi="宋体"/>
                      <w:bCs/>
                      <w:szCs w:val="21"/>
                      <w:lang w:val="zh-CN"/>
                    </w:rPr>
                    <w:t>账号</w:t>
                  </w:r>
                </w:p>
              </w:tc>
              <w:tc>
                <w:tcPr>
                  <w:tcW w:w="3349" w:type="dxa"/>
                  <w:vAlign w:val="center"/>
                </w:tcPr>
                <w:p>
                  <w:pPr>
                    <w:jc w:val="center"/>
                    <w:rPr>
                      <w:rFonts w:hAnsi="宋体"/>
                      <w:bCs/>
                      <w:szCs w:val="21"/>
                      <w:lang w:val="zh-CN"/>
                    </w:rPr>
                  </w:pPr>
                  <w:r>
                    <w:t>7352610182600000366</w:t>
                  </w:r>
                </w:p>
              </w:tc>
              <w:tc>
                <w:tcPr>
                  <w:tcW w:w="1084" w:type="dxa"/>
                  <w:vMerge w:val="continue"/>
                  <w:vAlign w:val="center"/>
                </w:tcPr>
                <w:p>
                  <w:pPr>
                    <w:jc w:val="center"/>
                    <w:rPr>
                      <w:rFonts w:hAnsi="宋体"/>
                      <w:bCs/>
                      <w:strike/>
                      <w:szCs w:val="21"/>
                      <w:lang w:val="zh-CN"/>
                    </w:rPr>
                  </w:pPr>
                </w:p>
              </w:tc>
              <w:tc>
                <w:tcPr>
                  <w:tcW w:w="2663" w:type="dxa"/>
                  <w:vMerge w:val="continue"/>
                  <w:vAlign w:val="center"/>
                </w:tcPr>
                <w:p>
                  <w:pPr>
                    <w:jc w:val="center"/>
                    <w:rPr>
                      <w:rFonts w:hAnsi="宋体"/>
                      <w:bCs/>
                      <w:strike/>
                      <w:szCs w:val="21"/>
                      <w:lang w:val="zh-CN"/>
                    </w:rPr>
                  </w:pPr>
                </w:p>
              </w:tc>
            </w:tr>
          </w:tbl>
          <w:p>
            <w:pPr>
              <w:spacing w:line="400" w:lineRule="exact"/>
              <w:jc w:val="left"/>
              <w:rPr>
                <w:rFonts w:asciiTheme="minorEastAsia" w:hAnsiTheme="minorEastAsia" w:eastAsiaTheme="minorEastAsia"/>
                <w:bCs/>
                <w:sz w:val="24"/>
                <w:szCs w:val="24"/>
              </w:rPr>
            </w:pPr>
          </w:p>
        </w:tc>
      </w:tr>
      <w:bookmarkEnd w:id="5"/>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left"/>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pStyle w:val="12"/>
        <w:ind w:firstLine="640"/>
        <w:rPr>
          <w:rFonts w:ascii="黑体" w:hAnsi="黑体" w:eastAsia="黑体"/>
          <w:sz w:val="32"/>
          <w:szCs w:val="32"/>
        </w:rPr>
      </w:pPr>
    </w:p>
    <w:p>
      <w:pPr>
        <w:pStyle w:val="12"/>
        <w:ind w:firstLine="420"/>
      </w:pPr>
    </w:p>
    <w:p>
      <w:pPr>
        <w:jc w:val="center"/>
        <w:outlineLvl w:val="0"/>
        <w:rPr>
          <w:rFonts w:ascii="黑体" w:hAnsi="黑体" w:eastAsia="黑体"/>
          <w:sz w:val="32"/>
          <w:szCs w:val="32"/>
        </w:rPr>
      </w:pPr>
      <w:r>
        <w:rPr>
          <w:rFonts w:hint="eastAsia" w:ascii="黑体" w:hAnsi="黑体" w:eastAsia="黑体"/>
          <w:sz w:val="32"/>
          <w:szCs w:val="32"/>
        </w:rPr>
        <w:t>二投标人须知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宜兴水务集团有限公司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pacing w:line="360" w:lineRule="auto"/>
        <w:ind w:firstLine="480" w:firstLineChars="200"/>
        <w:rPr>
          <w:rFonts w:ascii="宋体" w:hAnsi="宋体"/>
          <w:bCs/>
          <w:sz w:val="24"/>
        </w:rPr>
      </w:pPr>
      <w:bookmarkStart w:id="8" w:name="OLE_LINK90"/>
      <w:r>
        <w:rPr>
          <w:rFonts w:hint="eastAsia" w:ascii="宋体" w:hAnsi="宋体"/>
          <w:bCs/>
          <w:sz w:val="24"/>
        </w:rPr>
        <w:t xml:space="preserve">5.1 </w:t>
      </w:r>
      <w:bookmarkStart w:id="9" w:name="OLE_LINK109"/>
      <w:r>
        <w:rPr>
          <w:rFonts w:hint="eastAsia" w:ascii="宋体" w:hAnsi="宋体"/>
          <w:bCs/>
          <w:sz w:val="24"/>
        </w:rPr>
        <w:t>本文件由</w:t>
      </w:r>
      <w:bookmarkStart w:id="10" w:name="OLE_LINK13"/>
      <w:r>
        <w:rPr>
          <w:rFonts w:hint="eastAsia" w:ascii="宋体" w:hAnsi="宋体"/>
          <w:bCs/>
          <w:sz w:val="24"/>
        </w:rPr>
        <w:t>宜兴水务集团有限公司负责解释</w:t>
      </w:r>
      <w:bookmarkEnd w:id="10"/>
      <w:r>
        <w:rPr>
          <w:rFonts w:hint="eastAsia" w:ascii="宋体" w:hAnsi="宋体"/>
          <w:bCs/>
          <w:sz w:val="24"/>
        </w:rPr>
        <w:t>。</w:t>
      </w:r>
      <w:bookmarkEnd w:id="9"/>
    </w:p>
    <w:bookmarkEnd w:id="8"/>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1" w:name="OLE_LINK160"/>
      <w:r>
        <w:rPr>
          <w:rFonts w:hint="eastAsia" w:ascii="宋体" w:hAnsi="宋体"/>
          <w:b/>
          <w:sz w:val="24"/>
          <w:lang w:val="zh-CN"/>
        </w:rPr>
        <w:t>澄清、修改</w:t>
      </w:r>
      <w:bookmarkEnd w:id="11"/>
    </w:p>
    <w:p>
      <w:pPr>
        <w:spacing w:line="360" w:lineRule="auto"/>
        <w:ind w:firstLine="480" w:firstLineChars="200"/>
        <w:rPr>
          <w:rFonts w:ascii="宋体"/>
          <w:sz w:val="24"/>
          <w:szCs w:val="21"/>
          <w:lang w:val="zh-CN"/>
        </w:rPr>
      </w:pPr>
      <w:bookmarkStart w:id="12" w:name="OLE_LINK91"/>
      <w:r>
        <w:rPr>
          <w:rFonts w:hint="eastAsia" w:ascii="宋体" w:hAnsi="宋体"/>
          <w:bCs/>
          <w:sz w:val="24"/>
        </w:rPr>
        <w:t xml:space="preserve">6.1 </w:t>
      </w:r>
      <w:bookmarkStart w:id="13" w:name="OLE_LINK14"/>
      <w:bookmarkStart w:id="14" w:name="OLE_LINK161"/>
      <w:r>
        <w:rPr>
          <w:rFonts w:hint="eastAsia" w:ascii="宋体" w:hAnsi="宋体" w:cs="宋体"/>
          <w:sz w:val="24"/>
        </w:rPr>
        <w:t>采购人或者</w:t>
      </w:r>
      <w:bookmarkEnd w:id="13"/>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4"/>
    </w:p>
    <w:bookmarkEnd w:id="12"/>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ascii="宋体" w:hAnsi="宋体"/>
          <w:b/>
          <w:sz w:val="24"/>
        </w:rPr>
      </w:pPr>
      <w:bookmarkStart w:id="15" w:name="OLE_LINK16"/>
      <w:bookmarkStart w:id="16" w:name="OLE_LINK21"/>
      <w:bookmarkStart w:id="17" w:name="OLE_LINK62"/>
      <w:bookmarkStart w:id="18" w:name="OLE_LINK162"/>
      <w:r>
        <w:rPr>
          <w:rFonts w:hint="eastAsia" w:ascii="宋体" w:hAnsi="宋体"/>
          <w:b/>
          <w:sz w:val="24"/>
        </w:rPr>
        <w:t>投标文件的组成</w:t>
      </w:r>
      <w:bookmarkEnd w:id="15"/>
      <w:r>
        <w:rPr>
          <w:rFonts w:hint="eastAsia" w:ascii="宋体" w:hAnsi="宋体"/>
          <w:b/>
          <w:sz w:val="24"/>
        </w:rPr>
        <w:t>：</w:t>
      </w:r>
    </w:p>
    <w:p>
      <w:pPr>
        <w:numPr>
          <w:ilvl w:val="0"/>
          <w:numId w:val="1"/>
        </w:numPr>
        <w:tabs>
          <w:tab w:val="left" w:pos="0"/>
          <w:tab w:val="left" w:pos="255"/>
        </w:tabs>
        <w:spacing w:line="360" w:lineRule="auto"/>
        <w:rPr>
          <w:rFonts w:ascii="宋体" w:hAnsi="宋体"/>
          <w:sz w:val="24"/>
          <w:szCs w:val="21"/>
          <w:lang w:val="zh-CN"/>
        </w:rPr>
      </w:pPr>
      <w:bookmarkStart w:id="19" w:name="OLE_LINK51"/>
      <w:r>
        <w:rPr>
          <w:rFonts w:hint="eastAsia" w:ascii="宋体" w:hAnsi="宋体"/>
          <w:sz w:val="24"/>
          <w:szCs w:val="21"/>
          <w:lang w:val="zh-CN"/>
        </w:rPr>
        <w:t>投标函</w:t>
      </w:r>
      <w:bookmarkStart w:id="20"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20"/>
    </w:p>
    <w:p>
      <w:pPr>
        <w:numPr>
          <w:ilvl w:val="0"/>
          <w:numId w:val="1"/>
        </w:numPr>
        <w:tabs>
          <w:tab w:val="left" w:pos="0"/>
          <w:tab w:val="left" w:pos="255"/>
        </w:tabs>
        <w:spacing w:line="360" w:lineRule="auto"/>
        <w:rPr>
          <w:rFonts w:ascii="宋体" w:hAnsi="宋体"/>
          <w:sz w:val="24"/>
          <w:szCs w:val="21"/>
          <w:lang w:val="zh-CN"/>
        </w:rPr>
      </w:pPr>
      <w:r>
        <w:rPr>
          <w:rFonts w:hint="eastAsia" w:ascii="宋体" w:hAnsi="宋体"/>
          <w:sz w:val="24"/>
          <w:szCs w:val="21"/>
          <w:lang w:val="zh-CN"/>
        </w:rPr>
        <w:t>报价文件：</w:t>
      </w:r>
    </w:p>
    <w:p>
      <w:pPr>
        <w:numPr>
          <w:ilvl w:val="0"/>
          <w:numId w:val="2"/>
        </w:numPr>
        <w:tabs>
          <w:tab w:val="left" w:pos="0"/>
          <w:tab w:val="left" w:pos="255"/>
        </w:tabs>
        <w:spacing w:line="360" w:lineRule="auto"/>
        <w:ind w:firstLine="480" w:firstLineChars="200"/>
        <w:rPr>
          <w:rFonts w:ascii="宋体" w:hAnsi="宋体"/>
          <w:sz w:val="24"/>
          <w:szCs w:val="21"/>
          <w:lang w:val="zh-CN"/>
        </w:rPr>
      </w:pPr>
      <w:r>
        <w:rPr>
          <w:rFonts w:hint="eastAsia" w:ascii="宋体" w:hAnsi="宋体"/>
          <w:sz w:val="24"/>
          <w:lang w:val="zh-CN"/>
        </w:rPr>
        <w:t>开标一览表</w:t>
      </w:r>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p>
    <w:p>
      <w:pPr>
        <w:numPr>
          <w:ilvl w:val="0"/>
          <w:numId w:val="1"/>
        </w:numPr>
        <w:tabs>
          <w:tab w:val="left" w:pos="0"/>
          <w:tab w:val="left" w:pos="255"/>
        </w:tabs>
        <w:spacing w:line="360" w:lineRule="auto"/>
        <w:rPr>
          <w:rFonts w:ascii="宋体" w:hAnsi="宋体"/>
          <w:sz w:val="24"/>
        </w:rPr>
      </w:pPr>
      <w:bookmarkStart w:id="21" w:name="OLE_LINK20"/>
      <w:r>
        <w:rPr>
          <w:rFonts w:hint="eastAsia" w:ascii="宋体" w:hAnsi="宋体"/>
          <w:sz w:val="24"/>
        </w:rPr>
        <w:t>资格证明文件</w:t>
      </w:r>
      <w:bookmarkEnd w:id="21"/>
      <w:r>
        <w:rPr>
          <w:rFonts w:hint="eastAsia" w:ascii="宋体" w:hAnsi="宋体"/>
          <w:sz w:val="24"/>
        </w:rPr>
        <w:t>：</w:t>
      </w:r>
    </w:p>
    <w:p>
      <w:pPr>
        <w:numPr>
          <w:ilvl w:val="0"/>
          <w:numId w:val="3"/>
        </w:numPr>
        <w:tabs>
          <w:tab w:val="left" w:pos="0"/>
          <w:tab w:val="left" w:pos="255"/>
        </w:tabs>
        <w:spacing w:line="360" w:lineRule="auto"/>
        <w:ind w:firstLine="480" w:firstLineChars="200"/>
        <w:rPr>
          <w:rFonts w:ascii="宋体" w:hAnsi="宋体"/>
          <w:sz w:val="24"/>
        </w:rPr>
      </w:pPr>
      <w:r>
        <w:rPr>
          <w:rFonts w:hint="eastAsia" w:ascii="宋体" w:hAnsi="宋体"/>
          <w:sz w:val="24"/>
        </w:rPr>
        <w:t>关于资格的声明函</w:t>
      </w:r>
      <w:bookmarkStart w:id="22" w:name="OLE_LINK111"/>
      <w:r>
        <w:rPr>
          <w:rFonts w:hint="eastAsia" w:ascii="宋体" w:hAnsi="宋体"/>
          <w:sz w:val="24"/>
        </w:rPr>
        <w:t>（附法定代表人身份证复印件）</w:t>
      </w:r>
      <w:bookmarkEnd w:id="22"/>
      <w:r>
        <w:rPr>
          <w:rFonts w:hint="eastAsia" w:ascii="宋体" w:hAnsi="宋体"/>
          <w:sz w:val="24"/>
        </w:rPr>
        <w:t>（格式见附件）；</w:t>
      </w:r>
    </w:p>
    <w:p>
      <w:pPr>
        <w:numPr>
          <w:ilvl w:val="0"/>
          <w:numId w:val="3"/>
        </w:numPr>
        <w:tabs>
          <w:tab w:val="left" w:pos="0"/>
          <w:tab w:val="left" w:pos="255"/>
        </w:tabs>
        <w:spacing w:line="360" w:lineRule="auto"/>
        <w:ind w:firstLine="480" w:firstLineChars="200"/>
        <w:rPr>
          <w:rFonts w:ascii="宋体" w:hAnsi="宋体"/>
          <w:sz w:val="24"/>
        </w:rPr>
      </w:pPr>
      <w:r>
        <w:rPr>
          <w:rFonts w:hint="eastAsia" w:ascii="宋体" w:hAnsi="宋体"/>
          <w:sz w:val="24"/>
        </w:rPr>
        <w:t>投标人</w:t>
      </w:r>
      <w:bookmarkStart w:id="23" w:name="OLE_LINK112"/>
      <w:r>
        <w:rPr>
          <w:rFonts w:hint="eastAsia" w:ascii="宋体" w:hAnsi="宋体"/>
          <w:sz w:val="24"/>
        </w:rPr>
        <w:t>法定代表人授权委托书</w:t>
      </w:r>
      <w:r>
        <w:rPr>
          <w:rFonts w:hint="eastAsia" w:ascii="宋体" w:hAnsi="宋体"/>
          <w:sz w:val="24"/>
          <w:szCs w:val="21"/>
        </w:rPr>
        <w:t>及被</w:t>
      </w:r>
      <w:r>
        <w:rPr>
          <w:rFonts w:hint="eastAsia" w:ascii="宋体" w:hAnsi="宋体"/>
          <w:sz w:val="24"/>
        </w:rPr>
        <w:t>授权代表</w:t>
      </w:r>
      <w:r>
        <w:rPr>
          <w:rFonts w:hint="eastAsia" w:ascii="宋体" w:hAnsi="宋体"/>
          <w:sz w:val="24"/>
          <w:szCs w:val="21"/>
        </w:rPr>
        <w:t>的身份证复印件</w:t>
      </w:r>
      <w:r>
        <w:rPr>
          <w:rFonts w:hint="eastAsia" w:ascii="宋体" w:hAnsi="宋体"/>
          <w:sz w:val="24"/>
        </w:rPr>
        <w:t>（格式见附件，法定代表人亲自参加投标的除外）；</w:t>
      </w:r>
      <w:bookmarkEnd w:id="23"/>
    </w:p>
    <w:p>
      <w:pPr>
        <w:numPr>
          <w:ilvl w:val="0"/>
          <w:numId w:val="3"/>
        </w:numPr>
        <w:tabs>
          <w:tab w:val="left" w:pos="0"/>
          <w:tab w:val="left" w:pos="255"/>
        </w:tabs>
        <w:spacing w:line="360" w:lineRule="auto"/>
        <w:ind w:firstLine="480" w:firstLineChars="200"/>
      </w:pPr>
      <w:bookmarkStart w:id="24" w:name="OLE_LINK113"/>
      <w:r>
        <w:rPr>
          <w:rFonts w:hint="eastAsia" w:ascii="宋体" w:hAnsi="宋体"/>
          <w:sz w:val="24"/>
        </w:rPr>
        <w:t>具有独立承担民事责任能力的投标人</w:t>
      </w:r>
      <w:r>
        <w:rPr>
          <w:rFonts w:hint="eastAsia" w:ascii="宋体" w:hAnsi="宋体"/>
          <w:sz w:val="24"/>
          <w:szCs w:val="21"/>
          <w:lang w:val="zh-CN"/>
        </w:rPr>
        <w:t>营业执照或法人（登记）证书复印件；</w:t>
      </w:r>
      <w:r>
        <w:rPr>
          <w:rFonts w:hint="eastAsia" w:ascii="宋体" w:hAnsi="宋体"/>
          <w:b/>
          <w:bCs/>
          <w:sz w:val="24"/>
        </w:rPr>
        <w:t>（投标时必须提交相应原件或公证件）</w:t>
      </w:r>
    </w:p>
    <w:p>
      <w:pPr>
        <w:numPr>
          <w:ilvl w:val="0"/>
          <w:numId w:val="3"/>
        </w:numPr>
        <w:tabs>
          <w:tab w:val="left" w:pos="0"/>
          <w:tab w:val="left" w:pos="255"/>
        </w:tabs>
        <w:spacing w:line="360" w:lineRule="auto"/>
        <w:ind w:firstLine="480" w:firstLineChars="200"/>
        <w:rPr>
          <w:rFonts w:ascii="宋体" w:hAnsi="宋体"/>
          <w:sz w:val="24"/>
        </w:rPr>
      </w:pPr>
      <w:r>
        <w:rPr>
          <w:rFonts w:hint="eastAsia" w:ascii="宋体" w:hAnsi="宋体"/>
          <w:sz w:val="24"/>
        </w:rPr>
        <w:t>投标人依法缴纳近十二个月中任意一个月份税收的相关材料（提供相关主管部门证明或银行代扣证明）复印件；</w:t>
      </w:r>
    </w:p>
    <w:p>
      <w:pPr>
        <w:numPr>
          <w:ilvl w:val="0"/>
          <w:numId w:val="3"/>
        </w:numPr>
        <w:tabs>
          <w:tab w:val="left" w:pos="0"/>
          <w:tab w:val="left" w:pos="255"/>
        </w:tabs>
        <w:spacing w:line="360" w:lineRule="auto"/>
        <w:ind w:firstLine="480" w:firstLineChars="200"/>
        <w:rPr>
          <w:rFonts w:ascii="宋体" w:hAnsi="宋体"/>
          <w:sz w:val="24"/>
          <w:szCs w:val="22"/>
        </w:rPr>
      </w:pPr>
      <w:r>
        <w:rPr>
          <w:rFonts w:hint="eastAsia" w:ascii="宋体" w:hAnsi="宋体" w:cs="宋体"/>
          <w:sz w:val="24"/>
        </w:rPr>
        <w:t>投标人依法缴纳</w:t>
      </w:r>
      <w:r>
        <w:rPr>
          <w:rFonts w:hint="eastAsia" w:ascii="宋体" w:hAnsi="宋体"/>
          <w:sz w:val="24"/>
        </w:rPr>
        <w:t>近十二个月中任意一个月份社会保障资金的相关材料（提供相关主管部门证明或银行代扣证明、缴费单位必须与投标单位一致，若法人本人到场，则不</w:t>
      </w:r>
      <w:r>
        <w:rPr>
          <w:rFonts w:hint="eastAsia" w:ascii="宋体" w:hAnsi="宋体"/>
          <w:sz w:val="24"/>
          <w:szCs w:val="22"/>
        </w:rPr>
        <w:t>需提供）复印件</w:t>
      </w:r>
      <w:bookmarkEnd w:id="24"/>
      <w:r>
        <w:rPr>
          <w:rFonts w:hint="eastAsia" w:ascii="宋体" w:hAnsi="宋体"/>
          <w:sz w:val="24"/>
          <w:szCs w:val="22"/>
        </w:rPr>
        <w:t>；</w:t>
      </w:r>
    </w:p>
    <w:p>
      <w:pPr>
        <w:numPr>
          <w:ilvl w:val="0"/>
          <w:numId w:val="3"/>
        </w:numPr>
        <w:tabs>
          <w:tab w:val="left" w:pos="0"/>
          <w:tab w:val="left" w:pos="255"/>
        </w:tabs>
        <w:spacing w:line="360" w:lineRule="auto"/>
        <w:ind w:firstLine="480" w:firstLineChars="200"/>
        <w:rPr>
          <w:rFonts w:ascii="宋体" w:hAnsi="宋体"/>
          <w:sz w:val="24"/>
          <w:szCs w:val="22"/>
        </w:rPr>
      </w:pPr>
      <w:r>
        <w:rPr>
          <w:rFonts w:hint="eastAsia" w:ascii="宋体" w:hAnsi="宋体"/>
          <w:sz w:val="24"/>
          <w:szCs w:val="22"/>
        </w:rPr>
        <w:t>投标人如为产品制造商，提供投标人营业执照复印件；投标人如为代理商，必须提供投标货物制造商总公司营业执照复印件；且代理商应提供投标货物制造商对本项目的唯一专项授权委托书原件，并明确承担一切售前、售后责任（同一品牌制造商与代理商不能同时参与投标）。</w:t>
      </w:r>
    </w:p>
    <w:p>
      <w:pPr>
        <w:tabs>
          <w:tab w:val="left" w:pos="420"/>
          <w:tab w:val="left" w:pos="945"/>
          <w:tab w:val="left" w:pos="1155"/>
        </w:tabs>
        <w:spacing w:line="360" w:lineRule="auto"/>
        <w:rPr>
          <w:rFonts w:ascii="宋体" w:hAnsi="宋体"/>
          <w:sz w:val="24"/>
        </w:rPr>
      </w:pPr>
      <w:r>
        <w:rPr>
          <w:rFonts w:hint="eastAsia" w:ascii="宋体" w:hAnsi="宋体"/>
          <w:sz w:val="24"/>
        </w:rPr>
        <w:t>注：以上“近十二个月”是指投标截止日之前近十二个月（不含投标当月）。</w:t>
      </w:r>
    </w:p>
    <w:p>
      <w:pPr>
        <w:numPr>
          <w:ilvl w:val="0"/>
          <w:numId w:val="1"/>
        </w:numPr>
        <w:tabs>
          <w:tab w:val="left" w:pos="0"/>
          <w:tab w:val="left" w:pos="255"/>
        </w:tabs>
        <w:spacing w:line="360" w:lineRule="auto"/>
        <w:rPr>
          <w:rFonts w:ascii="宋体" w:hAnsi="宋体"/>
          <w:sz w:val="24"/>
        </w:rPr>
      </w:pPr>
      <w:r>
        <w:rPr>
          <w:rFonts w:hint="eastAsia" w:ascii="宋体" w:hAnsi="宋体"/>
          <w:sz w:val="24"/>
          <w:lang w:val="zh-CN"/>
        </w:rPr>
        <w:t>技术参数及相关要求偏离表</w:t>
      </w:r>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p>
    <w:p>
      <w:pPr>
        <w:numPr>
          <w:ilvl w:val="0"/>
          <w:numId w:val="1"/>
        </w:numPr>
        <w:tabs>
          <w:tab w:val="left" w:pos="0"/>
          <w:tab w:val="left" w:pos="255"/>
        </w:tabs>
        <w:spacing w:line="360" w:lineRule="auto"/>
        <w:rPr>
          <w:rFonts w:ascii="宋体" w:hAnsi="宋体"/>
          <w:sz w:val="24"/>
        </w:rPr>
      </w:pPr>
      <w:bookmarkStart w:id="25" w:name="OLE_LINK115"/>
      <w:r>
        <w:rPr>
          <w:rFonts w:hint="eastAsia" w:ascii="宋体" w:hAnsi="宋体"/>
          <w:sz w:val="24"/>
        </w:rPr>
        <w:t>招标文件 “项目技术要求和有关说明”中要求提供的相关证明材料（如有自行添加）</w:t>
      </w:r>
      <w:bookmarkEnd w:id="25"/>
    </w:p>
    <w:p>
      <w:pPr>
        <w:numPr>
          <w:ilvl w:val="0"/>
          <w:numId w:val="1"/>
        </w:numPr>
        <w:tabs>
          <w:tab w:val="left" w:pos="0"/>
        </w:tabs>
        <w:spacing w:line="360" w:lineRule="auto"/>
        <w:rPr>
          <w:rFonts w:ascii="宋体" w:hAnsi="宋体"/>
          <w:sz w:val="24"/>
          <w:lang w:val="zh-CN"/>
        </w:rPr>
      </w:pPr>
      <w:r>
        <w:rPr>
          <w:rFonts w:hint="eastAsia" w:ascii="宋体" w:hAnsi="宋体"/>
          <w:sz w:val="24"/>
        </w:rPr>
        <w:t>要求采购人提供的配合（如有自拟并自行添加）</w:t>
      </w:r>
    </w:p>
    <w:p>
      <w:pPr>
        <w:numPr>
          <w:ilvl w:val="0"/>
          <w:numId w:val="1"/>
        </w:numPr>
        <w:tabs>
          <w:tab w:val="left" w:pos="0"/>
          <w:tab w:val="left" w:pos="255"/>
        </w:tabs>
        <w:spacing w:line="360" w:lineRule="auto"/>
      </w:pPr>
      <w:bookmarkStart w:id="26" w:name="OLE_LINK116"/>
      <w:r>
        <w:rPr>
          <w:rFonts w:hint="eastAsia" w:ascii="宋体" w:hAnsi="宋体"/>
          <w:sz w:val="24"/>
          <w:lang w:val="zh-CN"/>
        </w:rPr>
        <w:t>其他（投标人认为有必要提供的声明和文件，</w:t>
      </w:r>
      <w:r>
        <w:rPr>
          <w:rFonts w:hint="eastAsia" w:ascii="宋体" w:hAnsi="宋体"/>
          <w:sz w:val="24"/>
        </w:rPr>
        <w:t>如有自拟并自行添加）</w:t>
      </w:r>
      <w:bookmarkEnd w:id="19"/>
      <w:bookmarkEnd w:id="26"/>
    </w:p>
    <w:bookmarkEnd w:id="16"/>
    <w:bookmarkEnd w:id="17"/>
    <w:p>
      <w:pPr>
        <w:spacing w:line="360" w:lineRule="auto"/>
        <w:jc w:val="left"/>
        <w:rPr>
          <w:rFonts w:ascii="宋体" w:hAnsi="宋体"/>
          <w:bCs/>
          <w:sz w:val="24"/>
        </w:rPr>
      </w:pPr>
      <w:bookmarkStart w:id="27"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8" w:name="OLE_LINK117"/>
      <w:r>
        <w:rPr>
          <w:rFonts w:hint="eastAsia" w:ascii="宋体" w:hAnsi="宋体"/>
          <w:b/>
          <w:sz w:val="24"/>
        </w:rPr>
        <w:t>应在提交投标文件截止时间之前将相关原件或公证件与投标文件一并提交。</w:t>
      </w:r>
      <w:bookmarkEnd w:id="28"/>
      <w:r>
        <w:rPr>
          <w:rFonts w:hint="eastAsia" w:ascii="宋体" w:hAnsi="宋体"/>
          <w:bCs/>
          <w:sz w:val="24"/>
        </w:rPr>
        <w:t>如上述证明文件遇年检、换证，则必须提供法定年检、换证单位出具的有效证明复印件，原件一并提交</w:t>
      </w:r>
      <w:bookmarkStart w:id="29" w:name="OLE_LINK118"/>
      <w:r>
        <w:rPr>
          <w:rFonts w:hint="eastAsia" w:ascii="宋体" w:hAnsi="宋体"/>
          <w:bCs/>
          <w:sz w:val="24"/>
        </w:rPr>
        <w:t>。</w:t>
      </w:r>
      <w:bookmarkEnd w:id="29"/>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pPr>
        <w:spacing w:line="360" w:lineRule="auto"/>
        <w:ind w:firstLine="482" w:firstLineChars="200"/>
        <w:rPr>
          <w:rFonts w:ascii="宋体" w:hAnsi="宋体"/>
          <w:b/>
          <w:sz w:val="24"/>
        </w:rPr>
      </w:pPr>
      <w:bookmarkStart w:id="30" w:name="OLE_LINK93"/>
      <w:bookmarkStart w:id="31"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32" w:name="OLE_LINK119"/>
      <w:r>
        <w:rPr>
          <w:rFonts w:hint="eastAsia" w:ascii="宋体" w:hAnsi="宋体"/>
          <w:bCs/>
          <w:sz w:val="24"/>
          <w:lang w:val="zh-CN"/>
        </w:rPr>
        <w:t>否则投标文件无效</w:t>
      </w:r>
      <w:r>
        <w:rPr>
          <w:rFonts w:hint="eastAsia" w:ascii="宋体" w:hAnsi="宋体"/>
          <w:bCs/>
          <w:sz w:val="24"/>
        </w:rPr>
        <w:t>。</w:t>
      </w:r>
      <w:bookmarkEnd w:id="32"/>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3" w:name="OLE_LINK120"/>
      <w:bookmarkStart w:id="34" w:name="OLE_LINK121"/>
      <w:r>
        <w:rPr>
          <w:rFonts w:hint="eastAsia" w:ascii="宋体" w:hAnsi="宋体"/>
          <w:sz w:val="24"/>
          <w:szCs w:val="28"/>
        </w:rPr>
        <w:t>不应有涂改、增删和潦草之处，如有必须修改时，修改处须有投标人公章和法定代表人或被授权代表人签字</w:t>
      </w:r>
      <w:bookmarkEnd w:id="33"/>
      <w:r>
        <w:rPr>
          <w:rFonts w:hint="eastAsia" w:ascii="宋体" w:hAnsi="宋体"/>
          <w:sz w:val="24"/>
          <w:szCs w:val="28"/>
        </w:rPr>
        <w:t>。</w:t>
      </w:r>
      <w:bookmarkEnd w:id="34"/>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5" w:name="OLE_LINK122"/>
      <w:r>
        <w:rPr>
          <w:rFonts w:hint="eastAsia" w:ascii="宋体" w:hAnsi="宋体"/>
          <w:bCs/>
          <w:sz w:val="24"/>
          <w:lang w:val="zh-CN"/>
        </w:rPr>
        <w:t>规格幅面打印、装订成册，</w:t>
      </w:r>
      <w:bookmarkEnd w:id="35"/>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6" w:name="OLE_LINK123"/>
      <w:r>
        <w:rPr>
          <w:rFonts w:hint="eastAsia" w:ascii="宋体" w:hAnsi="宋体"/>
          <w:bCs/>
          <w:sz w:val="24"/>
        </w:rPr>
        <w:t>投标人应该将投标文件密封，同时注明投标人名称。</w:t>
      </w:r>
      <w:bookmarkEnd w:id="30"/>
      <w:bookmarkEnd w:id="36"/>
    </w:p>
    <w:p>
      <w:pPr>
        <w:spacing w:line="360" w:lineRule="auto"/>
        <w:ind w:firstLine="482" w:firstLineChars="200"/>
        <w:rPr>
          <w:rFonts w:ascii="宋体" w:hAnsi="宋体"/>
          <w:b/>
          <w:sz w:val="24"/>
        </w:rPr>
      </w:pPr>
      <w:bookmarkStart w:id="37"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8" w:name="OLE_LINK45"/>
      <w:r>
        <w:rPr>
          <w:rFonts w:hint="eastAsia" w:ascii="宋体" w:hAnsi="宋体"/>
          <w:sz w:val="24"/>
          <w:szCs w:val="28"/>
        </w:rPr>
        <w:t>采购人、</w:t>
      </w:r>
      <w:bookmarkEnd w:id="38"/>
      <w:bookmarkStart w:id="39" w:name="OLE_LINK53"/>
      <w:r>
        <w:rPr>
          <w:rFonts w:hint="eastAsia" w:ascii="宋体" w:hAnsi="宋体"/>
          <w:sz w:val="24"/>
          <w:szCs w:val="28"/>
        </w:rPr>
        <w:t>采购代理机构</w:t>
      </w:r>
      <w:bookmarkEnd w:id="39"/>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投标人须在招标文件规定的提交投标文件截止时间之前到宜兴水务集团有限公司提交投标文件，逾期不予受理。</w:t>
      </w:r>
    </w:p>
    <w:p>
      <w:pPr>
        <w:spacing w:line="360" w:lineRule="auto"/>
        <w:ind w:firstLine="472" w:firstLineChars="196"/>
        <w:rPr>
          <w:rFonts w:ascii="宋体" w:hAnsi="宋体"/>
          <w:b/>
          <w:sz w:val="24"/>
        </w:rPr>
      </w:pPr>
      <w:bookmarkStart w:id="40"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7"/>
    </w:p>
    <w:bookmarkEnd w:id="40"/>
    <w:p>
      <w:pPr>
        <w:spacing w:line="360" w:lineRule="auto"/>
        <w:ind w:firstLine="482" w:firstLineChars="200"/>
        <w:rPr>
          <w:rFonts w:ascii="宋体" w:hAnsi="宋体"/>
          <w:b/>
          <w:sz w:val="24"/>
        </w:rPr>
      </w:pPr>
      <w:bookmarkStart w:id="41"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投标人投标后，宜兴水务集团有限公司对所有投标人的投标文件一律不予退还。</w:t>
      </w:r>
    </w:p>
    <w:p>
      <w:pPr>
        <w:spacing w:line="360" w:lineRule="auto"/>
        <w:ind w:firstLine="482" w:firstLineChars="200"/>
        <w:rPr>
          <w:rFonts w:ascii="宋体" w:hAnsi="宋体"/>
          <w:b/>
          <w:sz w:val="24"/>
        </w:rPr>
      </w:pPr>
      <w:bookmarkStart w:id="42"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宜兴水务集团有限公司</w:t>
      </w:r>
      <w:r>
        <w:rPr>
          <w:rFonts w:hint="eastAsia" w:ascii="宋体" w:hAnsi="宋体"/>
          <w:bCs/>
          <w:sz w:val="24"/>
          <w:lang w:val="zh-CN"/>
        </w:rPr>
        <w:t>。补充、修改的内容应当按照招标文件要求签署、盖章、密封后，并作为投标文件的组成部分。</w:t>
      </w:r>
      <w:bookmarkEnd w:id="31"/>
      <w:bookmarkEnd w:id="42"/>
      <w:bookmarkStart w:id="43"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4"/>
        </w:numPr>
        <w:tabs>
          <w:tab w:val="left" w:pos="425"/>
        </w:tabs>
        <w:spacing w:line="360" w:lineRule="auto"/>
        <w:rPr>
          <w:rFonts w:ascii="宋体" w:hAnsi="宋体"/>
          <w:bCs/>
          <w:sz w:val="24"/>
          <w:lang w:val="zh-CN"/>
        </w:rPr>
      </w:pPr>
      <w:bookmarkStart w:id="44"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4"/>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4"/>
        </w:numPr>
        <w:tabs>
          <w:tab w:val="left" w:pos="425"/>
        </w:tabs>
        <w:spacing w:line="360" w:lineRule="auto"/>
        <w:rPr>
          <w:rFonts w:ascii="宋体" w:hAnsi="宋体"/>
          <w:bCs/>
          <w:sz w:val="24"/>
          <w:lang w:val="zh-CN"/>
        </w:rPr>
      </w:pPr>
      <w:bookmarkStart w:id="45"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5"/>
      <w:r>
        <w:rPr>
          <w:rFonts w:hint="eastAsia" w:ascii="宋体" w:hAnsi="宋体"/>
          <w:bCs/>
          <w:sz w:val="24"/>
          <w:lang w:val="zh-CN"/>
        </w:rPr>
        <w:t>；</w:t>
      </w:r>
    </w:p>
    <w:p>
      <w:pPr>
        <w:numPr>
          <w:ilvl w:val="0"/>
          <w:numId w:val="4"/>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4"/>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4"/>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4"/>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4"/>
        </w:numPr>
        <w:tabs>
          <w:tab w:val="left" w:pos="425"/>
        </w:tabs>
        <w:spacing w:line="360" w:lineRule="auto"/>
        <w:rPr>
          <w:rFonts w:ascii="宋体" w:hAnsi="宋体"/>
          <w:bCs/>
          <w:sz w:val="24"/>
          <w:lang w:val="zh-CN"/>
        </w:rPr>
      </w:pPr>
      <w:r>
        <w:rPr>
          <w:rFonts w:hint="eastAsia" w:ascii="宋体" w:hAnsi="宋体" w:cs="宋体"/>
          <w:sz w:val="24"/>
        </w:rPr>
        <w:t>投标文</w:t>
      </w:r>
    </w:p>
    <w:p>
      <w:pPr>
        <w:numPr>
          <w:ilvl w:val="0"/>
          <w:numId w:val="4"/>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41"/>
      <w:bookmarkEnd w:id="43"/>
      <w:bookmarkEnd w:id="44"/>
      <w:r>
        <w:rPr>
          <w:rFonts w:hint="eastAsia" w:ascii="宋体" w:hAnsi="宋体" w:cs="宋体"/>
          <w:sz w:val="24"/>
        </w:rPr>
        <w:t>件含有采购人不能接受的附加条件的；</w:t>
      </w:r>
    </w:p>
    <w:p>
      <w:pPr>
        <w:numPr>
          <w:ilvl w:val="0"/>
          <w:numId w:val="4"/>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4"/>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5"/>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5"/>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5"/>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5"/>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5"/>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5"/>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4"/>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4"/>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4"/>
        </w:numPr>
        <w:tabs>
          <w:tab w:val="left" w:pos="425"/>
        </w:tabs>
        <w:spacing w:line="360" w:lineRule="auto"/>
        <w:rPr>
          <w:rFonts w:ascii="宋体" w:hAnsi="宋体"/>
          <w:bCs/>
          <w:sz w:val="24"/>
          <w:lang w:val="zh-CN"/>
        </w:rPr>
      </w:pPr>
    </w:p>
    <w:p>
      <w:pPr>
        <w:numPr>
          <w:ilvl w:val="0"/>
          <w:numId w:val="6"/>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6" w:name="OLE_LINK96"/>
      <w:r>
        <w:rPr>
          <w:rFonts w:hint="eastAsia" w:ascii="宋体" w:hAnsi="宋体"/>
          <w:bCs/>
          <w:sz w:val="24"/>
        </w:rPr>
        <w:t>16.1、本项目不接受联合体、中标后分包。</w:t>
      </w:r>
    </w:p>
    <w:bookmarkEnd w:id="46"/>
    <w:p>
      <w:pPr>
        <w:numPr>
          <w:ilvl w:val="0"/>
          <w:numId w:val="6"/>
        </w:numPr>
        <w:spacing w:line="360" w:lineRule="auto"/>
        <w:ind w:firstLine="482" w:firstLineChars="200"/>
        <w:rPr>
          <w:rFonts w:ascii="宋体" w:hAnsi="宋体"/>
          <w:b/>
          <w:sz w:val="24"/>
          <w:lang w:val="zh-CN"/>
        </w:rPr>
      </w:pPr>
      <w:bookmarkStart w:id="47" w:name="OLE_LINK167"/>
      <w:bookmarkStart w:id="48" w:name="OLE_LINK97"/>
      <w:r>
        <w:rPr>
          <w:rFonts w:hint="eastAsia" w:ascii="宋体" w:hAnsi="宋体"/>
          <w:b/>
          <w:sz w:val="24"/>
          <w:lang w:val="zh-CN"/>
        </w:rPr>
        <w:t>开标、评标、定标、废标</w:t>
      </w:r>
      <w:bookmarkEnd w:id="47"/>
    </w:p>
    <w:p>
      <w:pPr>
        <w:spacing w:line="360" w:lineRule="auto"/>
        <w:ind w:firstLine="482" w:firstLineChars="200"/>
        <w:rPr>
          <w:rFonts w:ascii="宋体" w:hAnsi="宋体"/>
          <w:b/>
          <w:sz w:val="24"/>
        </w:rPr>
      </w:pPr>
      <w:bookmarkStart w:id="49"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宜兴水务集团有限公司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50"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50"/>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51" w:name="OLE_LINK131"/>
      <w:bookmarkStart w:id="52"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51"/>
      <w:bookmarkStart w:id="53"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3"/>
      <w:r>
        <w:rPr>
          <w:rFonts w:hint="eastAsia" w:ascii="宋体" w:hAnsi="宋体"/>
          <w:bCs/>
          <w:sz w:val="24"/>
          <w:lang w:val="zh-CN"/>
        </w:rPr>
        <w:t>；若未进入评审环节，不需要做出认定</w:t>
      </w:r>
      <w:bookmarkEnd w:id="52"/>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4"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4"/>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5" w:name="OLE_LINK132"/>
      <w:r>
        <w:rPr>
          <w:rFonts w:hint="eastAsia" w:ascii="宋体" w:hAnsi="宋体"/>
          <w:bCs/>
          <w:sz w:val="24"/>
        </w:rPr>
        <w:t>4</w:t>
      </w:r>
      <w:r>
        <w:rPr>
          <w:rFonts w:hint="eastAsia" w:ascii="宋体" w:hAnsi="宋体"/>
          <w:b/>
          <w:sz w:val="24"/>
        </w:rPr>
        <w:t xml:space="preserve"> 澄清有关问题。</w:t>
      </w:r>
      <w:bookmarkEnd w:id="55"/>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6" w:name="OLE_LINK26"/>
      <w:r>
        <w:rPr>
          <w:rFonts w:hint="eastAsia" w:ascii="宋体" w:hAnsi="宋体" w:cs="宋体"/>
          <w:sz w:val="24"/>
        </w:rPr>
        <w:t>投标人的澄清、说明或者补正应当采用书面形式，并加盖公章，或者由法定代表人或其授权的代表签字</w:t>
      </w:r>
      <w:bookmarkEnd w:id="56"/>
      <w:r>
        <w:rPr>
          <w:rFonts w:hint="eastAsia" w:ascii="宋体" w:hAnsi="宋体" w:cs="宋体"/>
          <w:sz w:val="24"/>
        </w:rPr>
        <w:t>。投标人的澄清、说明或者补正不得超出投标文件的范围或者改变投标文件的实质性内容。</w:t>
      </w:r>
      <w:bookmarkStart w:id="57"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7"/>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480" w:firstLineChars="200"/>
        <w:rPr>
          <w:rFonts w:asciiTheme="minorEastAsia" w:hAnsiTheme="minorEastAsia" w:eastAsiaTheme="minorEastAsia" w:cstheme="minorEastAsia"/>
          <w:bCs/>
          <w:sz w:val="24"/>
          <w:szCs w:val="24"/>
        </w:rPr>
      </w:pPr>
      <w:r>
        <w:rPr>
          <w:rFonts w:hint="eastAsia" w:ascii="宋体" w:hAnsi="宋体"/>
          <w:bCs/>
          <w:sz w:val="24"/>
        </w:rPr>
        <w:t>18.</w:t>
      </w:r>
      <w:r>
        <w:rPr>
          <w:rFonts w:hint="eastAsia" w:ascii="宋体"/>
          <w:bCs/>
          <w:sz w:val="24"/>
        </w:rPr>
        <w:t xml:space="preserve">6 </w:t>
      </w:r>
      <w:bookmarkStart w:id="58" w:name="OLE_LINK133"/>
      <w:r>
        <w:rPr>
          <w:rFonts w:hint="eastAsia" w:ascii="宋体" w:hAnsi="宋体"/>
          <w:b/>
          <w:sz w:val="24"/>
        </w:rPr>
        <w:t>评标方法和标准</w:t>
      </w:r>
      <w:r>
        <w:rPr>
          <w:rFonts w:hint="eastAsia" w:ascii="宋体" w:hAnsi="宋体"/>
          <w:bCs/>
          <w:sz w:val="24"/>
        </w:rPr>
        <w:t>。</w:t>
      </w:r>
      <w:bookmarkEnd w:id="58"/>
      <w:r>
        <w:rPr>
          <w:rFonts w:hint="eastAsia" w:ascii="宋体" w:hAnsi="宋体"/>
          <w:bCs/>
          <w:sz w:val="24"/>
        </w:rPr>
        <w:t>评标委员会在资格性检查、符合性检查的基础上，按照招标文件确定的评分标准分别评定投标人的分值，各投标人的最终得分为各评委所评定分值的平均值,并按由高到低顺序排列，推荐三名中标候选人。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bookmarkStart w:id="59" w:name="OLE_LINK134"/>
      <w:r>
        <w:rPr>
          <w:rFonts w:hint="eastAsia" w:ascii="宋体" w:hAnsi="宋体"/>
          <w:bCs/>
          <w:sz w:val="24"/>
        </w:rPr>
        <w:t>18.6.3投标文件报价出现前后不一致的，除招标文件另有规定外，按照下列规定修正：</w:t>
      </w:r>
    </w:p>
    <w:p>
      <w:pPr>
        <w:numPr>
          <w:ilvl w:val="0"/>
          <w:numId w:val="7"/>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7"/>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7"/>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7"/>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Theme="minorEastAsia" w:hAnsiTheme="minorEastAsia" w:eastAsiaTheme="minorEastAsia" w:cstheme="minorEastAsia"/>
          <w:bCs/>
          <w:sz w:val="24"/>
          <w:szCs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9"/>
    </w:p>
    <w:bookmarkEnd w:id="49"/>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60" w:name="OLE_LINK174"/>
      <w:r>
        <w:rPr>
          <w:rFonts w:hint="eastAsia" w:ascii="宋体" w:hAnsi="宋体"/>
          <w:bCs/>
          <w:sz w:val="24"/>
          <w:lang w:val="zh-CN"/>
        </w:rPr>
        <w:t>中标候选人</w:t>
      </w:r>
      <w:bookmarkEnd w:id="60"/>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61" w:name="OLE_LINK169"/>
      <w:r>
        <w:rPr>
          <w:rFonts w:hint="eastAsia" w:ascii="宋体" w:hAnsi="宋体"/>
          <w:b/>
          <w:sz w:val="24"/>
        </w:rPr>
        <w:t>20、投标截止后投标人不足3家的，除采购任务取消情形外，按照以下方式处理：</w:t>
      </w:r>
    </w:p>
    <w:p>
      <w:pPr>
        <w:numPr>
          <w:ilvl w:val="0"/>
          <w:numId w:val="8"/>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8"/>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9"/>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9"/>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9"/>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9"/>
        </w:numPr>
        <w:spacing w:line="360" w:lineRule="auto"/>
        <w:rPr>
          <w:rFonts w:ascii="宋体" w:hAnsi="宋体"/>
          <w:bCs/>
          <w:sz w:val="24"/>
          <w:lang w:val="zh-CN"/>
        </w:rPr>
      </w:pPr>
      <w:r>
        <w:rPr>
          <w:rFonts w:hint="eastAsia" w:ascii="宋体" w:hAnsi="宋体"/>
          <w:bCs/>
          <w:sz w:val="24"/>
          <w:lang w:val="zh-CN"/>
        </w:rPr>
        <w:t>因重大变故，采购任务取消。</w:t>
      </w:r>
      <w:bookmarkEnd w:id="61"/>
    </w:p>
    <w:p>
      <w:pPr>
        <w:numPr>
          <w:ilvl w:val="0"/>
          <w:numId w:val="6"/>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招标活动结束后，中标供应商的投标保证金在合同签订后的十五个工作日内无息退还；中标通知书发出后15个工作日内退还未中标供应商的投标保证金，不计利息。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10"/>
        </w:numPr>
        <w:spacing w:line="360" w:lineRule="auto"/>
        <w:rPr>
          <w:rFonts w:ascii="宋体" w:hAnsi="宋体"/>
          <w:bCs/>
          <w:sz w:val="24"/>
          <w:lang w:val="zh-CN"/>
        </w:rPr>
      </w:pPr>
      <w:bookmarkStart w:id="62" w:name="OLE_LINK170"/>
      <w:r>
        <w:rPr>
          <w:rFonts w:hint="eastAsia" w:ascii="宋体" w:hAnsi="宋体"/>
          <w:bCs/>
          <w:sz w:val="24"/>
          <w:lang w:val="zh-CN"/>
        </w:rPr>
        <w:t>在提交投标文件截止时间后撤回投标文件的；</w:t>
      </w:r>
    </w:p>
    <w:p>
      <w:pPr>
        <w:numPr>
          <w:ilvl w:val="0"/>
          <w:numId w:val="10"/>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10"/>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10"/>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10"/>
        </w:numPr>
        <w:spacing w:line="360" w:lineRule="auto"/>
        <w:rPr>
          <w:rFonts w:ascii="宋体" w:hAnsi="宋体"/>
          <w:bCs/>
          <w:sz w:val="24"/>
          <w:lang w:val="zh-CN"/>
        </w:rPr>
      </w:pPr>
      <w:r>
        <w:rPr>
          <w:rFonts w:hint="eastAsia" w:ascii="宋体" w:hAnsi="宋体"/>
          <w:bCs/>
          <w:sz w:val="24"/>
          <w:lang w:val="zh-CN"/>
        </w:rPr>
        <w:t>招标文件规定的其他情形。</w:t>
      </w:r>
      <w:bookmarkEnd w:id="62"/>
    </w:p>
    <w:bookmarkEnd w:id="48"/>
    <w:p>
      <w:pPr>
        <w:numPr>
          <w:ilvl w:val="0"/>
          <w:numId w:val="6"/>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3"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4"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w:t>
      </w:r>
      <w:r>
        <w:rPr>
          <w:rFonts w:hint="eastAsia" w:ascii="宋体" w:hAnsi="宋体"/>
          <w:bCs/>
          <w:sz w:val="24"/>
        </w:rPr>
        <w:t>缴纳中标合同总金额的10%作为履约保证金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5" w:name="OLE_LINK5"/>
      <w:r>
        <w:rPr>
          <w:rFonts w:hint="eastAsia" w:ascii="宋体" w:hAnsi="宋体"/>
          <w:bCs/>
          <w:sz w:val="24"/>
          <w:lang w:val="zh-CN"/>
        </w:rPr>
        <w:t>中标供应商</w:t>
      </w:r>
      <w:bookmarkStart w:id="66" w:name="OLE_LINK175"/>
      <w:r>
        <w:rPr>
          <w:rFonts w:hint="eastAsia" w:ascii="宋体" w:hAnsi="宋体"/>
          <w:bCs/>
          <w:sz w:val="24"/>
          <w:lang w:val="zh-CN"/>
        </w:rPr>
        <w:t>（含中标候选人）</w:t>
      </w:r>
      <w:bookmarkEnd w:id="66"/>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7" w:name="OLE_LINK2"/>
      <w:r>
        <w:rPr>
          <w:rFonts w:hint="eastAsia" w:ascii="宋体" w:hAnsi="宋体"/>
          <w:bCs/>
          <w:sz w:val="24"/>
          <w:lang w:val="zh-CN"/>
        </w:rPr>
        <w:t>。</w:t>
      </w:r>
      <w:bookmarkEnd w:id="65"/>
      <w:bookmarkEnd w:id="67"/>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pPr>
        <w:numPr>
          <w:ilvl w:val="0"/>
          <w:numId w:val="6"/>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11"/>
        </w:numPr>
        <w:spacing w:line="360" w:lineRule="auto"/>
        <w:rPr>
          <w:rFonts w:ascii="宋体" w:hAnsi="宋体"/>
          <w:bCs/>
          <w:sz w:val="24"/>
          <w:lang w:val="zh-CN"/>
        </w:rPr>
      </w:pPr>
      <w:bookmarkStart w:id="69" w:name="OLE_LINK99"/>
      <w:r>
        <w:rPr>
          <w:rFonts w:hint="eastAsia" w:ascii="宋体" w:hAnsi="宋体"/>
          <w:bCs/>
          <w:sz w:val="24"/>
          <w:lang w:val="zh-CN"/>
        </w:rPr>
        <w:t>投标人的投标行为必须遵守各项法律、法规、规章及相关制度的规定。</w:t>
      </w:r>
    </w:p>
    <w:p>
      <w:pPr>
        <w:numPr>
          <w:ilvl w:val="0"/>
          <w:numId w:val="11"/>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11"/>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11"/>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70" w:name="OLE_LINK172"/>
      <w:r>
        <w:rPr>
          <w:rFonts w:hint="eastAsia" w:ascii="宋体" w:hAnsi="宋体"/>
          <w:bCs/>
          <w:sz w:val="24"/>
        </w:rPr>
        <w:t>投标人中标后，在供货期内如遇产品平滑（自然）升级，中标供应商应提供平滑升级商品不补差价（招标文件中有特殊要求的除外）。</w:t>
      </w:r>
      <w:bookmarkEnd w:id="70"/>
    </w:p>
    <w:p>
      <w:pPr>
        <w:numPr>
          <w:ilvl w:val="0"/>
          <w:numId w:val="11"/>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9"/>
    <w:p>
      <w:pPr>
        <w:numPr>
          <w:ilvl w:val="0"/>
          <w:numId w:val="6"/>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ind w:firstLine="480" w:firstLineChars="200"/>
        <w:rPr>
          <w:rFonts w:ascii="宋体" w:hAnsi="宋体"/>
          <w:bCs/>
          <w:sz w:val="24"/>
        </w:rPr>
      </w:pPr>
      <w:bookmarkStart w:id="71" w:name="OLE_LINK100"/>
      <w:r>
        <w:rPr>
          <w:rFonts w:hint="eastAsia" w:ascii="宋体" w:hAnsi="宋体"/>
          <w:bCs/>
          <w:sz w:val="24"/>
        </w:rPr>
        <w:t>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71"/>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480" w:firstLineChars="20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480" w:firstLineChars="20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480" w:firstLineChars="20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pStyle w:val="12"/>
        <w:ind w:firstLine="0" w:firstLineChars="0"/>
        <w:rPr>
          <w:rFonts w:ascii="黑体" w:hAnsi="黑体" w:eastAsia="黑体"/>
          <w:sz w:val="28"/>
          <w:szCs w:val="22"/>
        </w:rPr>
      </w:pPr>
    </w:p>
    <w:p>
      <w:pPr>
        <w:rPr>
          <w:rFonts w:ascii="黑体" w:hAnsi="黑体" w:eastAsia="黑体"/>
          <w:sz w:val="28"/>
          <w:szCs w:val="22"/>
        </w:rPr>
      </w:pPr>
      <w:r>
        <w:rPr>
          <w:rFonts w:ascii="黑体" w:hAnsi="黑体" w:eastAsia="黑体"/>
          <w:sz w:val="28"/>
          <w:szCs w:val="22"/>
        </w:rPr>
        <w:br w:type="page"/>
      </w:r>
    </w:p>
    <w:p>
      <w:pPr>
        <w:pStyle w:val="12"/>
        <w:ind w:firstLine="0" w:firstLineChars="0"/>
        <w:rPr>
          <w:rFonts w:ascii="黑体" w:hAnsi="黑体" w:eastAsia="黑体"/>
          <w:sz w:val="28"/>
          <w:szCs w:val="22"/>
        </w:rPr>
      </w:pPr>
    </w:p>
    <w:p>
      <w:pPr>
        <w:jc w:val="center"/>
        <w:outlineLvl w:val="0"/>
        <w:rPr>
          <w:rFonts w:ascii="黑体" w:hAnsi="黑体" w:eastAsia="黑体"/>
          <w:sz w:val="28"/>
          <w:szCs w:val="22"/>
        </w:rPr>
      </w:pPr>
    </w:p>
    <w:p>
      <w:pPr>
        <w:jc w:val="center"/>
        <w:outlineLvl w:val="0"/>
        <w:rPr>
          <w:rFonts w:ascii="黑体" w:hAnsi="黑体" w:eastAsia="黑体"/>
          <w:sz w:val="28"/>
          <w:szCs w:val="22"/>
        </w:rPr>
      </w:pPr>
      <w:r>
        <w:rPr>
          <w:rFonts w:hint="eastAsia" w:ascii="黑体" w:hAnsi="黑体" w:eastAsia="黑体"/>
          <w:sz w:val="28"/>
          <w:szCs w:val="22"/>
        </w:rPr>
        <w:t>三 评标方法和标准</w:t>
      </w:r>
    </w:p>
    <w:p>
      <w:pPr>
        <w:spacing w:line="360" w:lineRule="auto"/>
        <w:jc w:val="left"/>
        <w:rPr>
          <w:rFonts w:ascii="宋体" w:hAnsi="宋体"/>
          <w:sz w:val="24"/>
          <w:szCs w:val="24"/>
        </w:rPr>
      </w:pPr>
      <w:r>
        <w:rPr>
          <w:rFonts w:hint="eastAsia" w:ascii="宋体" w:hAnsi="宋体"/>
          <w:sz w:val="24"/>
          <w:szCs w:val="24"/>
        </w:rPr>
        <w:t>一、评分项目（总分100分）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85" w:type="dxa"/>
            <w:noWrap/>
            <w:vAlign w:val="center"/>
          </w:tcPr>
          <w:p>
            <w:pPr>
              <w:jc w:val="center"/>
              <w:rPr>
                <w:rFonts w:ascii="宋体" w:hAnsi="宋体"/>
                <w:sz w:val="24"/>
                <w:szCs w:val="24"/>
              </w:rPr>
            </w:pPr>
            <w:r>
              <w:rPr>
                <w:rFonts w:hint="eastAsia" w:ascii="宋体" w:hAnsi="宋体"/>
                <w:sz w:val="24"/>
                <w:szCs w:val="24"/>
              </w:rPr>
              <w:t>技术商务部分</w:t>
            </w:r>
          </w:p>
        </w:tc>
        <w:tc>
          <w:tcPr>
            <w:tcW w:w="5755" w:type="dxa"/>
            <w:noWrap/>
            <w:vAlign w:val="center"/>
          </w:tcPr>
          <w:p>
            <w:pPr>
              <w:jc w:val="center"/>
              <w:rPr>
                <w:rFonts w:ascii="宋体" w:hAnsi="宋体"/>
                <w:sz w:val="24"/>
                <w:szCs w:val="24"/>
              </w:rPr>
            </w:pPr>
            <w:r>
              <w:rPr>
                <w:rFonts w:hint="eastAsia" w:ascii="宋体" w:hAnsi="宋体"/>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85" w:type="dxa"/>
            <w:noWrap/>
            <w:vAlign w:val="center"/>
          </w:tcPr>
          <w:p>
            <w:pPr>
              <w:jc w:val="center"/>
              <w:rPr>
                <w:rFonts w:ascii="宋体" w:hAnsi="宋体"/>
                <w:sz w:val="24"/>
                <w:szCs w:val="24"/>
              </w:rPr>
            </w:pPr>
            <w:r>
              <w:rPr>
                <w:rFonts w:hint="eastAsia" w:ascii="宋体" w:hAnsi="宋体"/>
                <w:sz w:val="24"/>
                <w:szCs w:val="24"/>
              </w:rPr>
              <w:t>价格部分</w:t>
            </w:r>
          </w:p>
        </w:tc>
        <w:tc>
          <w:tcPr>
            <w:tcW w:w="5755" w:type="dxa"/>
            <w:noWrap/>
            <w:vAlign w:val="center"/>
          </w:tcPr>
          <w:p>
            <w:pPr>
              <w:jc w:val="center"/>
              <w:rPr>
                <w:rFonts w:ascii="宋体" w:hAnsi="宋体"/>
                <w:sz w:val="24"/>
                <w:szCs w:val="24"/>
              </w:rPr>
            </w:pPr>
            <w:r>
              <w:rPr>
                <w:rFonts w:hint="eastAsia" w:ascii="宋体" w:hAnsi="宋体"/>
                <w:sz w:val="24"/>
                <w:szCs w:val="24"/>
              </w:rPr>
              <w:t>70分</w:t>
            </w:r>
          </w:p>
        </w:tc>
      </w:tr>
    </w:tbl>
    <w:p>
      <w:pPr>
        <w:pStyle w:val="2"/>
        <w:rPr>
          <w:rFonts w:ascii="宋体" w:hAnsi="宋体" w:eastAsia="宋体"/>
          <w:bCs/>
          <w:kern w:val="2"/>
          <w:sz w:val="24"/>
          <w:szCs w:val="22"/>
          <w:lang w:val="zh-CN"/>
        </w:rPr>
      </w:pPr>
    </w:p>
    <w:p>
      <w:pPr>
        <w:spacing w:line="360" w:lineRule="auto"/>
        <w:jc w:val="left"/>
        <w:rPr>
          <w:rFonts w:ascii="宋体" w:hAnsi="宋体"/>
          <w:sz w:val="24"/>
          <w:szCs w:val="24"/>
        </w:rPr>
      </w:pPr>
      <w:r>
        <w:rPr>
          <w:rFonts w:hint="eastAsia" w:ascii="宋体" w:hAnsi="宋体"/>
          <w:sz w:val="24"/>
          <w:szCs w:val="24"/>
        </w:rPr>
        <w:t>二、评审内容：</w:t>
      </w:r>
    </w:p>
    <w:p>
      <w:pPr>
        <w:spacing w:line="360" w:lineRule="auto"/>
        <w:ind w:firstLine="480" w:firstLineChars="200"/>
        <w:rPr>
          <w:rFonts w:ascii="宋体" w:hAnsi="宋体"/>
          <w:sz w:val="24"/>
          <w:szCs w:val="24"/>
        </w:rPr>
      </w:pPr>
      <w:r>
        <w:rPr>
          <w:rFonts w:hint="eastAsia" w:ascii="宋体" w:hAnsi="宋体"/>
          <w:sz w:val="24"/>
          <w:szCs w:val="24"/>
        </w:rPr>
        <w:t>1、</w:t>
      </w:r>
      <w:bookmarkStart w:id="72" w:name="OLE_LINK10"/>
      <w:r>
        <w:rPr>
          <w:rFonts w:hint="eastAsia" w:ascii="宋体" w:hAnsi="宋体"/>
          <w:sz w:val="24"/>
          <w:szCs w:val="24"/>
        </w:rPr>
        <w:t>技术商务部分</w:t>
      </w:r>
      <w:bookmarkEnd w:id="72"/>
      <w:r>
        <w:rPr>
          <w:rFonts w:hint="eastAsia" w:ascii="宋体" w:hAnsi="宋体"/>
          <w:sz w:val="24"/>
          <w:szCs w:val="24"/>
        </w:rPr>
        <w:t>：</w:t>
      </w:r>
      <w:r>
        <w:rPr>
          <w:rFonts w:hint="eastAsia" w:asciiTheme="minorEastAsia" w:hAnsiTheme="minorEastAsia" w:eastAsiaTheme="minorEastAsia" w:cstheme="minorEastAsia"/>
          <w:bCs/>
          <w:sz w:val="24"/>
          <w:szCs w:val="24"/>
        </w:rPr>
        <w:t>投标人投标时</w:t>
      </w:r>
      <w:r>
        <w:rPr>
          <w:rFonts w:hint="eastAsia" w:ascii="宋体" w:hAnsi="宋体"/>
          <w:sz w:val="24"/>
          <w:szCs w:val="24"/>
        </w:rPr>
        <w:t>提供投标货物规格中DN50的产品样本30厘米，评标委员会根据样品进行打分：</w:t>
      </w:r>
    </w:p>
    <w:tbl>
      <w:tblPr>
        <w:tblStyle w:val="14"/>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657"/>
        <w:gridCol w:w="1159"/>
        <w:gridCol w:w="744"/>
        <w:gridCol w:w="4834"/>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评审</w:t>
            </w:r>
          </w:p>
          <w:p>
            <w:pPr>
              <w:jc w:val="center"/>
              <w:rPr>
                <w:rFonts w:ascii="宋体" w:hAnsi="宋体"/>
                <w:sz w:val="24"/>
                <w:szCs w:val="24"/>
              </w:rPr>
            </w:pPr>
            <w:r>
              <w:rPr>
                <w:rFonts w:hint="eastAsia" w:ascii="宋体" w:hAnsi="宋体"/>
                <w:sz w:val="24"/>
                <w:szCs w:val="24"/>
              </w:rPr>
              <w:t>内容</w:t>
            </w:r>
          </w:p>
        </w:tc>
        <w:tc>
          <w:tcPr>
            <w:tcW w:w="657"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宋体" w:hAnsi="宋体"/>
                <w:sz w:val="24"/>
                <w:szCs w:val="24"/>
              </w:rPr>
              <w:t>序号</w:t>
            </w:r>
          </w:p>
        </w:tc>
        <w:tc>
          <w:tcPr>
            <w:tcW w:w="1159" w:type="dxa"/>
            <w:tcBorders>
              <w:top w:val="single" w:color="auto" w:sz="4" w:space="0"/>
              <w:left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评审</w:t>
            </w:r>
          </w:p>
          <w:p>
            <w:pPr>
              <w:jc w:val="center"/>
              <w:rPr>
                <w:rFonts w:ascii="宋体" w:hAnsi="宋体"/>
                <w:sz w:val="24"/>
                <w:szCs w:val="24"/>
              </w:rPr>
            </w:pPr>
            <w:r>
              <w:rPr>
                <w:rFonts w:hint="eastAsia" w:ascii="宋体" w:hAnsi="宋体"/>
                <w:sz w:val="24"/>
                <w:szCs w:val="24"/>
              </w:rPr>
              <w:t>项目</w:t>
            </w:r>
          </w:p>
        </w:tc>
        <w:tc>
          <w:tcPr>
            <w:tcW w:w="744" w:type="dxa"/>
            <w:tcBorders>
              <w:top w:val="single" w:color="auto" w:sz="4" w:space="0"/>
              <w:left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分值</w:t>
            </w:r>
          </w:p>
        </w:tc>
        <w:tc>
          <w:tcPr>
            <w:tcW w:w="48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评审细则</w:t>
            </w:r>
          </w:p>
        </w:tc>
        <w:tc>
          <w:tcPr>
            <w:tcW w:w="8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2" w:hRule="atLeast"/>
          <w:jc w:val="center"/>
        </w:trPr>
        <w:tc>
          <w:tcPr>
            <w:tcW w:w="984" w:type="dxa"/>
            <w:vMerge w:val="restart"/>
            <w:tcBorders>
              <w:top w:val="single" w:color="auto" w:sz="4" w:space="0"/>
              <w:left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样品评审因素</w:t>
            </w:r>
          </w:p>
        </w:tc>
        <w:tc>
          <w:tcPr>
            <w:tcW w:w="657"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宋体" w:hAnsi="宋体"/>
                <w:sz w:val="24"/>
                <w:szCs w:val="24"/>
              </w:rPr>
              <w:t>1</w:t>
            </w:r>
          </w:p>
        </w:tc>
        <w:tc>
          <w:tcPr>
            <w:tcW w:w="1159" w:type="dxa"/>
            <w:tcBorders>
              <w:top w:val="single" w:color="auto" w:sz="4" w:space="0"/>
              <w:left w:val="single" w:color="auto" w:sz="4" w:space="0"/>
              <w:bottom w:val="single" w:color="auto" w:sz="4" w:space="0"/>
              <w:right w:val="single" w:color="auto" w:sz="4" w:space="0"/>
            </w:tcBorders>
            <w:noWrap/>
            <w:vAlign w:val="center"/>
          </w:tcPr>
          <w:p>
            <w:pPr>
              <w:pStyle w:val="44"/>
              <w:spacing w:line="276" w:lineRule="auto"/>
              <w:jc w:val="left"/>
              <w:rPr>
                <w:rFonts w:ascii="宋体" w:hAnsi="宋体"/>
                <w:color w:val="000000"/>
                <w:sz w:val="24"/>
              </w:rPr>
            </w:pPr>
            <w:r>
              <w:rPr>
                <w:rFonts w:hint="eastAsia" w:ascii="宋体" w:hAnsi="宋体"/>
                <w:color w:val="000000"/>
                <w:sz w:val="24"/>
              </w:rPr>
              <w:t>产品密实度、用材及质感</w:t>
            </w:r>
          </w:p>
        </w:tc>
        <w:tc>
          <w:tcPr>
            <w:tcW w:w="74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20</w:t>
            </w:r>
          </w:p>
        </w:tc>
        <w:tc>
          <w:tcPr>
            <w:tcW w:w="4834" w:type="dxa"/>
            <w:tcBorders>
              <w:top w:val="single" w:color="auto" w:sz="4" w:space="0"/>
              <w:left w:val="single" w:color="auto" w:sz="4" w:space="0"/>
              <w:bottom w:val="single" w:color="auto" w:sz="4" w:space="0"/>
              <w:right w:val="single" w:color="auto" w:sz="4" w:space="0"/>
            </w:tcBorders>
            <w:noWrap/>
            <w:vAlign w:val="center"/>
          </w:tcPr>
          <w:p>
            <w:pPr>
              <w:pStyle w:val="4"/>
              <w:rPr>
                <w:rFonts w:hint="default" w:ascii="宋体" w:hAnsi="宋体" w:eastAsia="宋体"/>
                <w:color w:val="auto"/>
                <w:sz w:val="24"/>
                <w:szCs w:val="22"/>
                <w:lang w:val="en-US" w:eastAsia="zh-CN"/>
              </w:rPr>
            </w:pPr>
            <w:r>
              <w:rPr>
                <w:rFonts w:hint="eastAsia" w:ascii="宋体" w:hAnsi="宋体"/>
                <w:color w:val="auto"/>
                <w:sz w:val="24"/>
                <w:szCs w:val="24"/>
              </w:rPr>
              <w:t>1、</w:t>
            </w:r>
            <w:r>
              <w:rPr>
                <w:rFonts w:hint="eastAsia" w:ascii="新宋体" w:eastAsia="新宋体"/>
                <w:color w:val="auto"/>
                <w:sz w:val="24"/>
                <w:szCs w:val="24"/>
              </w:rPr>
              <w:t>先对样品进行编号，并对样品的投标人信息进行封贴，实行盲评原则。</w:t>
            </w:r>
            <w:r>
              <w:rPr>
                <w:rFonts w:hint="eastAsia" w:ascii="宋体" w:hAnsi="宋体"/>
                <w:color w:val="auto"/>
                <w:sz w:val="24"/>
              </w:rPr>
              <w:t>在样品基本符合招标文件要求的基础上，根据投标单位样品的外观（壁厚3分、饱满度压缩是否变形3分、重量2分、韧性2分、缩松裂纹3分、无明显的橡塑味2分、撕拉强度3分、压缩变形恢复能力2分等质感进行评审外观部件材质的情况，</w:t>
            </w:r>
            <w:r>
              <w:rPr>
                <w:rFonts w:hint="eastAsia" w:ascii="宋体" w:hAnsi="宋体"/>
                <w:color w:val="auto"/>
                <w:sz w:val="24"/>
                <w:szCs w:val="22"/>
              </w:rPr>
              <w:t>按照</w:t>
            </w:r>
            <w:r>
              <w:rPr>
                <w:rFonts w:hint="eastAsia" w:ascii="宋体" w:hAnsi="宋体"/>
                <w:color w:val="auto"/>
                <w:sz w:val="24"/>
                <w:szCs w:val="22"/>
                <w:lang w:val="en-US" w:eastAsia="zh-CN"/>
              </w:rPr>
              <w:t>优15-20分，良8-14分，一般0-7分三挡打分。</w:t>
            </w:r>
          </w:p>
          <w:p>
            <w:pPr>
              <w:jc w:val="left"/>
              <w:rPr>
                <w:rFonts w:ascii="宋体" w:hAnsi="宋体"/>
                <w:sz w:val="24"/>
              </w:rPr>
            </w:pPr>
            <w:r>
              <w:rPr>
                <w:rFonts w:hint="eastAsia" w:ascii="宋体" w:hAnsi="宋体"/>
                <w:color w:val="auto"/>
                <w:sz w:val="24"/>
              </w:rPr>
              <w:t>样品仅作为投标人参考打分依据，不能作为今后提供产品的唯一依据。今后提供的产品必须满足国家相关规范及投标承诺的所有要求，并不低于样品质量，否则作违约处理。注：最终得分为所有评标专家</w:t>
            </w:r>
            <w:r>
              <w:rPr>
                <w:rFonts w:hint="eastAsia" w:ascii="宋体" w:hAnsi="宋体"/>
                <w:sz w:val="24"/>
              </w:rPr>
              <w:t>评分的算术平均值（分值保留二位小数）</w:t>
            </w:r>
          </w:p>
        </w:tc>
        <w:tc>
          <w:tcPr>
            <w:tcW w:w="8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8" w:hRule="atLeast"/>
          <w:jc w:val="center"/>
        </w:trPr>
        <w:tc>
          <w:tcPr>
            <w:tcW w:w="984" w:type="dxa"/>
            <w:vMerge w:val="continue"/>
            <w:tcBorders>
              <w:left w:val="single" w:color="auto" w:sz="4" w:space="0"/>
              <w:right w:val="single" w:color="auto" w:sz="4" w:space="0"/>
            </w:tcBorders>
            <w:noWrap/>
            <w:vAlign w:val="center"/>
          </w:tcPr>
          <w:p>
            <w:pPr>
              <w:jc w:val="center"/>
              <w:rPr>
                <w:rFonts w:ascii="宋体" w:hAnsi="宋体"/>
                <w:sz w:val="24"/>
                <w:szCs w:val="24"/>
              </w:rPr>
            </w:pPr>
          </w:p>
        </w:tc>
        <w:tc>
          <w:tcPr>
            <w:tcW w:w="657" w:type="dxa"/>
            <w:tcBorders>
              <w:top w:val="single" w:color="auto" w:sz="4" w:space="0"/>
              <w:left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2</w:t>
            </w:r>
          </w:p>
          <w:p>
            <w:pPr>
              <w:jc w:val="center"/>
              <w:rPr>
                <w:rFonts w:ascii="宋体" w:hAnsi="宋体"/>
                <w:sz w:val="24"/>
                <w:szCs w:val="24"/>
              </w:rPr>
            </w:pPr>
          </w:p>
        </w:tc>
        <w:tc>
          <w:tcPr>
            <w:tcW w:w="1159" w:type="dxa"/>
            <w:tcBorders>
              <w:top w:val="single" w:color="auto" w:sz="4" w:space="0"/>
              <w:left w:val="single" w:color="auto" w:sz="4" w:space="0"/>
              <w:right w:val="single" w:color="auto" w:sz="4" w:space="0"/>
            </w:tcBorders>
            <w:noWrap/>
            <w:vAlign w:val="center"/>
          </w:tcPr>
          <w:p>
            <w:pPr>
              <w:pStyle w:val="44"/>
              <w:spacing w:line="276" w:lineRule="auto"/>
              <w:jc w:val="left"/>
              <w:rPr>
                <w:rFonts w:ascii="宋体" w:hAnsi="宋体"/>
                <w:color w:val="000000"/>
                <w:sz w:val="24"/>
              </w:rPr>
            </w:pPr>
            <w:r>
              <w:rPr>
                <w:rFonts w:hint="eastAsia" w:ascii="宋体" w:hAnsi="宋体"/>
                <w:color w:val="000000"/>
                <w:sz w:val="24"/>
              </w:rPr>
              <w:t>产品防火等级、</w:t>
            </w:r>
          </w:p>
          <w:p>
            <w:pPr>
              <w:widowControl/>
              <w:rPr>
                <w:rFonts w:ascii="宋体" w:hAnsi="宋体"/>
                <w:color w:val="000000"/>
                <w:kern w:val="0"/>
                <w:sz w:val="24"/>
                <w:szCs w:val="24"/>
              </w:rPr>
            </w:pPr>
            <w:r>
              <w:rPr>
                <w:rFonts w:hint="eastAsia" w:ascii="宋体" w:hAnsi="宋体"/>
                <w:color w:val="000000"/>
                <w:kern w:val="0"/>
                <w:sz w:val="24"/>
                <w:szCs w:val="24"/>
              </w:rPr>
              <w:t>橡塑保温管检验报告</w:t>
            </w:r>
          </w:p>
          <w:p>
            <w:pPr>
              <w:pStyle w:val="44"/>
              <w:spacing w:line="276" w:lineRule="auto"/>
              <w:jc w:val="left"/>
              <w:rPr>
                <w:rFonts w:ascii="宋体" w:hAnsi="宋体"/>
                <w:color w:val="000000"/>
                <w:sz w:val="24"/>
              </w:rPr>
            </w:pPr>
          </w:p>
        </w:tc>
        <w:tc>
          <w:tcPr>
            <w:tcW w:w="744" w:type="dxa"/>
            <w:tcBorders>
              <w:top w:val="single" w:color="auto" w:sz="4" w:space="0"/>
              <w:left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4</w:t>
            </w:r>
          </w:p>
        </w:tc>
        <w:tc>
          <w:tcPr>
            <w:tcW w:w="4834" w:type="dxa"/>
            <w:tcBorders>
              <w:top w:val="single" w:color="auto" w:sz="4" w:space="0"/>
              <w:left w:val="single" w:color="auto" w:sz="4" w:space="0"/>
              <w:right w:val="single" w:color="auto" w:sz="4" w:space="0"/>
            </w:tcBorders>
            <w:noWrap/>
            <w:vAlign w:val="center"/>
          </w:tcPr>
          <w:p>
            <w:pPr>
              <w:spacing w:line="480" w:lineRule="auto"/>
              <w:rPr>
                <w:rFonts w:ascii="宋体" w:hAnsi="宋体"/>
                <w:sz w:val="24"/>
              </w:rPr>
            </w:pPr>
            <w:r>
              <w:rPr>
                <w:rFonts w:hint="eastAsia" w:ascii="宋体" w:hAnsi="宋体"/>
                <w:color w:val="auto"/>
                <w:sz w:val="24"/>
                <w:szCs w:val="24"/>
              </w:rPr>
              <w:t>1、橡塑保温管管材防火等级满足GB 8624-2012中的B1(B-s2,d0,t1)级</w:t>
            </w:r>
            <w:r>
              <w:rPr>
                <w:rFonts w:hint="eastAsia" w:ascii="宋体" w:hAnsi="宋体"/>
                <w:sz w:val="24"/>
                <w:szCs w:val="24"/>
              </w:rPr>
              <w:t>的规定要求的得2分，否则不得分。（提供检测报告）</w:t>
            </w:r>
          </w:p>
          <w:p>
            <w:pPr>
              <w:spacing w:line="480" w:lineRule="auto"/>
              <w:rPr>
                <w:rFonts w:ascii="宋体" w:hAnsi="宋体"/>
                <w:sz w:val="24"/>
              </w:rPr>
            </w:pPr>
            <w:bookmarkStart w:id="73" w:name="OLE_LINK4"/>
            <w:r>
              <w:rPr>
                <w:rFonts w:hint="eastAsia" w:ascii="宋体" w:hAnsi="宋体"/>
                <w:sz w:val="24"/>
                <w:szCs w:val="22"/>
              </w:rPr>
              <w:t>2、提供</w:t>
            </w:r>
            <w:bookmarkEnd w:id="73"/>
            <w:r>
              <w:rPr>
                <w:rFonts w:hint="eastAsia" w:ascii="宋体" w:hAnsi="宋体"/>
                <w:sz w:val="24"/>
                <w:szCs w:val="22"/>
              </w:rPr>
              <w:t>2018年以来同品牌管材规格DN15-DN100间的省级质量检测机构出具的质量检验报告，</w:t>
            </w:r>
            <w:bookmarkStart w:id="74" w:name="OLE_LINK6"/>
            <w:r>
              <w:rPr>
                <w:rFonts w:hint="eastAsia" w:ascii="宋体" w:hAnsi="宋体"/>
                <w:sz w:val="24"/>
                <w:szCs w:val="22"/>
              </w:rPr>
              <w:t>计</w:t>
            </w:r>
            <w:bookmarkEnd w:id="74"/>
            <w:r>
              <w:rPr>
                <w:rFonts w:hint="eastAsia" w:ascii="宋体" w:hAnsi="宋体"/>
                <w:sz w:val="24"/>
                <w:szCs w:val="22"/>
              </w:rPr>
              <w:t>1分;提供国家级的质量检验报告,计2分。（最多得2分）</w:t>
            </w:r>
            <w:r>
              <w:rPr>
                <w:rFonts w:hint="eastAsia" w:ascii="宋体" w:hAnsi="宋体"/>
                <w:b/>
                <w:bCs/>
                <w:sz w:val="24"/>
                <w:szCs w:val="22"/>
              </w:rPr>
              <w:t>（投标人需提供相关证明材料原件，投标文件中需提供相关证明材料的复印件并加盖公章，不提供不得分）</w:t>
            </w:r>
          </w:p>
        </w:tc>
        <w:tc>
          <w:tcPr>
            <w:tcW w:w="8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6" w:hRule="atLeast"/>
          <w:jc w:val="center"/>
        </w:trPr>
        <w:tc>
          <w:tcPr>
            <w:tcW w:w="984" w:type="dxa"/>
            <w:vMerge w:val="continue"/>
            <w:tcBorders>
              <w:left w:val="single" w:color="auto" w:sz="4" w:space="0"/>
              <w:right w:val="single" w:color="auto" w:sz="4" w:space="0"/>
            </w:tcBorders>
            <w:noWrap/>
            <w:vAlign w:val="center"/>
          </w:tcPr>
          <w:p>
            <w:pPr>
              <w:jc w:val="center"/>
              <w:rPr>
                <w:rFonts w:ascii="宋体" w:hAnsi="宋体"/>
                <w:sz w:val="24"/>
                <w:szCs w:val="24"/>
              </w:rPr>
            </w:pPr>
          </w:p>
        </w:tc>
        <w:tc>
          <w:tcPr>
            <w:tcW w:w="657" w:type="dxa"/>
            <w:tcBorders>
              <w:top w:val="single" w:color="auto" w:sz="4" w:space="0"/>
              <w:left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3</w:t>
            </w:r>
          </w:p>
        </w:tc>
        <w:tc>
          <w:tcPr>
            <w:tcW w:w="1159" w:type="dxa"/>
            <w:tcBorders>
              <w:top w:val="single" w:color="auto" w:sz="4" w:space="0"/>
              <w:left w:val="single" w:color="auto" w:sz="4" w:space="0"/>
              <w:right w:val="single" w:color="auto" w:sz="4" w:space="0"/>
            </w:tcBorders>
            <w:noWrap/>
            <w:vAlign w:val="center"/>
          </w:tcPr>
          <w:p>
            <w:pPr>
              <w:pStyle w:val="44"/>
              <w:spacing w:line="276" w:lineRule="auto"/>
              <w:jc w:val="left"/>
              <w:rPr>
                <w:rFonts w:ascii="宋体" w:hAnsi="宋体"/>
                <w:color w:val="000000"/>
                <w:sz w:val="24"/>
              </w:rPr>
            </w:pPr>
            <w:r>
              <w:rPr>
                <w:rFonts w:hint="eastAsia" w:ascii="宋体" w:hAnsi="宋体"/>
                <w:color w:val="000000"/>
                <w:sz w:val="24"/>
              </w:rPr>
              <w:t>企业实力</w:t>
            </w:r>
          </w:p>
        </w:tc>
        <w:tc>
          <w:tcPr>
            <w:tcW w:w="74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6分</w:t>
            </w:r>
          </w:p>
        </w:tc>
        <w:tc>
          <w:tcPr>
            <w:tcW w:w="4834" w:type="dxa"/>
            <w:tcBorders>
              <w:top w:val="single" w:color="auto" w:sz="4" w:space="0"/>
              <w:left w:val="single" w:color="auto" w:sz="4" w:space="0"/>
              <w:bottom w:val="single" w:color="auto" w:sz="4" w:space="0"/>
              <w:right w:val="single" w:color="auto" w:sz="4" w:space="0"/>
            </w:tcBorders>
            <w:noWrap/>
            <w:vAlign w:val="center"/>
          </w:tcPr>
          <w:p>
            <w:pPr>
              <w:spacing w:line="480" w:lineRule="auto"/>
              <w:rPr>
                <w:rFonts w:ascii="宋体" w:hAnsi="宋体"/>
                <w:sz w:val="24"/>
                <w:szCs w:val="22"/>
                <w:highlight w:val="none"/>
              </w:rPr>
            </w:pPr>
            <w:r>
              <w:rPr>
                <w:rFonts w:hint="eastAsia" w:ascii="宋体" w:hAnsi="宋体"/>
                <w:sz w:val="24"/>
                <w:szCs w:val="22"/>
              </w:rPr>
              <w:t>1．投标货物制造商</w:t>
            </w:r>
            <w:r>
              <w:rPr>
                <w:rFonts w:hint="eastAsia" w:ascii="宋体" w:hAnsi="宋体"/>
                <w:sz w:val="24"/>
                <w:szCs w:val="22"/>
                <w:highlight w:val="none"/>
              </w:rPr>
              <w:t>具有GB/T28001职业健康安全管理体系认证证书的计2分。</w:t>
            </w:r>
          </w:p>
          <w:p>
            <w:pPr>
              <w:spacing w:line="480" w:lineRule="auto"/>
              <w:rPr>
                <w:rFonts w:ascii="宋体" w:hAnsi="宋体"/>
                <w:sz w:val="24"/>
                <w:szCs w:val="22"/>
                <w:highlight w:val="none"/>
              </w:rPr>
            </w:pPr>
            <w:r>
              <w:rPr>
                <w:rFonts w:hint="eastAsia" w:ascii="宋体" w:hAnsi="宋体"/>
                <w:sz w:val="24"/>
                <w:szCs w:val="22"/>
                <w:highlight w:val="none"/>
              </w:rPr>
              <w:t>2．投标货物制造商具有</w:t>
            </w:r>
            <w:r>
              <w:rPr>
                <w:rFonts w:ascii="宋体" w:hAnsi="宋体"/>
                <w:sz w:val="24"/>
                <w:szCs w:val="22"/>
                <w:highlight w:val="none"/>
              </w:rPr>
              <w:t>ISO14001</w:t>
            </w:r>
            <w:r>
              <w:rPr>
                <w:rFonts w:hint="eastAsia" w:ascii="宋体" w:hAnsi="宋体"/>
                <w:sz w:val="24"/>
                <w:szCs w:val="22"/>
                <w:highlight w:val="none"/>
              </w:rPr>
              <w:t>环境管理体系认证证书的计2分。</w:t>
            </w:r>
          </w:p>
          <w:p>
            <w:pPr>
              <w:spacing w:line="480" w:lineRule="auto"/>
              <w:rPr>
                <w:rFonts w:ascii="宋体" w:hAnsi="宋体"/>
                <w:sz w:val="24"/>
                <w:szCs w:val="22"/>
              </w:rPr>
            </w:pPr>
            <w:r>
              <w:rPr>
                <w:rFonts w:hint="eastAsia" w:ascii="宋体" w:hAnsi="宋体"/>
                <w:sz w:val="24"/>
                <w:szCs w:val="22"/>
                <w:highlight w:val="none"/>
              </w:rPr>
              <w:t>3、投标货物制造商具有</w:t>
            </w:r>
            <w:r>
              <w:rPr>
                <w:rFonts w:ascii="宋体" w:hAnsi="宋体"/>
                <w:sz w:val="24"/>
                <w:szCs w:val="22"/>
                <w:highlight w:val="none"/>
              </w:rPr>
              <w:t>ISO9001</w:t>
            </w:r>
            <w:r>
              <w:rPr>
                <w:rFonts w:hint="eastAsia" w:ascii="宋体" w:hAnsi="宋体"/>
                <w:sz w:val="24"/>
                <w:szCs w:val="22"/>
                <w:highlight w:val="none"/>
              </w:rPr>
              <w:t>质量</w:t>
            </w:r>
            <w:r>
              <w:rPr>
                <w:rFonts w:hint="eastAsia" w:ascii="宋体" w:hAnsi="宋体"/>
                <w:sz w:val="24"/>
                <w:szCs w:val="22"/>
              </w:rPr>
              <w:t>管理体系认证证书的计2分。</w:t>
            </w:r>
          </w:p>
          <w:p>
            <w:pPr>
              <w:jc w:val="left"/>
              <w:rPr>
                <w:rFonts w:ascii="宋体" w:hAnsi="宋体" w:cs="宋体"/>
                <w:b/>
                <w:bCs/>
                <w:sz w:val="24"/>
                <w:szCs w:val="22"/>
              </w:rPr>
            </w:pPr>
            <w:r>
              <w:rPr>
                <w:rFonts w:hint="eastAsia" w:ascii="宋体" w:hAnsi="宋体" w:cs="宋体"/>
                <w:b/>
                <w:bCs/>
                <w:sz w:val="24"/>
                <w:szCs w:val="22"/>
              </w:rPr>
              <w:t>（上述证书需在有效期内，投标人需提供相</w:t>
            </w:r>
          </w:p>
          <w:p>
            <w:pPr>
              <w:jc w:val="left"/>
              <w:rPr>
                <w:rFonts w:ascii="宋体" w:hAnsi="宋体" w:cs="宋体"/>
                <w:b/>
                <w:bCs/>
                <w:sz w:val="24"/>
                <w:szCs w:val="22"/>
              </w:rPr>
            </w:pPr>
          </w:p>
          <w:p>
            <w:pPr>
              <w:jc w:val="left"/>
              <w:rPr>
                <w:rFonts w:ascii="宋体" w:hAnsi="宋体" w:cs="宋体"/>
                <w:b/>
                <w:bCs/>
                <w:sz w:val="24"/>
                <w:szCs w:val="22"/>
              </w:rPr>
            </w:pPr>
            <w:r>
              <w:rPr>
                <w:rFonts w:hint="eastAsia" w:ascii="宋体" w:hAnsi="宋体" w:cs="宋体"/>
                <w:b/>
                <w:bCs/>
                <w:sz w:val="24"/>
                <w:szCs w:val="22"/>
              </w:rPr>
              <w:t>关证明材料原件，投标文件中需提供相关证</w:t>
            </w:r>
          </w:p>
          <w:p>
            <w:pPr>
              <w:jc w:val="left"/>
              <w:rPr>
                <w:rFonts w:ascii="宋体" w:hAnsi="宋体" w:cs="宋体"/>
                <w:b/>
                <w:bCs/>
                <w:sz w:val="24"/>
                <w:szCs w:val="22"/>
              </w:rPr>
            </w:pPr>
          </w:p>
          <w:p>
            <w:pPr>
              <w:jc w:val="left"/>
              <w:rPr>
                <w:rFonts w:ascii="宋体" w:hAnsi="宋体"/>
                <w:sz w:val="24"/>
                <w:szCs w:val="24"/>
              </w:rPr>
            </w:pPr>
            <w:r>
              <w:rPr>
                <w:rFonts w:hint="eastAsia" w:ascii="宋体" w:hAnsi="宋体" w:cs="宋体"/>
                <w:b/>
                <w:bCs/>
                <w:sz w:val="24"/>
                <w:szCs w:val="22"/>
              </w:rPr>
              <w:t>明材料的复印件并加盖公章，不提供不得分）</w:t>
            </w:r>
          </w:p>
        </w:tc>
        <w:tc>
          <w:tcPr>
            <w:tcW w:w="8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p>
        </w:tc>
      </w:tr>
    </w:tbl>
    <w:p>
      <w:pPr>
        <w:pStyle w:val="12"/>
        <w:ind w:firstLine="420"/>
      </w:pPr>
    </w:p>
    <w:p>
      <w:pPr>
        <w:pStyle w:val="12"/>
        <w:ind w:firstLine="420"/>
      </w:pPr>
    </w:p>
    <w:p>
      <w:pPr>
        <w:pStyle w:val="12"/>
        <w:ind w:firstLine="420"/>
      </w:pPr>
    </w:p>
    <w:p>
      <w:pPr>
        <w:pStyle w:val="12"/>
        <w:ind w:firstLine="420"/>
      </w:pPr>
    </w:p>
    <w:p>
      <w:pPr>
        <w:tabs>
          <w:tab w:val="left" w:pos="945"/>
        </w:tabs>
        <w:spacing w:line="360" w:lineRule="auto"/>
        <w:ind w:left="42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2.价格部分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80"/>
        <w:gridCol w:w="951"/>
        <w:gridCol w:w="5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序号</w:t>
            </w:r>
          </w:p>
        </w:tc>
        <w:tc>
          <w:tcPr>
            <w:tcW w:w="1480" w:type="dxa"/>
            <w:tcBorders>
              <w:top w:val="single" w:color="auto" w:sz="4" w:space="0"/>
              <w:left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评审项目</w:t>
            </w:r>
          </w:p>
        </w:tc>
        <w:tc>
          <w:tcPr>
            <w:tcW w:w="951" w:type="dxa"/>
            <w:tcBorders>
              <w:top w:val="single" w:color="auto" w:sz="4" w:space="0"/>
              <w:left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分值</w:t>
            </w:r>
          </w:p>
        </w:tc>
        <w:tc>
          <w:tcPr>
            <w:tcW w:w="59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840" w:type="dxa"/>
            <w:tcBorders>
              <w:top w:val="single" w:color="auto" w:sz="4" w:space="0"/>
              <w:left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1</w:t>
            </w:r>
          </w:p>
        </w:tc>
        <w:tc>
          <w:tcPr>
            <w:tcW w:w="1480" w:type="dxa"/>
            <w:tcBorders>
              <w:top w:val="single" w:color="auto" w:sz="4" w:space="0"/>
              <w:left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价格部分</w:t>
            </w:r>
          </w:p>
        </w:tc>
        <w:tc>
          <w:tcPr>
            <w:tcW w:w="951" w:type="dxa"/>
            <w:tcBorders>
              <w:top w:val="single" w:color="auto" w:sz="4" w:space="0"/>
              <w:left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70分</w:t>
            </w:r>
          </w:p>
        </w:tc>
        <w:tc>
          <w:tcPr>
            <w:tcW w:w="5921" w:type="dxa"/>
            <w:tcBorders>
              <w:top w:val="single" w:color="auto" w:sz="4" w:space="0"/>
              <w:left w:val="single" w:color="auto" w:sz="4" w:space="0"/>
              <w:right w:val="single" w:color="auto" w:sz="4" w:space="0"/>
            </w:tcBorders>
            <w:noWrap/>
            <w:vAlign w:val="center"/>
          </w:tcPr>
          <w:p>
            <w:pPr>
              <w:jc w:val="left"/>
              <w:rPr>
                <w:rFonts w:ascii="宋体" w:hAnsi="宋体" w:cs="宋体"/>
                <w:kern w:val="0"/>
                <w:szCs w:val="21"/>
              </w:rPr>
            </w:pPr>
            <w:r>
              <w:rPr>
                <w:rFonts w:hint="eastAsia" w:ascii="宋体" w:hAnsi="宋体"/>
                <w:sz w:val="24"/>
                <w:szCs w:val="24"/>
              </w:rPr>
              <w:t>按投标报价以最低报价为70分，其他报价价格分为=（最低报价/投标报价）×70。</w:t>
            </w:r>
          </w:p>
        </w:tc>
      </w:tr>
    </w:tbl>
    <w:p>
      <w:pPr>
        <w:jc w:val="left"/>
        <w:rPr>
          <w:rFonts w:ascii="宋体" w:hAnsi="宋体"/>
          <w:b/>
          <w:bCs/>
          <w:sz w:val="24"/>
          <w:szCs w:val="24"/>
        </w:rPr>
      </w:pPr>
    </w:p>
    <w:p>
      <w:pPr>
        <w:ind w:firstLine="482" w:firstLineChars="200"/>
        <w:jc w:val="left"/>
        <w:rPr>
          <w:rFonts w:ascii="宋体" w:hAnsi="宋体"/>
          <w:b/>
          <w:bCs/>
          <w:sz w:val="24"/>
          <w:szCs w:val="24"/>
        </w:rPr>
      </w:pPr>
      <w:r>
        <w:rPr>
          <w:rFonts w:hint="eastAsia" w:ascii="宋体" w:hAnsi="宋体"/>
          <w:b/>
          <w:bCs/>
          <w:sz w:val="24"/>
          <w:szCs w:val="24"/>
        </w:rPr>
        <w:t>备注：</w:t>
      </w:r>
    </w:p>
    <w:p>
      <w:pPr>
        <w:tabs>
          <w:tab w:val="left" w:pos="945"/>
        </w:tabs>
        <w:spacing w:line="360" w:lineRule="auto"/>
        <w:ind w:firstLine="480" w:firstLineChars="200"/>
        <w:rPr>
          <w:rFonts w:ascii="黑体" w:hAnsi="黑体" w:eastAsia="黑体"/>
          <w:sz w:val="28"/>
          <w:szCs w:val="22"/>
        </w:rPr>
      </w:pPr>
      <w:r>
        <w:rPr>
          <w:rFonts w:hint="eastAsia" w:ascii="宋体" w:hAnsi="宋体"/>
          <w:sz w:val="24"/>
          <w:szCs w:val="24"/>
        </w:rPr>
        <w:t>1.评分过程中如出现小数点后三位，采用四舍五入法，最终保留两位小数。</w:t>
      </w:r>
    </w:p>
    <w:p>
      <w:pPr>
        <w:pStyle w:val="2"/>
        <w:ind w:firstLine="480" w:firstLineChars="200"/>
        <w:rPr>
          <w:rFonts w:ascii="宋体" w:hAnsi="宋体" w:eastAsia="宋体"/>
          <w:kern w:val="2"/>
          <w:sz w:val="24"/>
          <w:szCs w:val="24"/>
        </w:rPr>
      </w:pPr>
      <w:r>
        <w:rPr>
          <w:rFonts w:hint="eastAsia" w:ascii="宋体" w:hAnsi="宋体" w:eastAsia="宋体"/>
          <w:kern w:val="2"/>
          <w:sz w:val="24"/>
          <w:szCs w:val="24"/>
        </w:rPr>
        <w:t>2、投标文件中必须提供以上相关证明材料复印件并加盖公章，否则不予加分。</w:t>
      </w:r>
    </w:p>
    <w:p>
      <w:pPr>
        <w:jc w:val="center"/>
        <w:outlineLvl w:val="0"/>
        <w:rPr>
          <w:rFonts w:ascii="黑体" w:hAnsi="黑体" w:eastAsia="黑体"/>
          <w:sz w:val="28"/>
          <w:szCs w:val="22"/>
        </w:rPr>
      </w:pPr>
    </w:p>
    <w:p>
      <w:pPr>
        <w:jc w:val="center"/>
        <w:outlineLvl w:val="0"/>
        <w:rPr>
          <w:rFonts w:ascii="黑体" w:hAnsi="黑体" w:eastAsia="黑体"/>
          <w:sz w:val="28"/>
          <w:szCs w:val="22"/>
        </w:rPr>
      </w:pPr>
    </w:p>
    <w:p>
      <w:pPr>
        <w:jc w:val="center"/>
        <w:outlineLvl w:val="0"/>
        <w:rPr>
          <w:rFonts w:ascii="黑体" w:hAnsi="黑体" w:eastAsia="黑体"/>
          <w:sz w:val="28"/>
          <w:szCs w:val="22"/>
        </w:rPr>
      </w:pPr>
    </w:p>
    <w:p>
      <w:pPr>
        <w:jc w:val="center"/>
        <w:outlineLvl w:val="0"/>
        <w:rPr>
          <w:rFonts w:ascii="黑体" w:hAnsi="黑体" w:eastAsia="黑体"/>
          <w:sz w:val="28"/>
          <w:szCs w:val="22"/>
        </w:rPr>
      </w:pPr>
    </w:p>
    <w:p>
      <w:pPr>
        <w:rPr>
          <w:rFonts w:ascii="黑体" w:hAnsi="黑体" w:eastAsia="黑体"/>
          <w:sz w:val="28"/>
          <w:szCs w:val="22"/>
        </w:rPr>
      </w:pPr>
      <w:r>
        <w:rPr>
          <w:rFonts w:hint="eastAsia" w:ascii="黑体" w:hAnsi="黑体" w:eastAsia="黑体"/>
          <w:sz w:val="28"/>
          <w:szCs w:val="22"/>
        </w:rPr>
        <w:br w:type="page"/>
      </w:r>
    </w:p>
    <w:p>
      <w:pPr>
        <w:pStyle w:val="2"/>
      </w:pPr>
    </w:p>
    <w:p>
      <w:pPr>
        <w:jc w:val="center"/>
        <w:outlineLvl w:val="0"/>
        <w:rPr>
          <w:rFonts w:eastAsia="黑体"/>
        </w:rPr>
      </w:pPr>
      <w:r>
        <w:rPr>
          <w:rFonts w:hint="eastAsia" w:ascii="黑体" w:hAnsi="黑体" w:eastAsia="黑体"/>
          <w:sz w:val="28"/>
          <w:szCs w:val="22"/>
        </w:rPr>
        <w:t xml:space="preserve">四 </w:t>
      </w:r>
      <w:r>
        <w:rPr>
          <w:rFonts w:hint="eastAsia" w:ascii="黑体" w:hAnsi="黑体" w:eastAsia="黑体"/>
          <w:sz w:val="28"/>
        </w:rPr>
        <w:t>项目技术要求和有关说明</w:t>
      </w:r>
    </w:p>
    <w:p>
      <w:pPr>
        <w:spacing w:line="48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、供货地点：水务集团仓库。</w:t>
      </w:r>
    </w:p>
    <w:p>
      <w:pPr>
        <w:spacing w:line="480" w:lineRule="auto"/>
        <w:ind w:firstLine="480" w:firstLineChars="200"/>
        <w:rPr>
          <w:rFonts w:ascii="宋体" w:hAnsi="宋体"/>
          <w:color w:val="auto"/>
          <w:sz w:val="24"/>
          <w:szCs w:val="24"/>
        </w:rPr>
      </w:pPr>
      <w:r>
        <w:rPr>
          <w:rFonts w:ascii="宋体" w:hAnsi="宋体"/>
          <w:sz w:val="24"/>
          <w:szCs w:val="24"/>
        </w:rPr>
        <w:t>2</w:t>
      </w:r>
      <w:r>
        <w:rPr>
          <w:rFonts w:hint="eastAsia" w:ascii="宋体" w:hAnsi="宋体"/>
          <w:sz w:val="24"/>
          <w:szCs w:val="24"/>
        </w:rPr>
        <w:t>、质量标准及技术要求：材料必须符合国标，规格为DN100（φ110）、DN80（φ90）、DN50(φ63）、DN25（φ34）、DN15（φ20）（φ为外径）的柔性泡沫橡塑绝热材料等</w:t>
      </w:r>
      <w:r>
        <w:rPr>
          <w:rFonts w:hint="eastAsia" w:ascii="宋体" w:hAnsi="宋体"/>
          <w:color w:val="auto"/>
          <w:sz w:val="24"/>
          <w:szCs w:val="24"/>
        </w:rPr>
        <w:t>材料，并提供合格检测报告。必须为品牌企业的产品，并满足宜兴水务集团企业实际使用要求。注：投标时，提供投标货物规格中DN50的产品样本30厘米。技术要求及引用标准及规范。</w:t>
      </w:r>
    </w:p>
    <w:p>
      <w:pPr>
        <w:spacing w:line="480" w:lineRule="auto"/>
        <w:ind w:firstLine="480" w:firstLineChars="200"/>
        <w:rPr>
          <w:rFonts w:ascii="宋体" w:hAnsi="宋体"/>
          <w:color w:val="auto"/>
          <w:sz w:val="24"/>
          <w:szCs w:val="24"/>
        </w:rPr>
      </w:pPr>
      <w:r>
        <w:rPr>
          <w:rFonts w:hint="eastAsia" w:ascii="宋体" w:hAnsi="宋体"/>
          <w:color w:val="auto"/>
          <w:sz w:val="24"/>
          <w:szCs w:val="24"/>
        </w:rPr>
        <w:t>⑴、本条规定了柔性泡沫橡塑绝热材料的管材满足</w:t>
      </w:r>
      <w:bookmarkStart w:id="75" w:name="OLE_LINK1"/>
      <w:r>
        <w:rPr>
          <w:rFonts w:hint="eastAsia" w:ascii="宋体" w:hAnsi="宋体"/>
          <w:color w:val="auto"/>
          <w:sz w:val="24"/>
          <w:szCs w:val="24"/>
        </w:rPr>
        <w:t>GB/T 17794-2008的要求中Ⅰ类技术指标.</w:t>
      </w:r>
      <w:bookmarkEnd w:id="75"/>
      <w:r>
        <w:rPr>
          <w:rFonts w:hint="eastAsia" w:ascii="宋体" w:hAnsi="宋体"/>
          <w:color w:val="auto"/>
          <w:sz w:val="24"/>
          <w:szCs w:val="24"/>
        </w:rPr>
        <w:t>管材防火等级满足GB 8624-2012中的B1(C-s2,d0,t1)级的规定要求</w:t>
      </w:r>
    </w:p>
    <w:p>
      <w:pPr>
        <w:spacing w:line="480" w:lineRule="auto"/>
        <w:rPr>
          <w:rFonts w:ascii="宋体" w:hAnsi="宋体"/>
          <w:sz w:val="24"/>
          <w:szCs w:val="24"/>
        </w:rPr>
      </w:pPr>
      <w:r>
        <w:rPr>
          <w:rFonts w:hint="eastAsia" w:ascii="宋体" w:hAnsi="宋体"/>
          <w:color w:val="auto"/>
          <w:sz w:val="24"/>
          <w:szCs w:val="24"/>
        </w:rPr>
        <w:t>下列标准所包含的条文，通过在本技术要求中引用而构成</w:t>
      </w:r>
      <w:r>
        <w:rPr>
          <w:rFonts w:hint="eastAsia" w:ascii="宋体" w:hAnsi="宋体"/>
          <w:sz w:val="24"/>
          <w:szCs w:val="24"/>
        </w:rPr>
        <w:t>本技术要求的条文。 凡是不注日期的引用文件，其最新版本适用于本标准。</w:t>
      </w:r>
    </w:p>
    <w:p>
      <w:pPr>
        <w:spacing w:line="480" w:lineRule="auto"/>
        <w:rPr>
          <w:rFonts w:ascii="宋体" w:hAnsi="宋体"/>
          <w:sz w:val="24"/>
          <w:szCs w:val="24"/>
        </w:rPr>
      </w:pPr>
      <w:r>
        <w:rPr>
          <w:rFonts w:hint="eastAsia" w:ascii="宋体" w:hAnsi="宋体"/>
          <w:sz w:val="24"/>
          <w:szCs w:val="24"/>
        </w:rPr>
        <w:t>GB/T 17794-2008  柔性泡沫橡塑绝热制品</w:t>
      </w:r>
    </w:p>
    <w:p>
      <w:pPr>
        <w:spacing w:line="480" w:lineRule="auto"/>
        <w:rPr>
          <w:rFonts w:ascii="宋体" w:hAnsi="宋体"/>
          <w:sz w:val="24"/>
          <w:szCs w:val="24"/>
        </w:rPr>
      </w:pPr>
      <w:r>
        <w:rPr>
          <w:rFonts w:hint="eastAsia" w:ascii="宋体" w:hAnsi="宋体"/>
          <w:sz w:val="24"/>
          <w:szCs w:val="24"/>
        </w:rPr>
        <w:t>GB 8624-2012  建筑材料及制品燃烧性能分级</w:t>
      </w:r>
    </w:p>
    <w:p>
      <w:pPr>
        <w:spacing w:line="480" w:lineRule="auto"/>
        <w:ind w:firstLine="480" w:firstLineChars="200"/>
        <w:rPr>
          <w:rFonts w:ascii="宋体" w:hAnsi="宋体"/>
          <w:sz w:val="24"/>
          <w:szCs w:val="24"/>
        </w:rPr>
      </w:pPr>
      <w:r>
        <w:rPr>
          <w:rFonts w:hint="eastAsia" w:ascii="宋体" w:hAnsi="宋体"/>
          <w:sz w:val="24"/>
          <w:szCs w:val="24"/>
        </w:rPr>
        <w:t>3、验    收：交货时供货商提供供货产品的出厂检验报告，产品合格证，货物清单，以及相关技术资料。采购人组织相关单位验收，验收内容包括数量、规格、外观、质量等。</w:t>
      </w:r>
    </w:p>
    <w:p>
      <w:pPr>
        <w:spacing w:line="480" w:lineRule="auto"/>
        <w:ind w:firstLine="480" w:firstLineChars="200"/>
        <w:rPr>
          <w:rFonts w:ascii="宋体" w:hAnsi="宋体"/>
          <w:sz w:val="24"/>
          <w:szCs w:val="24"/>
        </w:rPr>
      </w:pPr>
      <w:r>
        <w:rPr>
          <w:rFonts w:hint="eastAsia" w:ascii="宋体" w:hAnsi="宋体"/>
          <w:sz w:val="24"/>
          <w:szCs w:val="24"/>
        </w:rPr>
        <w:t>4、供货方式：需方提前三天通知供方，供方负责送货及指导安装，从供方至需方的运杂费、装货力资、指导安装等均由供货方负责。</w:t>
      </w:r>
    </w:p>
    <w:p>
      <w:pPr>
        <w:spacing w:line="480" w:lineRule="auto"/>
        <w:ind w:firstLine="480" w:firstLineChars="200"/>
        <w:rPr>
          <w:rFonts w:ascii="宋体" w:hAnsi="宋体"/>
          <w:sz w:val="24"/>
          <w:szCs w:val="24"/>
        </w:rPr>
      </w:pPr>
      <w:r>
        <w:rPr>
          <w:rFonts w:hint="eastAsia" w:ascii="宋体" w:hAnsi="宋体"/>
          <w:sz w:val="24"/>
          <w:szCs w:val="24"/>
        </w:rPr>
        <w:t>5、售后服务要求</w:t>
      </w:r>
    </w:p>
    <w:p>
      <w:pPr>
        <w:spacing w:line="480" w:lineRule="auto"/>
        <w:rPr>
          <w:rFonts w:ascii="宋体" w:hAnsi="宋体"/>
          <w:sz w:val="24"/>
          <w:szCs w:val="24"/>
        </w:rPr>
      </w:pPr>
      <w:r>
        <w:rPr>
          <w:rFonts w:hint="eastAsia" w:ascii="宋体" w:hAnsi="宋体"/>
          <w:sz w:val="24"/>
          <w:szCs w:val="24"/>
        </w:rPr>
        <w:t>（1）投标人应按照本采购项目特点提供长期良好的售后服务，并在投标文件中提供详细具体的售后服务承诺条款及保证。</w:t>
      </w:r>
    </w:p>
    <w:p>
      <w:pPr>
        <w:spacing w:line="480" w:lineRule="auto"/>
        <w:rPr>
          <w:rFonts w:ascii="宋体" w:hAnsi="宋体"/>
          <w:sz w:val="24"/>
          <w:szCs w:val="24"/>
        </w:rPr>
      </w:pPr>
      <w:r>
        <w:rPr>
          <w:rFonts w:hint="eastAsia" w:ascii="宋体" w:hAnsi="宋体"/>
          <w:sz w:val="24"/>
          <w:szCs w:val="24"/>
        </w:rPr>
        <w:t>（2）质保期：投标人应提供每批货物</w:t>
      </w:r>
      <w:r>
        <w:rPr>
          <w:rFonts w:hint="eastAsia" w:ascii="宋体" w:hAnsi="宋体"/>
          <w:color w:val="auto"/>
          <w:sz w:val="24"/>
          <w:szCs w:val="24"/>
        </w:rPr>
        <w:t>自最终验收合格后不少于24个月（国</w:t>
      </w:r>
      <w:r>
        <w:rPr>
          <w:rFonts w:hint="eastAsia" w:ascii="宋体" w:hAnsi="宋体"/>
          <w:sz w:val="24"/>
          <w:szCs w:val="24"/>
        </w:rPr>
        <w:t>家或厂家有更长期限规定的，从其规定）的免费质保期，所需的费用应包含在投标报价中。在免费质量保修期內由于设计、工艺、材料及设备的缺陷等原因发生的货物更换和维修费用均由中标人负责。质量保修期内出现的任何由质量原因造成的维修直到更换货物均由中标人负责解决并承担所需一切费用。</w:t>
      </w:r>
    </w:p>
    <w:p>
      <w:pPr>
        <w:spacing w:line="480" w:lineRule="auto"/>
        <w:rPr>
          <w:rFonts w:ascii="宋体" w:hAnsi="宋体"/>
          <w:sz w:val="24"/>
          <w:szCs w:val="24"/>
        </w:rPr>
      </w:pPr>
      <w:r>
        <w:rPr>
          <w:rFonts w:hint="eastAsia" w:ascii="宋体" w:hAnsi="宋体"/>
          <w:sz w:val="24"/>
          <w:szCs w:val="24"/>
        </w:rPr>
        <w:t>（3）中标人必须保证货物的质量，期间不得以任何借口不予修理，否则采购人将有权向中标人索赔。</w:t>
      </w:r>
    </w:p>
    <w:p>
      <w:pPr>
        <w:spacing w:line="480" w:lineRule="auto"/>
        <w:rPr>
          <w:rFonts w:ascii="宋体" w:hAnsi="宋体"/>
          <w:sz w:val="24"/>
          <w:szCs w:val="24"/>
        </w:rPr>
      </w:pPr>
      <w:r>
        <w:rPr>
          <w:rFonts w:hint="eastAsia" w:ascii="宋体" w:hAnsi="宋体"/>
          <w:sz w:val="24"/>
          <w:szCs w:val="24"/>
        </w:rPr>
        <w:t>（4）各投标人可视自身能力在投标中提供更优、更合理的维修服务承诺。</w:t>
      </w:r>
    </w:p>
    <w:p>
      <w:pPr>
        <w:spacing w:line="480" w:lineRule="auto"/>
        <w:rPr>
          <w:rFonts w:ascii="宋体" w:hAnsi="宋体"/>
          <w:sz w:val="24"/>
          <w:szCs w:val="24"/>
        </w:rPr>
      </w:pPr>
      <w:r>
        <w:rPr>
          <w:rFonts w:hint="eastAsia" w:ascii="宋体" w:hAnsi="宋体"/>
          <w:sz w:val="24"/>
          <w:szCs w:val="24"/>
        </w:rPr>
        <w:t>6、交货期限：根据需方要求供货。如中标供应商逾期交货，除不可抗力外，每迟交1天，每天违约金金额为逾期交货部分总价款的百分之五。乙方逾期交货超过5个工作日以上的视为乙方不履行合同，甲方有权终止合同，并对乙方处以在3年内不得参与甲方组织的招投标活动的处罚，并报相关采购网站公示。</w:t>
      </w:r>
    </w:p>
    <w:p>
      <w:pPr>
        <w:spacing w:line="480" w:lineRule="auto"/>
        <w:rPr>
          <w:rFonts w:ascii="宋体" w:hAnsi="宋体"/>
          <w:sz w:val="24"/>
          <w:szCs w:val="24"/>
        </w:rPr>
      </w:pPr>
      <w:r>
        <w:rPr>
          <w:rFonts w:hint="eastAsia" w:ascii="宋体" w:hAnsi="宋体"/>
          <w:sz w:val="24"/>
          <w:szCs w:val="24"/>
        </w:rPr>
        <w:t>7、付款方式：</w:t>
      </w:r>
    </w:p>
    <w:p>
      <w:pPr>
        <w:pStyle w:val="33"/>
        <w:widowControl/>
        <w:spacing w:line="360" w:lineRule="auto"/>
        <w:ind w:firstLine="480" w:firstLineChars="200"/>
        <w:jc w:val="left"/>
        <w:rPr>
          <w:rFonts w:ascii="宋体" w:hAnsi="宋体"/>
          <w:bCs/>
          <w:sz w:val="24"/>
          <w:szCs w:val="24"/>
        </w:rPr>
      </w:pPr>
      <w:r>
        <w:rPr>
          <w:rFonts w:hint="eastAsia" w:ascii="宋体" w:hAnsi="宋体"/>
          <w:bCs/>
          <w:sz w:val="24"/>
          <w:szCs w:val="24"/>
        </w:rPr>
        <w:t>（1）原则上供货后，第二个月结算一次，每月25日为结算截止日期。合同货物送抵需方指定的施工现场或仓库，经需方现场验收合格，每月30日前开具所供货物的全额税务发票（附送货签收回单），需方在30日内支付发票金额60%的货款；</w:t>
      </w:r>
    </w:p>
    <w:p>
      <w:pPr>
        <w:pStyle w:val="33"/>
        <w:widowControl/>
        <w:spacing w:line="360" w:lineRule="auto"/>
        <w:ind w:firstLine="480" w:firstLineChars="200"/>
        <w:jc w:val="left"/>
        <w:rPr>
          <w:rFonts w:ascii="宋体" w:hAnsi="宋体"/>
          <w:bCs/>
          <w:sz w:val="24"/>
          <w:szCs w:val="24"/>
        </w:rPr>
      </w:pPr>
      <w:r>
        <w:rPr>
          <w:rFonts w:hint="eastAsia" w:ascii="宋体" w:hAnsi="宋体"/>
          <w:bCs/>
          <w:sz w:val="24"/>
          <w:szCs w:val="24"/>
        </w:rPr>
        <w:t>（2）已送达现场并开具发票的货物，在货到现场4个月后，无质量问题30日内支付30%货款；</w:t>
      </w:r>
    </w:p>
    <w:p>
      <w:pPr>
        <w:pStyle w:val="33"/>
        <w:widowControl/>
        <w:spacing w:line="360" w:lineRule="auto"/>
        <w:ind w:firstLine="480" w:firstLineChars="200"/>
        <w:jc w:val="left"/>
        <w:rPr>
          <w:rFonts w:ascii="宋体" w:hAnsi="宋体"/>
          <w:bCs/>
          <w:sz w:val="24"/>
          <w:szCs w:val="24"/>
        </w:rPr>
      </w:pPr>
      <w:r>
        <w:rPr>
          <w:rFonts w:hint="eastAsia" w:ascii="宋体" w:hAnsi="宋体"/>
          <w:bCs/>
          <w:sz w:val="24"/>
          <w:szCs w:val="24"/>
        </w:rPr>
        <w:t>（3）余款10%作为质保金，在质保期满后15日内一次性付清。</w:t>
      </w:r>
    </w:p>
    <w:p>
      <w:pPr>
        <w:spacing w:line="480" w:lineRule="auto"/>
        <w:ind w:firstLine="480" w:firstLineChars="200"/>
        <w:rPr>
          <w:rFonts w:ascii="宋体" w:hAnsi="宋体"/>
          <w:sz w:val="24"/>
          <w:szCs w:val="24"/>
        </w:rPr>
      </w:pPr>
      <w:r>
        <w:rPr>
          <w:rFonts w:hint="eastAsia" w:ascii="宋体" w:hAnsi="宋体"/>
          <w:bCs/>
          <w:sz w:val="24"/>
          <w:szCs w:val="24"/>
        </w:rPr>
        <w:t>（由于财政结算等流程设计问题，特殊情况结算会滞后）</w:t>
      </w:r>
    </w:p>
    <w:p>
      <w:pPr>
        <w:spacing w:line="480" w:lineRule="auto"/>
        <w:ind w:firstLine="480" w:firstLineChars="200"/>
        <w:rPr>
          <w:rFonts w:ascii="宋体" w:hAnsi="宋体"/>
          <w:sz w:val="24"/>
          <w:szCs w:val="24"/>
        </w:rPr>
      </w:pPr>
      <w:r>
        <w:rPr>
          <w:rFonts w:hint="eastAsia" w:ascii="宋体" w:hAnsi="宋体"/>
          <w:sz w:val="24"/>
          <w:szCs w:val="24"/>
        </w:rPr>
        <w:t>（4）付款方式：银行汇票或转帐支票。</w:t>
      </w:r>
    </w:p>
    <w:p>
      <w:pPr>
        <w:spacing w:line="480" w:lineRule="auto"/>
        <w:rPr>
          <w:rFonts w:ascii="宋体" w:hAnsi="宋体"/>
          <w:sz w:val="24"/>
          <w:szCs w:val="24"/>
        </w:rPr>
      </w:pPr>
    </w:p>
    <w:p>
      <w:pPr>
        <w:pStyle w:val="2"/>
        <w:rPr>
          <w:rFonts w:ascii="宋体" w:hAnsi="宋体"/>
          <w:sz w:val="24"/>
          <w:szCs w:val="24"/>
        </w:rPr>
      </w:pPr>
    </w:p>
    <w:p>
      <w:pPr>
        <w:rPr>
          <w:rFonts w:ascii="宋体" w:hAnsi="宋体"/>
          <w:sz w:val="24"/>
          <w:szCs w:val="24"/>
        </w:rPr>
      </w:pPr>
    </w:p>
    <w:p>
      <w:pPr>
        <w:pStyle w:val="2"/>
      </w:pPr>
    </w:p>
    <w:p>
      <w:pPr>
        <w:spacing w:line="480" w:lineRule="auto"/>
        <w:rPr>
          <w:rFonts w:ascii="宋体" w:hAnsi="宋体"/>
          <w:sz w:val="24"/>
          <w:szCs w:val="24"/>
        </w:rPr>
      </w:pPr>
      <w:r>
        <w:rPr>
          <w:rFonts w:hint="eastAsia" w:ascii="宋体" w:hAnsi="宋体"/>
          <w:sz w:val="24"/>
          <w:szCs w:val="24"/>
        </w:rPr>
        <w:t>8、本次招标项目的要求及规格详见下表：</w:t>
      </w:r>
    </w:p>
    <w:tbl>
      <w:tblPr>
        <w:tblStyle w:val="14"/>
        <w:tblW w:w="9080" w:type="dxa"/>
        <w:tblInd w:w="0" w:type="dxa"/>
        <w:tblLayout w:type="autofit"/>
        <w:tblCellMar>
          <w:top w:w="0" w:type="dxa"/>
          <w:left w:w="0" w:type="dxa"/>
          <w:bottom w:w="0" w:type="dxa"/>
          <w:right w:w="0" w:type="dxa"/>
        </w:tblCellMar>
      </w:tblPr>
      <w:tblGrid>
        <w:gridCol w:w="815"/>
        <w:gridCol w:w="1860"/>
        <w:gridCol w:w="3000"/>
        <w:gridCol w:w="1185"/>
        <w:gridCol w:w="1365"/>
        <w:gridCol w:w="855"/>
      </w:tblGrid>
      <w:tr>
        <w:tblPrEx>
          <w:tblCellMar>
            <w:top w:w="0" w:type="dxa"/>
            <w:left w:w="0" w:type="dxa"/>
            <w:bottom w:w="0" w:type="dxa"/>
            <w:right w:w="0" w:type="dxa"/>
          </w:tblCellMar>
        </w:tblPrEx>
        <w:trPr>
          <w:trHeight w:val="615" w:hRule="atLeast"/>
        </w:trPr>
        <w:tc>
          <w:tcPr>
            <w:tcW w:w="908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32"/>
                <w:szCs w:val="32"/>
              </w:rPr>
            </w:pPr>
            <w:r>
              <w:rPr>
                <w:rFonts w:ascii="仿宋_GB2312" w:hAnsi="宋体" w:eastAsia="仿宋_GB2312" w:cs="仿宋_GB2312"/>
                <w:b/>
                <w:color w:val="000000"/>
                <w:kern w:val="0"/>
                <w:sz w:val="32"/>
                <w:szCs w:val="32"/>
              </w:rPr>
              <w:t>保温材料清单</w:t>
            </w:r>
          </w:p>
        </w:tc>
      </w:tr>
      <w:tr>
        <w:tblPrEx>
          <w:tblCellMar>
            <w:top w:w="0" w:type="dxa"/>
            <w:left w:w="0" w:type="dxa"/>
            <w:bottom w:w="0" w:type="dxa"/>
            <w:right w:w="0" w:type="dxa"/>
          </w:tblCellMar>
        </w:tblPrEx>
        <w:trPr>
          <w:trHeight w:val="615" w:hRule="atLeast"/>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序号</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品名</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 xml:space="preserve"> 规 格</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单位</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数量</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备注</w:t>
            </w:r>
          </w:p>
        </w:tc>
      </w:tr>
      <w:tr>
        <w:tblPrEx>
          <w:tblCellMar>
            <w:top w:w="0" w:type="dxa"/>
            <w:left w:w="0" w:type="dxa"/>
            <w:bottom w:w="0" w:type="dxa"/>
            <w:right w:w="0" w:type="dxa"/>
          </w:tblCellMar>
        </w:tblPrEx>
        <w:trPr>
          <w:trHeight w:val="880"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（DN为内径，厚度为</w:t>
            </w:r>
            <w:r>
              <w:rPr>
                <w:rFonts w:hint="eastAsia" w:ascii="仿宋_GB2312" w:hAnsi="宋体" w:eastAsia="仿宋_GB2312" w:cs="仿宋_GB2312"/>
                <w:color w:val="000000"/>
                <w:kern w:val="0"/>
                <w:sz w:val="24"/>
                <w:szCs w:val="24"/>
              </w:rPr>
              <w:t>25</w:t>
            </w:r>
            <w:r>
              <w:rPr>
                <w:rFonts w:ascii="仿宋_GB2312" w:hAnsi="宋体" w:eastAsia="仿宋_GB2312" w:cs="仿宋_GB2312"/>
                <w:color w:val="000000"/>
                <w:kern w:val="0"/>
                <w:sz w:val="24"/>
                <w:szCs w:val="24"/>
              </w:rPr>
              <w:t>mm）</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61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橡塑保温</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DN15×2</w:t>
            </w:r>
            <w:r>
              <w:rPr>
                <w:rFonts w:hint="eastAsia" w:ascii="仿宋_GB2312" w:hAnsi="宋体" w:eastAsia="仿宋_GB2312" w:cs="仿宋_GB2312"/>
                <w:kern w:val="0"/>
                <w:sz w:val="24"/>
                <w:szCs w:val="24"/>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米</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宋体" w:hAnsi="宋体" w:cs="宋体"/>
                <w:kern w:val="0"/>
                <w:sz w:val="22"/>
                <w:szCs w:val="22"/>
              </w:rPr>
              <w:t>7000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Φ20</w:t>
            </w:r>
          </w:p>
        </w:tc>
      </w:tr>
      <w:tr>
        <w:tblPrEx>
          <w:tblCellMar>
            <w:top w:w="0" w:type="dxa"/>
            <w:left w:w="0" w:type="dxa"/>
            <w:bottom w:w="0" w:type="dxa"/>
            <w:right w:w="0" w:type="dxa"/>
          </w:tblCellMar>
        </w:tblPrEx>
        <w:trPr>
          <w:trHeight w:val="6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hint="eastAsia" w:ascii="仿宋_GB2312" w:hAnsi="宋体" w:eastAsia="仿宋_GB2312" w:cs="仿宋_GB2312"/>
                <w:kern w:val="0"/>
                <w:sz w:val="24"/>
                <w:szCs w:val="24"/>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橡塑保温</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DN25×</w:t>
            </w:r>
            <w:r>
              <w:rPr>
                <w:rFonts w:hint="eastAsia" w:ascii="仿宋_GB2312" w:hAnsi="宋体" w:eastAsia="仿宋_GB2312" w:cs="仿宋_GB2312"/>
                <w:color w:val="000000"/>
                <w:kern w:val="0"/>
                <w:sz w:val="24"/>
                <w:szCs w:val="24"/>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米</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宋体" w:hAnsi="宋体" w:cs="宋体"/>
                <w:color w:val="000000"/>
                <w:kern w:val="0"/>
                <w:sz w:val="22"/>
                <w:szCs w:val="22"/>
              </w:rPr>
              <w:t>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Φ34</w:t>
            </w:r>
          </w:p>
        </w:tc>
      </w:tr>
      <w:tr>
        <w:tblPrEx>
          <w:tblCellMar>
            <w:top w:w="0" w:type="dxa"/>
            <w:left w:w="0" w:type="dxa"/>
            <w:bottom w:w="0" w:type="dxa"/>
            <w:right w:w="0" w:type="dxa"/>
          </w:tblCellMar>
        </w:tblPrEx>
        <w:trPr>
          <w:trHeight w:val="6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hint="eastAsia" w:ascii="仿宋_GB2312" w:hAnsi="宋体" w:eastAsia="仿宋_GB2312" w:cs="仿宋_GB2312"/>
                <w:kern w:val="0"/>
                <w:sz w:val="24"/>
                <w:szCs w:val="24"/>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橡塑保温</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DN50×</w:t>
            </w:r>
            <w:r>
              <w:rPr>
                <w:rFonts w:hint="eastAsia" w:ascii="仿宋_GB2312" w:hAnsi="宋体" w:eastAsia="仿宋_GB2312" w:cs="仿宋_GB2312"/>
                <w:color w:val="000000"/>
                <w:kern w:val="0"/>
                <w:sz w:val="24"/>
                <w:szCs w:val="24"/>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米</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宋体" w:hAnsi="宋体" w:cs="宋体"/>
                <w:color w:val="000000"/>
                <w:kern w:val="0"/>
                <w:sz w:val="22"/>
                <w:szCs w:val="22"/>
              </w:rPr>
              <w:t>800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Φ63</w:t>
            </w:r>
          </w:p>
        </w:tc>
      </w:tr>
      <w:tr>
        <w:tblPrEx>
          <w:tblCellMar>
            <w:top w:w="0" w:type="dxa"/>
            <w:left w:w="0" w:type="dxa"/>
            <w:bottom w:w="0" w:type="dxa"/>
            <w:right w:w="0" w:type="dxa"/>
          </w:tblCellMar>
        </w:tblPrEx>
        <w:trPr>
          <w:trHeight w:val="6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hint="eastAsia" w:ascii="仿宋_GB2312" w:hAnsi="宋体" w:eastAsia="仿宋_GB2312" w:cs="仿宋_GB2312"/>
                <w:kern w:val="0"/>
                <w:sz w:val="24"/>
                <w:szCs w:val="24"/>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橡塑保温</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DN</w:t>
            </w:r>
            <w:r>
              <w:rPr>
                <w:rFonts w:hint="eastAsia" w:ascii="仿宋_GB2312" w:hAnsi="宋体" w:eastAsia="仿宋_GB2312" w:cs="仿宋_GB2312"/>
                <w:color w:val="000000"/>
                <w:kern w:val="0"/>
                <w:sz w:val="24"/>
                <w:szCs w:val="24"/>
              </w:rPr>
              <w:t>80</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米</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宋体" w:hAnsi="宋体" w:cs="宋体"/>
                <w:color w:val="000000"/>
                <w:kern w:val="0"/>
                <w:sz w:val="22"/>
                <w:szCs w:val="22"/>
              </w:rPr>
              <w:t>600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Φ90</w:t>
            </w:r>
          </w:p>
        </w:tc>
      </w:tr>
      <w:tr>
        <w:tblPrEx>
          <w:tblCellMar>
            <w:top w:w="0" w:type="dxa"/>
            <w:left w:w="0" w:type="dxa"/>
            <w:bottom w:w="0" w:type="dxa"/>
            <w:right w:w="0" w:type="dxa"/>
          </w:tblCellMar>
        </w:tblPrEx>
        <w:trPr>
          <w:trHeight w:val="6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hint="eastAsia" w:ascii="仿宋_GB2312" w:hAnsi="宋体" w:eastAsia="仿宋_GB2312" w:cs="仿宋_GB2312"/>
                <w:kern w:val="0"/>
                <w:sz w:val="24"/>
                <w:szCs w:val="24"/>
              </w:rPr>
              <w:t>5</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橡塑保温</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DN100×</w:t>
            </w:r>
            <w:r>
              <w:rPr>
                <w:rFonts w:hint="eastAsia" w:ascii="仿宋_GB2312" w:hAnsi="宋体" w:eastAsia="仿宋_GB2312" w:cs="仿宋_GB2312"/>
                <w:color w:val="000000"/>
                <w:kern w:val="0"/>
                <w:sz w:val="24"/>
                <w:szCs w:val="24"/>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米</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宋体" w:hAnsi="宋体" w:cs="宋体"/>
                <w:color w:val="000000"/>
                <w:kern w:val="0"/>
                <w:sz w:val="22"/>
                <w:szCs w:val="22"/>
              </w:rPr>
              <w:t>600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Φ110</w:t>
            </w:r>
          </w:p>
        </w:tc>
      </w:tr>
      <w:tr>
        <w:tblPrEx>
          <w:tblCellMar>
            <w:top w:w="0" w:type="dxa"/>
            <w:left w:w="0" w:type="dxa"/>
            <w:bottom w:w="0" w:type="dxa"/>
            <w:right w:w="0" w:type="dxa"/>
          </w:tblCellMar>
        </w:tblPrEx>
        <w:trPr>
          <w:trHeight w:val="6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hint="eastAsia" w:ascii="仿宋_GB2312" w:hAnsi="宋体" w:eastAsia="仿宋_GB2312" w:cs="仿宋_GB2312"/>
                <w:kern w:val="0"/>
                <w:sz w:val="24"/>
                <w:szCs w:val="24"/>
              </w:rPr>
              <w:t>6</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贴箔板材</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厚度25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平方</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宋体" w:hAnsi="宋体" w:cs="宋体"/>
                <w:color w:val="000000"/>
                <w:kern w:val="0"/>
                <w:sz w:val="22"/>
                <w:szCs w:val="22"/>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6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hint="eastAsia" w:ascii="仿宋_GB2312" w:hAnsi="宋体" w:eastAsia="仿宋_GB2312" w:cs="仿宋_GB2312"/>
                <w:kern w:val="0"/>
                <w:sz w:val="24"/>
                <w:szCs w:val="24"/>
              </w:rPr>
              <w:t>7</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专用胶水</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公斤</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宋体" w:hAnsi="宋体" w:cs="宋体"/>
                <w:color w:val="000000"/>
                <w:kern w:val="0"/>
                <w:sz w:val="22"/>
                <w:szCs w:val="22"/>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6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hint="eastAsia" w:ascii="仿宋_GB2312" w:hAnsi="宋体" w:eastAsia="仿宋_GB2312" w:cs="仿宋_GB2312"/>
                <w:kern w:val="0"/>
                <w:sz w:val="24"/>
                <w:szCs w:val="24"/>
              </w:rPr>
              <w:t>8</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橡塑胶带</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20m/卷</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卷</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宋体" w:hAnsi="宋体" w:cs="宋体"/>
                <w:color w:val="000000"/>
                <w:kern w:val="0"/>
                <w:sz w:val="22"/>
                <w:szCs w:val="22"/>
              </w:rPr>
              <w:t>200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6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hint="eastAsia" w:ascii="仿宋_GB2312" w:hAnsi="宋体" w:eastAsia="仿宋_GB2312" w:cs="仿宋_GB2312"/>
                <w:kern w:val="0"/>
                <w:sz w:val="24"/>
                <w:szCs w:val="24"/>
              </w:rPr>
              <w:t>9</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铝箔胶带</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20m/卷</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卷</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宋体" w:hAnsi="宋体" w:cs="宋体"/>
                <w:color w:val="000000"/>
                <w:kern w:val="0"/>
                <w:sz w:val="22"/>
                <w:szCs w:val="22"/>
              </w:rPr>
              <w:t>200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8"/>
                <w:szCs w:val="28"/>
              </w:rPr>
            </w:pPr>
          </w:p>
        </w:tc>
      </w:tr>
    </w:tbl>
    <w:p>
      <w:pPr>
        <w:pStyle w:val="12"/>
        <w:ind w:firstLine="420"/>
      </w:pPr>
    </w:p>
    <w:p>
      <w:pPr>
        <w:rPr>
          <w:rFonts w:ascii="楷体" w:hAnsi="楷体" w:eastAsia="楷体"/>
          <w:sz w:val="30"/>
          <w:szCs w:val="30"/>
        </w:rPr>
      </w:pPr>
      <w:r>
        <w:rPr>
          <w:rFonts w:hint="eastAsia" w:ascii="楷体" w:hAnsi="楷体" w:eastAsia="楷体"/>
          <w:sz w:val="30"/>
          <w:szCs w:val="30"/>
        </w:rPr>
        <w:t>注：实际使用时数量可能会有较大变动，最终结算以实际使用数量结算，若由于采购方原因导致使用数量不足而终止合同的，不作为违约处理。实际使用数量在合同供货期内，最终结算以单价为准。但全年供货量不得超过</w:t>
      </w:r>
      <w:r>
        <w:rPr>
          <w:rFonts w:hint="eastAsia" w:ascii="楷体" w:hAnsi="楷体" w:eastAsia="楷体"/>
          <w:sz w:val="30"/>
          <w:szCs w:val="30"/>
          <w:lang w:val="en-US" w:eastAsia="zh-CN"/>
        </w:rPr>
        <w:t>中标价</w:t>
      </w:r>
      <w:r>
        <w:rPr>
          <w:rFonts w:hint="eastAsia" w:ascii="楷体" w:hAnsi="楷体" w:eastAsia="楷体"/>
          <w:sz w:val="30"/>
          <w:szCs w:val="30"/>
        </w:rPr>
        <w:t>，否则提前结束合同重新招标。</w:t>
      </w:r>
    </w:p>
    <w:p>
      <w:pPr>
        <w:pStyle w:val="12"/>
        <w:ind w:firstLine="420"/>
      </w:pPr>
    </w:p>
    <w:p>
      <w:pPr>
        <w:pStyle w:val="12"/>
        <w:ind w:firstLine="420"/>
      </w:pPr>
    </w:p>
    <w:p>
      <w:pPr>
        <w:spacing w:line="360" w:lineRule="auto"/>
        <w:rPr>
          <w:rFonts w:ascii="黑体" w:hAnsi="黑体" w:eastAsia="黑体"/>
          <w:sz w:val="32"/>
          <w:szCs w:val="32"/>
        </w:rPr>
      </w:pPr>
    </w:p>
    <w:p>
      <w:pPr>
        <w:spacing w:line="360" w:lineRule="auto"/>
        <w:ind w:firstLine="640" w:firstLineChars="200"/>
        <w:jc w:val="center"/>
        <w:rPr>
          <w:rFonts w:ascii="黑体" w:hAnsi="黑体" w:eastAsia="黑体"/>
          <w:sz w:val="32"/>
          <w:szCs w:val="32"/>
        </w:rPr>
      </w:pP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四合同书（格式文本）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color="000000"/>
        </w:rPr>
      </w:pPr>
      <w:r>
        <w:rPr>
          <w:rFonts w:hint="eastAsia" w:ascii="宋体" w:hAnsi="宋体"/>
          <w:color w:val="000000"/>
          <w:kern w:val="0"/>
          <w:sz w:val="24"/>
          <w:u w:color="000000"/>
        </w:rPr>
        <w:t>甲方（</w:t>
      </w:r>
      <w:r>
        <w:rPr>
          <w:rFonts w:hint="eastAsia" w:ascii="宋体" w:hAnsi="宋体"/>
          <w:bCs/>
          <w:sz w:val="24"/>
        </w:rPr>
        <w:t>以下简称甲方</w:t>
      </w:r>
      <w:r>
        <w:rPr>
          <w:rFonts w:hint="eastAsia" w:ascii="宋体" w:hAnsi="宋体"/>
          <w:color w:val="000000"/>
          <w:kern w:val="0"/>
          <w:sz w:val="24"/>
          <w:u w:color="000000"/>
        </w:rPr>
        <w:t>）：</w:t>
      </w:r>
      <w:r>
        <w:rPr>
          <w:rFonts w:hint="eastAsia" w:ascii="宋体" w:hAnsi="宋体"/>
          <w:color w:val="000000"/>
          <w:kern w:val="0"/>
          <w:sz w:val="24"/>
          <w:u w:val="single"/>
        </w:rPr>
        <w:t>宜兴水务集团有限公司</w:t>
      </w:r>
    </w:p>
    <w:p>
      <w:pPr>
        <w:spacing w:line="360" w:lineRule="auto"/>
        <w:rPr>
          <w:rFonts w:ascii="宋体"/>
          <w:color w:val="000000"/>
          <w:kern w:val="0"/>
          <w:sz w:val="24"/>
          <w:u w:val="single"/>
        </w:rPr>
      </w:pPr>
      <w:r>
        <w:rPr>
          <w:rFonts w:hint="eastAsia" w:ascii="宋体" w:hAnsi="宋体"/>
          <w:color w:val="000000"/>
          <w:kern w:val="0"/>
          <w:sz w:val="24"/>
          <w:u w:color="000000"/>
        </w:rPr>
        <w:t>乙方（</w:t>
      </w:r>
      <w:r>
        <w:rPr>
          <w:rFonts w:hint="eastAsia" w:ascii="宋体" w:hAnsi="宋体"/>
          <w:bCs/>
          <w:sz w:val="24"/>
        </w:rPr>
        <w:t>以下简称乙方</w:t>
      </w:r>
      <w:r>
        <w:rPr>
          <w:rFonts w:hint="eastAsia" w:ascii="宋体" w:hAnsi="宋体"/>
          <w:color w:val="000000"/>
          <w:kern w:val="0"/>
          <w:sz w:val="24"/>
          <w:u w:color="000000"/>
        </w:rPr>
        <w:t>）：</w:t>
      </w:r>
    </w:p>
    <w:p>
      <w:pPr>
        <w:numPr>
          <w:ilvl w:val="0"/>
          <w:numId w:val="12"/>
        </w:numPr>
        <w:spacing w:line="360" w:lineRule="auto"/>
        <w:ind w:firstLine="480" w:firstLineChars="200"/>
        <w:rPr>
          <w:rFonts w:ascii="宋体"/>
          <w:bCs/>
          <w:sz w:val="24"/>
        </w:rPr>
      </w:pPr>
      <w:r>
        <w:rPr>
          <w:rFonts w:hint="eastAsia" w:ascii="宋体" w:hAnsi="宋体"/>
          <w:bCs/>
          <w:sz w:val="24"/>
        </w:rPr>
        <w:t>甲方向乙方购买</w:t>
      </w:r>
      <w:r>
        <w:rPr>
          <w:rFonts w:hint="eastAsia" w:ascii="宋体" w:hAnsi="宋体"/>
          <w:bCs/>
          <w:sz w:val="24"/>
          <w:szCs w:val="22"/>
          <w:u w:val="single"/>
        </w:rPr>
        <w:t>管道橡塑保温材料</w:t>
      </w:r>
      <w:r>
        <w:rPr>
          <w:rFonts w:hint="eastAsia" w:ascii="宋体" w:hAnsi="宋体"/>
          <w:bCs/>
          <w:sz w:val="24"/>
        </w:rPr>
        <w:t>，详见清单，并经双方协商同意下列条款：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w:t>
      </w:r>
      <w:r>
        <w:rPr>
          <w:rFonts w:hint="eastAsia" w:asciiTheme="minorEastAsia" w:hAnsiTheme="minorEastAsia" w:eastAsiaTheme="minorEastAsia"/>
          <w:bCs/>
          <w:sz w:val="24"/>
          <w:szCs w:val="24"/>
        </w:rPr>
        <w:t>YXGYJT202110018</w:t>
      </w:r>
      <w:r>
        <w:rPr>
          <w:rFonts w:hint="eastAsia" w:ascii="宋体" w:hAnsi="宋体"/>
          <w:bCs/>
          <w:sz w:val="24"/>
        </w:rPr>
        <w:t>）；（</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六、本合同一式伍份，供需双方各持贰份，上级公司存档</w:t>
      </w:r>
      <w:r>
        <w:rPr>
          <w:rFonts w:hint="eastAsia" w:ascii="宋体" w:hAnsi="宋体"/>
          <w:bCs/>
          <w:sz w:val="24"/>
          <w:lang w:val="en-US" w:eastAsia="zh-CN"/>
        </w:rPr>
        <w:t>壹</w:t>
      </w:r>
      <w:r>
        <w:rPr>
          <w:rFonts w:hint="eastAsia" w:ascii="宋体" w:hAnsi="宋体"/>
          <w:bCs/>
          <w:sz w:val="24"/>
        </w:rPr>
        <w:t>份。</w:t>
      </w:r>
    </w:p>
    <w:p>
      <w:pPr>
        <w:spacing w:line="360" w:lineRule="auto"/>
        <w:jc w:val="center"/>
        <w:outlineLvl w:val="0"/>
        <w:rPr>
          <w:rFonts w:ascii="楷体_GB2312" w:eastAsia="楷体_GB2312"/>
          <w:b/>
          <w:sz w:val="32"/>
          <w:szCs w:val="32"/>
        </w:rPr>
      </w:pPr>
    </w:p>
    <w:tbl>
      <w:tblPr>
        <w:tblStyle w:val="14"/>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lang w:val="zh-CN"/>
              </w:rPr>
            </w:pPr>
            <w:bookmarkStart w:id="76" w:name="OLE_LINK46"/>
            <w:r>
              <w:rPr>
                <w:rFonts w:hint="eastAsia" w:ascii="宋体" w:hAnsi="宋体" w:cs="宋体"/>
                <w:kern w:val="0"/>
                <w:sz w:val="24"/>
                <w:szCs w:val="24"/>
                <w:lang w:val="zh-CN"/>
              </w:rPr>
              <w:t>甲方（采购人）：（盖章）</w:t>
            </w:r>
            <w:bookmarkEnd w:id="76"/>
          </w:p>
        </w:tc>
        <w:tc>
          <w:tcPr>
            <w:tcW w:w="4643" w:type="dxa"/>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rPr>
            </w:pPr>
            <w:bookmarkStart w:id="77" w:name="OLE_LINK47"/>
            <w:r>
              <w:rPr>
                <w:rFonts w:hint="eastAsia" w:ascii="宋体" w:hAnsi="宋体" w:cs="宋体"/>
                <w:kern w:val="0"/>
                <w:sz w:val="24"/>
                <w:szCs w:val="24"/>
                <w:lang w:val="zh-CN"/>
              </w:rPr>
              <w:t>电话：</w:t>
            </w:r>
            <w:bookmarkEnd w:id="77"/>
          </w:p>
        </w:tc>
        <w:tc>
          <w:tcPr>
            <w:tcW w:w="4643" w:type="dxa"/>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rPr>
            </w:pPr>
            <w:bookmarkStart w:id="78" w:name="OLE_LINK50"/>
            <w:r>
              <w:rPr>
                <w:rFonts w:hint="eastAsia" w:ascii="宋体" w:hAnsi="宋体" w:cs="宋体"/>
                <w:kern w:val="0"/>
                <w:sz w:val="24"/>
                <w:szCs w:val="24"/>
                <w:lang w:val="zh-CN"/>
              </w:rPr>
              <w:t>开户银行：</w:t>
            </w:r>
            <w:bookmarkEnd w:id="78"/>
          </w:p>
        </w:tc>
        <w:tc>
          <w:tcPr>
            <w:tcW w:w="4643" w:type="dxa"/>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rPr>
            </w:pPr>
            <w:bookmarkStart w:id="79" w:name="OLE_LINK52"/>
            <w:r>
              <w:rPr>
                <w:rFonts w:hint="eastAsia" w:ascii="宋体" w:hAnsi="宋体" w:cs="宋体"/>
                <w:kern w:val="0"/>
                <w:sz w:val="24"/>
                <w:szCs w:val="24"/>
                <w:lang w:val="zh-CN"/>
              </w:rPr>
              <w:t>账号：</w:t>
            </w:r>
            <w:bookmarkEnd w:id="79"/>
          </w:p>
        </w:tc>
        <w:tc>
          <w:tcPr>
            <w:tcW w:w="4643" w:type="dxa"/>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c>
          <w:tcPr>
            <w:tcW w:w="4643" w:type="dxa"/>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r>
    </w:tbl>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hint="eastAsia" w:asciiTheme="minorEastAsia" w:hAnsiTheme="minorEastAsia" w:eastAsiaTheme="minorEastAsia"/>
          <w:bCs/>
          <w:sz w:val="24"/>
          <w:szCs w:val="24"/>
        </w:rPr>
        <w:t>YXGYJT202110018</w:t>
      </w:r>
      <w:r>
        <w:rPr>
          <w:rFonts w:hint="eastAsia" w:ascii="宋体" w:hAnsi="宋体" w:cs="宋体"/>
          <w:bCs/>
          <w:sz w:val="24"/>
          <w:szCs w:val="24"/>
        </w:rPr>
        <w:t>招标文件和该项目的中标通知书及乙方投标文件，供需双方就此次中标的产品和相关问题，同意按下列条款规定执行。</w:t>
      </w:r>
    </w:p>
    <w:p>
      <w:pPr>
        <w:spacing w:line="360" w:lineRule="auto"/>
        <w:ind w:firstLine="480" w:firstLineChars="200"/>
        <w:rPr>
          <w:rFonts w:asciiTheme="minorEastAsia" w:hAnsiTheme="minorEastAsia" w:eastAsiaTheme="minorEastAsia" w:cstheme="minorEastAsia"/>
          <w:sz w:val="24"/>
          <w:szCs w:val="24"/>
          <w:u w:val="single"/>
        </w:rPr>
      </w:pPr>
      <w:r>
        <w:rPr>
          <w:rFonts w:hint="eastAsia" w:ascii="宋体" w:hAnsi="宋体" w:cs="宋体"/>
          <w:bCs/>
          <w:sz w:val="24"/>
          <w:szCs w:val="24"/>
        </w:rPr>
        <w:t>一、合同内容：甲方向乙方购买</w:t>
      </w:r>
      <w:r>
        <w:rPr>
          <w:rFonts w:hint="eastAsia" w:ascii="宋体" w:hAnsi="宋体"/>
          <w:bCs/>
          <w:sz w:val="24"/>
          <w:szCs w:val="22"/>
          <w:u w:val="single"/>
        </w:rPr>
        <w:t>管道橡塑保温材料</w:t>
      </w:r>
    </w:p>
    <w:p>
      <w:pPr>
        <w:numPr>
          <w:ilvl w:val="0"/>
          <w:numId w:val="12"/>
        </w:num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合同期限：自签定合同到2022年12月31日或金额超过</w:t>
      </w:r>
      <w:r>
        <w:rPr>
          <w:rFonts w:hint="eastAsia" w:asciiTheme="minorEastAsia" w:hAnsiTheme="minorEastAsia" w:eastAsiaTheme="minorEastAsia" w:cstheme="minorEastAsia"/>
          <w:sz w:val="24"/>
          <w:szCs w:val="24"/>
          <w:lang w:val="en-US" w:eastAsia="zh-CN"/>
        </w:rPr>
        <w:t>中标价</w:t>
      </w:r>
      <w:r>
        <w:rPr>
          <w:rFonts w:hint="eastAsia" w:asciiTheme="minorEastAsia" w:hAnsiTheme="minorEastAsia" w:eastAsiaTheme="minorEastAsia" w:cstheme="minorEastAsia"/>
          <w:sz w:val="24"/>
          <w:szCs w:val="24"/>
        </w:rPr>
        <w:t>合同终止。</w:t>
      </w:r>
    </w:p>
    <w:p>
      <w:pPr>
        <w:spacing w:line="360" w:lineRule="auto"/>
        <w:ind w:firstLine="480" w:firstLineChars="20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1、此次中标按中标单价价格执行，详见清单。</w:t>
      </w:r>
    </w:p>
    <w:p>
      <w:pPr>
        <w:pStyle w:val="23"/>
        <w:spacing w:line="380" w:lineRule="exact"/>
        <w:ind w:firstLine="490"/>
        <w:rPr>
          <w:rFonts w:ascii="宋体" w:hAnsi="宋体"/>
          <w:color w:val="000000"/>
          <w:sz w:val="24"/>
        </w:rPr>
      </w:pPr>
      <w:r>
        <w:rPr>
          <w:rFonts w:hint="eastAsia" w:ascii="宋体" w:hAnsi="宋体"/>
          <w:color w:val="000000"/>
          <w:sz w:val="24"/>
        </w:rPr>
        <w:t>2、本合同为固定单价价合同，投标价</w:t>
      </w:r>
      <w:r>
        <w:rPr>
          <w:rFonts w:hint="eastAsia" w:ascii="ˎ̥" w:hAnsi="ˎ̥" w:cs="宋体"/>
          <w:color w:val="000000"/>
          <w:kern w:val="0"/>
          <w:sz w:val="24"/>
          <w:u w:val="single"/>
        </w:rPr>
        <w:t>已全部考虑了包括所有服务、人力、机械、运输、仓储、各种税费、劳保、专利技术、质保、政策性文件（如遇政策性文件调整税费，报价将作相应调整）规定及合同包含的所有风险、责任等各项所有费用。</w:t>
      </w:r>
    </w:p>
    <w:p>
      <w:pPr>
        <w:pStyle w:val="33"/>
        <w:widowControl/>
        <w:spacing w:line="360" w:lineRule="auto"/>
        <w:jc w:val="left"/>
        <w:rPr>
          <w:rFonts w:ascii="宋体" w:hAnsi="宋体"/>
          <w:bCs/>
          <w:color w:val="000000"/>
          <w:sz w:val="24"/>
        </w:rPr>
      </w:pPr>
      <w:r>
        <w:rPr>
          <w:rFonts w:hint="eastAsia" w:ascii="宋体" w:hAnsi="宋体"/>
          <w:bCs/>
          <w:color w:val="000000"/>
          <w:sz w:val="24"/>
        </w:rPr>
        <w:t>3、付款方式：</w:t>
      </w:r>
    </w:p>
    <w:p>
      <w:pPr>
        <w:pStyle w:val="33"/>
        <w:widowControl/>
        <w:spacing w:line="360" w:lineRule="auto"/>
        <w:ind w:firstLine="480" w:firstLineChars="200"/>
        <w:jc w:val="left"/>
        <w:rPr>
          <w:rFonts w:ascii="宋体" w:hAnsi="宋体"/>
          <w:bCs/>
          <w:sz w:val="24"/>
          <w:szCs w:val="24"/>
        </w:rPr>
      </w:pPr>
      <w:r>
        <w:rPr>
          <w:rFonts w:hint="eastAsia" w:ascii="宋体" w:hAnsi="宋体"/>
          <w:bCs/>
          <w:sz w:val="24"/>
          <w:szCs w:val="24"/>
        </w:rPr>
        <w:t>（1）原则上供货后，第二个月结算一次，每月25日为结算截止日期。合同货物送抵需方指定的施工现场或仓库，经需方现场验收合格，每月30日前开具所供货物的全额税务发票（附送货签收回单），需方在30日内支付发票金额60%的货款；</w:t>
      </w:r>
    </w:p>
    <w:p>
      <w:pPr>
        <w:pStyle w:val="33"/>
        <w:widowControl/>
        <w:spacing w:line="360" w:lineRule="auto"/>
        <w:ind w:firstLine="480" w:firstLineChars="200"/>
        <w:jc w:val="left"/>
        <w:rPr>
          <w:rFonts w:ascii="宋体" w:hAnsi="宋体"/>
          <w:bCs/>
          <w:sz w:val="24"/>
          <w:szCs w:val="24"/>
        </w:rPr>
      </w:pPr>
      <w:r>
        <w:rPr>
          <w:rFonts w:hint="eastAsia" w:ascii="宋体" w:hAnsi="宋体"/>
          <w:bCs/>
          <w:sz w:val="24"/>
          <w:szCs w:val="24"/>
        </w:rPr>
        <w:t>（2）已送达现场并开具发票的货物，在货到现场4个月后，无质量问题30日内支付30%货款；</w:t>
      </w:r>
    </w:p>
    <w:p>
      <w:pPr>
        <w:pStyle w:val="33"/>
        <w:widowControl/>
        <w:spacing w:line="360" w:lineRule="auto"/>
        <w:ind w:firstLine="480" w:firstLineChars="200"/>
        <w:jc w:val="left"/>
        <w:rPr>
          <w:rFonts w:ascii="宋体" w:hAnsi="宋体"/>
          <w:bCs/>
          <w:sz w:val="24"/>
          <w:szCs w:val="24"/>
        </w:rPr>
      </w:pPr>
      <w:r>
        <w:rPr>
          <w:rFonts w:hint="eastAsia" w:ascii="宋体" w:hAnsi="宋体"/>
          <w:bCs/>
          <w:sz w:val="24"/>
          <w:szCs w:val="24"/>
        </w:rPr>
        <w:t>（3）余款10%作为质保金，在质保期满后15日内一次性付清。</w:t>
      </w:r>
    </w:p>
    <w:p>
      <w:pPr>
        <w:pStyle w:val="33"/>
        <w:widowControl/>
        <w:spacing w:line="360" w:lineRule="auto"/>
        <w:ind w:firstLine="480" w:firstLineChars="200"/>
        <w:jc w:val="left"/>
        <w:rPr>
          <w:rFonts w:ascii="宋体" w:hAnsi="宋体" w:cs="宋体"/>
          <w:kern w:val="0"/>
          <w:sz w:val="24"/>
          <w:szCs w:val="24"/>
        </w:rPr>
      </w:pPr>
      <w:r>
        <w:rPr>
          <w:rFonts w:hint="eastAsia" w:ascii="宋体" w:hAnsi="宋体"/>
          <w:bCs/>
          <w:sz w:val="24"/>
          <w:szCs w:val="24"/>
        </w:rPr>
        <w:t>（由于财政结算等流程设计问题，特殊情况结算会滞后）</w:t>
      </w:r>
    </w:p>
    <w:p>
      <w:pPr>
        <w:pStyle w:val="34"/>
        <w:spacing w:line="480" w:lineRule="auto"/>
        <w:rPr>
          <w:rFonts w:ascii="宋体" w:hAnsi="宋体" w:cs="宋体"/>
          <w:sz w:val="24"/>
        </w:rPr>
      </w:pPr>
      <w:r>
        <w:rPr>
          <w:rFonts w:hint="eastAsia" w:ascii="宋体" w:hAnsi="宋体" w:eastAsia="宋体"/>
          <w:b w:val="0"/>
          <w:kern w:val="2"/>
          <w:sz w:val="24"/>
        </w:rPr>
        <w:t>（4）付款方式：银行汇票或转帐支票。</w:t>
      </w:r>
    </w:p>
    <w:p>
      <w:pPr>
        <w:spacing w:line="360" w:lineRule="auto"/>
        <w:ind w:firstLine="480" w:firstLineChars="200"/>
        <w:rPr>
          <w:rFonts w:ascii="宋体" w:hAnsi="宋体"/>
          <w:bCs/>
          <w:color w:val="000000"/>
          <w:sz w:val="24"/>
          <w:u w:val="single"/>
        </w:rPr>
      </w:pPr>
      <w:r>
        <w:rPr>
          <w:rFonts w:hint="eastAsia" w:ascii="宋体" w:hAnsi="宋体"/>
          <w:bCs/>
          <w:color w:val="000000"/>
          <w:sz w:val="24"/>
        </w:rPr>
        <w:t>4、付款方式：银行转账。</w:t>
      </w:r>
    </w:p>
    <w:p>
      <w:pPr>
        <w:spacing w:line="360" w:lineRule="auto"/>
        <w:ind w:firstLine="480" w:firstLineChars="200"/>
        <w:rPr>
          <w:rFonts w:ascii="宋体" w:hAnsi="宋体" w:cs="宋体"/>
          <w:bCs/>
          <w:sz w:val="24"/>
          <w:szCs w:val="24"/>
        </w:rPr>
      </w:pPr>
      <w:r>
        <w:rPr>
          <w:rFonts w:hint="eastAsia" w:ascii="宋体" w:hAnsi="宋体" w:cs="宋体"/>
          <w:bCs/>
          <w:sz w:val="24"/>
          <w:szCs w:val="24"/>
        </w:rPr>
        <w:t>四、知识产权</w:t>
      </w:r>
    </w:p>
    <w:p>
      <w:pPr>
        <w:tabs>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cs="宋体"/>
          <w:bCs/>
          <w:sz w:val="24"/>
          <w:szCs w:val="24"/>
        </w:rPr>
      </w:pPr>
      <w:r>
        <w:rPr>
          <w:rFonts w:hint="eastAsia" w:ascii="宋体" w:hAnsi="宋体" w:cs="宋体"/>
          <w:bCs/>
          <w:sz w:val="24"/>
          <w:szCs w:val="24"/>
        </w:rPr>
        <w:t>四、质量保证</w:t>
      </w:r>
    </w:p>
    <w:p>
      <w:pPr>
        <w:spacing w:line="360" w:lineRule="auto"/>
        <w:ind w:firstLine="480" w:firstLineChars="200"/>
        <w:rPr>
          <w:rFonts w:ascii="宋体" w:hAnsi="宋体" w:cs="宋体"/>
          <w:bCs/>
          <w:sz w:val="24"/>
          <w:szCs w:val="24"/>
        </w:rPr>
      </w:pPr>
      <w:r>
        <w:rPr>
          <w:rFonts w:hint="eastAsia" w:ascii="宋体" w:hAnsi="宋体" w:cs="宋体"/>
          <w:bCs/>
          <w:sz w:val="24"/>
          <w:szCs w:val="24"/>
        </w:rPr>
        <w:t>1、乙方提供的货物</w:t>
      </w:r>
      <w:r>
        <w:rPr>
          <w:rFonts w:hint="eastAsia" w:ascii="宋体" w:hAnsi="宋体" w:cs="宋体"/>
          <w:bCs/>
          <w:sz w:val="24"/>
          <w:szCs w:val="24"/>
          <w:lang w:val="zh-CN"/>
        </w:rPr>
        <w:t>的技术规格应与招标文件规定的技术规格相一致；若技术性能无特殊说明，则按国家有关部门最新颁布的标准及规范为准</w:t>
      </w:r>
      <w:r>
        <w:rPr>
          <w:rFonts w:hint="eastAsia" w:ascii="宋体" w:hAnsi="宋体" w:cs="宋体"/>
          <w:bCs/>
          <w:sz w:val="24"/>
          <w:szCs w:val="24"/>
        </w:rPr>
        <w:t>。</w:t>
      </w:r>
    </w:p>
    <w:p>
      <w:pPr>
        <w:tabs>
          <w:tab w:val="left" w:pos="945"/>
        </w:tabs>
        <w:spacing w:line="360" w:lineRule="auto"/>
        <w:ind w:left="284"/>
        <w:rPr>
          <w:rFonts w:ascii="宋体" w:hAnsi="宋体" w:cs="宋体"/>
          <w:bCs/>
          <w:sz w:val="24"/>
          <w:szCs w:val="24"/>
          <w:lang w:val="zh-CN"/>
        </w:rPr>
      </w:pPr>
      <w:r>
        <w:rPr>
          <w:rFonts w:hint="eastAsia" w:ascii="宋体" w:hAnsi="宋体" w:cs="宋体"/>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tabs>
          <w:tab w:val="left" w:pos="945"/>
        </w:tabs>
        <w:spacing w:line="360" w:lineRule="auto"/>
        <w:ind w:left="284"/>
        <w:rPr>
          <w:rFonts w:ascii="宋体" w:hAnsi="宋体" w:cs="宋体"/>
          <w:b/>
          <w:bCs/>
          <w:sz w:val="24"/>
          <w:szCs w:val="24"/>
          <w:highlight w:val="yellow"/>
        </w:rPr>
      </w:pPr>
      <w:r>
        <w:rPr>
          <w:rFonts w:hint="eastAsia" w:ascii="宋体" w:hAnsi="宋体" w:cs="宋体"/>
          <w:bCs/>
          <w:sz w:val="24"/>
          <w:szCs w:val="24"/>
          <w:lang w:val="zh-CN"/>
        </w:rPr>
        <w:t>3、甲方在签订合同时或后发现乙方存在弄虚作假等行为，则由乙方支付合同总金额10%赔偿违约金，并在3年内不得参与甲方组织的招投标活动。情节严重的，甲方有权终止合同，并在媒体发布公告平台上公布其行为。</w:t>
      </w:r>
    </w:p>
    <w:p>
      <w:pPr>
        <w:spacing w:line="360" w:lineRule="auto"/>
        <w:ind w:firstLine="480" w:firstLineChars="200"/>
        <w:rPr>
          <w:rFonts w:ascii="宋体" w:hAnsi="宋体" w:cs="宋体"/>
          <w:bCs/>
          <w:sz w:val="24"/>
          <w:szCs w:val="24"/>
        </w:rPr>
      </w:pPr>
      <w:r>
        <w:rPr>
          <w:rFonts w:hint="eastAsia" w:ascii="宋体" w:hAnsi="宋体" w:cs="宋体"/>
          <w:bCs/>
          <w:sz w:val="24"/>
          <w:szCs w:val="24"/>
        </w:rPr>
        <w:t>五、交货和验收</w:t>
      </w:r>
    </w:p>
    <w:p>
      <w:pPr>
        <w:tabs>
          <w:tab w:val="left" w:pos="945"/>
        </w:tabs>
        <w:spacing w:line="360" w:lineRule="auto"/>
        <w:ind w:left="400"/>
        <w:rPr>
          <w:rFonts w:ascii="宋体" w:hAnsi="宋体" w:cs="宋体"/>
          <w:bCs/>
          <w:sz w:val="24"/>
          <w:szCs w:val="24"/>
          <w:lang w:val="zh-CN"/>
        </w:rPr>
      </w:pPr>
      <w:r>
        <w:rPr>
          <w:rFonts w:hint="eastAsia" w:ascii="宋体" w:hAnsi="宋体" w:cs="宋体"/>
          <w:bCs/>
          <w:sz w:val="24"/>
          <w:szCs w:val="24"/>
          <w:lang w:val="zh-CN"/>
        </w:rPr>
        <w:t>1、</w:t>
      </w:r>
      <w:r>
        <w:rPr>
          <w:rFonts w:hint="eastAsia" w:ascii="宋体" w:hAnsi="宋体" w:cs="宋体"/>
          <w:sz w:val="24"/>
          <w:szCs w:val="24"/>
        </w:rPr>
        <w:t>交货时间：</w:t>
      </w:r>
      <w:r>
        <w:rPr>
          <w:rFonts w:hint="eastAsia" w:ascii="宋体" w:hAnsi="宋体"/>
          <w:sz w:val="24"/>
          <w:szCs w:val="24"/>
        </w:rPr>
        <w:t>需方提前三天通知供方，供方负责送货及指导安装调试，从供方至需方的运杂费、装货力资、指导安装调试等均由供货方负责。</w:t>
      </w:r>
    </w:p>
    <w:p>
      <w:pPr>
        <w:tabs>
          <w:tab w:val="left" w:pos="945"/>
        </w:tabs>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2、运输及到货地点：由乙方负责办理运输，并承担费用直接送到甲方指定地点，到货后的卸货力资、机械租赁等费用由乙方负责。</w:t>
      </w:r>
    </w:p>
    <w:p>
      <w:pPr>
        <w:tabs>
          <w:tab w:val="left" w:pos="945"/>
        </w:tabs>
        <w:spacing w:line="360" w:lineRule="auto"/>
        <w:ind w:firstLine="398" w:firstLineChars="166"/>
        <w:rPr>
          <w:rFonts w:ascii="宋体" w:hAnsi="宋体" w:cs="宋体"/>
          <w:bCs/>
          <w:sz w:val="24"/>
          <w:szCs w:val="24"/>
          <w:lang w:val="zh-CN"/>
        </w:rPr>
      </w:pPr>
      <w:r>
        <w:rPr>
          <w:rFonts w:hint="eastAsia" w:ascii="宋体" w:hAnsi="宋体" w:cs="宋体"/>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tabs>
          <w:tab w:val="left" w:pos="945"/>
        </w:tabs>
        <w:spacing w:line="360" w:lineRule="auto"/>
        <w:ind w:firstLine="398" w:firstLineChars="166"/>
        <w:rPr>
          <w:rFonts w:ascii="宋体" w:hAnsi="宋体" w:cs="宋体"/>
          <w:bCs/>
          <w:sz w:val="24"/>
          <w:szCs w:val="24"/>
        </w:rPr>
      </w:pPr>
      <w:r>
        <w:rPr>
          <w:rFonts w:hint="eastAsia" w:ascii="宋体" w:hAnsi="宋体" w:cs="宋体"/>
          <w:bCs/>
          <w:sz w:val="24"/>
          <w:szCs w:val="24"/>
        </w:rPr>
        <w:t>4、货到甲方指定地址后，由于甲方保管不善造成的质量问题，乙方应负责修理，但有关费用甲方承担。</w:t>
      </w:r>
    </w:p>
    <w:p>
      <w:pPr>
        <w:tabs>
          <w:tab w:val="left" w:pos="945"/>
        </w:tabs>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5、货物的到货验收包括：数量、外观、质量、性能、随机材料及配件、装箱单、质量检验合格证书、原厂保修卡、用户手册等随机资料及包装完整无破损。</w:t>
      </w:r>
    </w:p>
    <w:p>
      <w:pPr>
        <w:tabs>
          <w:tab w:val="left" w:pos="945"/>
        </w:tabs>
        <w:spacing w:line="360" w:lineRule="auto"/>
        <w:ind w:firstLine="398" w:firstLineChars="166"/>
        <w:rPr>
          <w:rFonts w:ascii="宋体" w:hAnsi="宋体" w:cs="宋体"/>
          <w:bCs/>
          <w:sz w:val="24"/>
          <w:szCs w:val="24"/>
        </w:rPr>
      </w:pPr>
      <w:r>
        <w:rPr>
          <w:rFonts w:hint="eastAsia" w:ascii="宋体" w:hAnsi="宋体" w:cs="宋体"/>
          <w:bCs/>
          <w:sz w:val="24"/>
          <w:szCs w:val="24"/>
        </w:rPr>
        <w:t>6、货物和系统调试验收标准：按行业通行标准、厂方出厂标准、招标文件要求和乙方投标文件的承诺，并不低于</w:t>
      </w:r>
      <w:r>
        <w:rPr>
          <w:rFonts w:hint="eastAsia" w:ascii="宋体" w:hAnsi="宋体" w:cs="宋体"/>
          <w:bCs/>
          <w:sz w:val="24"/>
          <w:szCs w:val="24"/>
          <w:lang w:val="zh-CN"/>
        </w:rPr>
        <w:t>国家有关部门最新颁布的标准及规范</w:t>
      </w:r>
      <w:r>
        <w:rPr>
          <w:rFonts w:hint="eastAsia" w:ascii="宋体" w:hAnsi="宋体" w:cs="宋体"/>
          <w:bCs/>
          <w:sz w:val="24"/>
          <w:szCs w:val="24"/>
        </w:rPr>
        <w:t>。</w:t>
      </w:r>
    </w:p>
    <w:p>
      <w:pPr>
        <w:tabs>
          <w:tab w:val="left" w:pos="945"/>
        </w:tabs>
        <w:spacing w:line="360" w:lineRule="auto"/>
        <w:ind w:firstLine="398" w:firstLineChars="166"/>
        <w:rPr>
          <w:rFonts w:ascii="宋体" w:hAnsi="宋体" w:cs="宋体"/>
          <w:bCs/>
          <w:sz w:val="24"/>
          <w:szCs w:val="24"/>
        </w:rPr>
      </w:pPr>
      <w:r>
        <w:rPr>
          <w:rFonts w:hint="eastAsia" w:ascii="宋体" w:hAnsi="宋体" w:cs="宋体"/>
          <w:bCs/>
          <w:sz w:val="24"/>
          <w:szCs w:val="24"/>
        </w:rPr>
        <w:t>7、如果任何被检验的货物或服务不符合质量要求，甲方均可以拒绝接受，乙方应及时更换被拒绝的货物或重新提供服务，且不得影响甲方正常工作，费用由乙方承担，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cs="宋体"/>
          <w:bCs/>
          <w:sz w:val="24"/>
          <w:szCs w:val="24"/>
        </w:rPr>
      </w:pPr>
      <w:r>
        <w:rPr>
          <w:rFonts w:hint="eastAsia" w:ascii="宋体" w:hAnsi="宋体" w:cs="宋体"/>
          <w:bCs/>
          <w:sz w:val="24"/>
          <w:szCs w:val="24"/>
        </w:rPr>
        <w:t>六、安装调试及售后服务：</w:t>
      </w:r>
    </w:p>
    <w:p>
      <w:pPr>
        <w:spacing w:line="360" w:lineRule="auto"/>
        <w:ind w:firstLine="398" w:firstLineChars="166"/>
        <w:rPr>
          <w:rFonts w:ascii="宋体" w:hAnsi="宋体" w:cs="宋体"/>
          <w:bCs/>
          <w:sz w:val="24"/>
          <w:szCs w:val="24"/>
        </w:rPr>
      </w:pPr>
      <w:r>
        <w:rPr>
          <w:rFonts w:hint="eastAsia" w:ascii="宋体" w:hAnsi="宋体" w:cs="宋体"/>
          <w:bCs/>
          <w:sz w:val="24"/>
          <w:szCs w:val="24"/>
        </w:rPr>
        <w:t>1、乙方负责本次设备的指导安装和调试，并照国家有关法律法规规章和“三包”规定以及按招标文件要求和乙方投标文件中的承诺提供服务。</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3、保修期内，乙方负责对其提供的货物整机进行维修和系统维护，不再收取任何费用，但不可抗力（如火灾、雷击等）造成的故障除外。</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4、所有货物保修服务方式均为乙方上门保修，即由乙方派员到货物使用现场维修，由此产生的一切费用均由乙方承担。</w:t>
      </w:r>
    </w:p>
    <w:p>
      <w:pPr>
        <w:spacing w:line="360" w:lineRule="auto"/>
        <w:rPr>
          <w:rFonts w:ascii="宋体" w:hAnsi="宋体" w:cs="宋体"/>
          <w:bCs/>
          <w:sz w:val="24"/>
          <w:szCs w:val="24"/>
        </w:rPr>
      </w:pPr>
      <w:r>
        <w:rPr>
          <w:rFonts w:hint="eastAsia" w:ascii="宋体" w:hAnsi="宋体" w:cs="宋体"/>
          <w:bCs/>
          <w:sz w:val="24"/>
          <w:szCs w:val="24"/>
        </w:rPr>
        <w:t xml:space="preserve">    5、甲方应向乙方现场调试技术人员及维修人员提乙方便条件，有关费用由乙方负责。</w:t>
      </w:r>
    </w:p>
    <w:p>
      <w:pPr>
        <w:spacing w:line="360" w:lineRule="auto"/>
        <w:ind w:left="400"/>
        <w:rPr>
          <w:rFonts w:ascii="宋体" w:hAnsi="宋体" w:cs="宋体"/>
          <w:bCs/>
          <w:sz w:val="24"/>
          <w:szCs w:val="24"/>
        </w:rPr>
      </w:pPr>
      <w:r>
        <w:rPr>
          <w:rFonts w:hint="eastAsia" w:ascii="宋体" w:hAnsi="宋体" w:cs="宋体"/>
          <w:bCs/>
          <w:sz w:val="24"/>
          <w:szCs w:val="24"/>
        </w:rPr>
        <w:t>6、甲方如邀请乙方提供非质量问题的其它技术服务，其费用另定。</w:t>
      </w:r>
    </w:p>
    <w:p>
      <w:pPr>
        <w:spacing w:line="360" w:lineRule="auto"/>
        <w:ind w:left="400"/>
        <w:rPr>
          <w:rFonts w:ascii="宋体" w:hAnsi="宋体" w:cs="宋体"/>
          <w:bCs/>
          <w:sz w:val="24"/>
          <w:szCs w:val="24"/>
          <w:lang w:val="zh-CN"/>
        </w:rPr>
      </w:pPr>
      <w:r>
        <w:rPr>
          <w:rFonts w:hint="eastAsia" w:ascii="宋体" w:hAnsi="宋体" w:cs="宋体"/>
          <w:bCs/>
          <w:sz w:val="24"/>
          <w:szCs w:val="24"/>
          <w:lang w:val="zh-CN"/>
        </w:rPr>
        <w:t>7、保修期后的货物维护由双方协商再定。</w:t>
      </w:r>
    </w:p>
    <w:p>
      <w:pPr>
        <w:spacing w:line="360" w:lineRule="auto"/>
        <w:ind w:firstLine="480" w:firstLineChars="200"/>
        <w:rPr>
          <w:rFonts w:ascii="宋体" w:hAnsi="宋体" w:cs="宋体"/>
          <w:bCs/>
          <w:sz w:val="24"/>
          <w:szCs w:val="24"/>
        </w:rPr>
      </w:pPr>
      <w:r>
        <w:rPr>
          <w:rFonts w:hint="eastAsia" w:ascii="宋体" w:hAnsi="宋体" w:cs="宋体"/>
          <w:bCs/>
          <w:sz w:val="24"/>
          <w:szCs w:val="24"/>
        </w:rPr>
        <w:t>七、违约责任：</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rPr>
        <w:t>1</w:t>
      </w:r>
      <w:r>
        <w:rPr>
          <w:rFonts w:hint="eastAsia" w:ascii="宋体" w:hAnsi="宋体" w:cs="宋体"/>
          <w:bCs/>
          <w:sz w:val="24"/>
          <w:szCs w:val="24"/>
          <w:lang w:val="zh-CN"/>
        </w:rPr>
        <w:t>、如乙方逾期交货，除不可抗力外，乙方应向甲方就逾期交货部分支付违约金，具体每日按合同总价款的</w:t>
      </w:r>
      <w:r>
        <w:rPr>
          <w:rFonts w:hint="eastAsia" w:ascii="宋体" w:hAnsi="宋体" w:cs="宋体"/>
          <w:bCs/>
          <w:sz w:val="24"/>
          <w:szCs w:val="24"/>
        </w:rPr>
        <w:t>3</w:t>
      </w:r>
      <w:r>
        <w:rPr>
          <w:rFonts w:hint="eastAsia" w:ascii="宋体" w:hAnsi="宋体" w:cs="宋体"/>
          <w:bCs/>
          <w:sz w:val="24"/>
          <w:szCs w:val="24"/>
          <w:lang w:val="zh-CN"/>
        </w:rPr>
        <w:t>‰支付。乙方逾期交货超过15个工作日以上的视为乙方不履行合同，</w:t>
      </w:r>
      <w:r>
        <w:rPr>
          <w:rFonts w:hint="eastAsia" w:ascii="宋体" w:hAnsi="宋体" w:cs="宋体"/>
          <w:bCs/>
          <w:sz w:val="24"/>
          <w:szCs w:val="24"/>
        </w:rPr>
        <w:t>甲方如已支付费用的，乙方应全部返还</w:t>
      </w:r>
      <w:r>
        <w:rPr>
          <w:rFonts w:hint="eastAsia" w:ascii="宋体" w:hAnsi="宋体" w:cs="宋体"/>
          <w:bCs/>
          <w:sz w:val="24"/>
          <w:szCs w:val="24"/>
          <w:lang w:val="zh-CN"/>
        </w:rPr>
        <w:t>。</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rPr>
        <w:t>2</w:t>
      </w:r>
      <w:r>
        <w:rPr>
          <w:rFonts w:hint="eastAsia" w:ascii="宋体" w:hAnsi="宋体" w:cs="宋体"/>
          <w:bCs/>
          <w:sz w:val="24"/>
          <w:szCs w:val="24"/>
          <w:lang w:val="zh-CN"/>
        </w:rPr>
        <w:t>、由于甲方的原因要求延期交货，甲方应按规定承付货款，并承担乙方提供的代为保管费（有关仓储规定另议）。</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rPr>
        <w:t>3</w:t>
      </w:r>
      <w:r>
        <w:rPr>
          <w:rFonts w:hint="eastAsia" w:ascii="宋体" w:hAnsi="宋体" w:cs="宋体"/>
          <w:bCs/>
          <w:sz w:val="24"/>
          <w:szCs w:val="24"/>
          <w:lang w:val="zh-CN"/>
        </w:rPr>
        <w:t>、乙方如不能按合同约定按时提供调试和售后服务，则应承担甲方因此支出的费用并按合同总价款的2%向甲方支付违约金。</w:t>
      </w:r>
    </w:p>
    <w:p>
      <w:pPr>
        <w:spacing w:line="360" w:lineRule="auto"/>
        <w:ind w:firstLine="398" w:firstLineChars="166"/>
        <w:rPr>
          <w:rFonts w:ascii="宋体" w:hAnsi="宋体" w:cs="宋体"/>
          <w:bCs/>
          <w:sz w:val="24"/>
          <w:szCs w:val="24"/>
        </w:rPr>
      </w:pPr>
      <w:r>
        <w:rPr>
          <w:rFonts w:hint="eastAsia" w:ascii="宋体" w:hAnsi="宋体" w:cs="宋体"/>
          <w:bCs/>
          <w:sz w:val="24"/>
          <w:szCs w:val="24"/>
        </w:rPr>
        <w:t>4</w:t>
      </w:r>
      <w:r>
        <w:rPr>
          <w:rFonts w:hint="eastAsia" w:ascii="宋体" w:hAnsi="宋体" w:cs="宋体"/>
          <w:bCs/>
          <w:sz w:val="24"/>
          <w:szCs w:val="24"/>
          <w:lang w:val="zh-CN"/>
        </w:rPr>
        <w:t>、乙方不履行合同或履行合同不符合约定的，甲方报监管部门同意后，有权随时解除合同，并要求乙方承担合同总价款30%的违约金，并在3年内不得参与甲方组织的招投标活动。如果甲方因此造成的实际损失超过约定的违约金，则乙方的赔偿额应以甲方的实际损失为准。情节严重的，甲方有权终止合同，并在媒体发布公告平台上公布其行为。</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rPr>
        <w:t>5</w:t>
      </w:r>
      <w:r>
        <w:rPr>
          <w:rFonts w:hint="eastAsia" w:ascii="宋体" w:hAnsi="宋体" w:cs="宋体"/>
          <w:bCs/>
          <w:sz w:val="24"/>
          <w:szCs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rPr>
        <w:t>6</w:t>
      </w:r>
      <w:r>
        <w:rPr>
          <w:rFonts w:hint="eastAsia" w:ascii="宋体" w:hAnsi="宋体" w:cs="宋体"/>
          <w:bCs/>
          <w:sz w:val="24"/>
          <w:szCs w:val="24"/>
          <w:lang w:val="zh-CN"/>
        </w:rPr>
        <w:t>、如遭遇不可抗力事件，遭遇不可抗力的一方应尽快以书面形式将不可抗力的情况和原因通知另一方，并积极采取措施防止损失扩大。因不可抗力造成的损失，供、需双方按照法律规定处理。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rPr>
        <w:t>7</w:t>
      </w:r>
      <w:r>
        <w:rPr>
          <w:rFonts w:hint="eastAsia" w:ascii="宋体" w:hAnsi="宋体" w:cs="宋体"/>
          <w:bCs/>
          <w:sz w:val="24"/>
          <w:szCs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s="宋体"/>
          <w:bCs/>
          <w:sz w:val="24"/>
          <w:szCs w:val="24"/>
        </w:rPr>
      </w:pPr>
      <w:r>
        <w:rPr>
          <w:rFonts w:hint="eastAsia" w:ascii="宋体" w:hAnsi="宋体" w:cs="宋体"/>
          <w:bCs/>
          <w:sz w:val="24"/>
          <w:szCs w:val="24"/>
          <w:lang w:val="zh-CN"/>
        </w:rPr>
        <w:t>八、争议的解决</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1、因货物的质量问题发生争议的，应当邀请国家认可的质量检测机构对货物质量进行鉴定。符合标准的，鉴定费由甲方承担；不符合质量标准的，鉴定费由乙方承担。</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s="宋体"/>
          <w:bCs/>
          <w:sz w:val="24"/>
          <w:szCs w:val="24"/>
          <w:lang w:val="zh-CN"/>
        </w:rPr>
      </w:pPr>
      <w:r>
        <w:rPr>
          <w:rFonts w:hint="eastAsia" w:ascii="宋体" w:hAnsi="宋体" w:cs="宋体"/>
          <w:bCs/>
          <w:sz w:val="24"/>
          <w:szCs w:val="24"/>
        </w:rPr>
        <w:t>九、合同生效及其</w:t>
      </w:r>
      <w:r>
        <w:rPr>
          <w:rFonts w:hint="eastAsia" w:ascii="宋体" w:hAnsi="宋体" w:cs="宋体"/>
          <w:bCs/>
          <w:sz w:val="24"/>
          <w:szCs w:val="24"/>
          <w:lang w:val="zh-CN"/>
        </w:rPr>
        <w:t>它</w:t>
      </w:r>
    </w:p>
    <w:p>
      <w:pPr>
        <w:spacing w:line="360" w:lineRule="auto"/>
        <w:ind w:left="400"/>
        <w:rPr>
          <w:rFonts w:ascii="宋体" w:hAnsi="宋体" w:cs="宋体"/>
          <w:bCs/>
          <w:sz w:val="24"/>
          <w:szCs w:val="24"/>
          <w:lang w:val="zh-CN"/>
        </w:rPr>
      </w:pPr>
      <w:r>
        <w:rPr>
          <w:rFonts w:hint="eastAsia" w:ascii="宋体" w:hAnsi="宋体" w:cs="宋体"/>
          <w:bCs/>
          <w:sz w:val="24"/>
          <w:szCs w:val="24"/>
          <w:lang w:val="zh-CN"/>
        </w:rPr>
        <w:t>1、合同经供需双方代表签字并加盖公章（或合同章）后即生效。</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2、合同签订后供需双方即直接产生权利与义务的关系，合同执行过程中出现的问题应按照《</w:t>
      </w:r>
      <w:r>
        <w:rPr>
          <w:rFonts w:hint="eastAsia" w:ascii="宋体" w:hAnsi="宋体" w:cs="宋体"/>
          <w:bCs/>
          <w:sz w:val="24"/>
          <w:szCs w:val="24"/>
        </w:rPr>
        <w:t>民法典</w:t>
      </w:r>
      <w:r>
        <w:rPr>
          <w:rFonts w:hint="eastAsia" w:ascii="宋体" w:hAnsi="宋体" w:cs="宋体"/>
          <w:bCs/>
          <w:sz w:val="24"/>
          <w:szCs w:val="24"/>
          <w:lang w:val="zh-CN"/>
        </w:rPr>
        <w:t>》的规定办理。</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3、合同在执行过程中出现的未尽事宜，双方在不违背本合同和招标文件的原则下协商解决，协商结果以书面形式签订补充协议，且补充协议与本合同具有同等效力。</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4、</w:t>
      </w:r>
      <w:r>
        <w:rPr>
          <w:rFonts w:hint="eastAsia" w:ascii="宋体" w:hAnsi="宋体" w:cs="宋体"/>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pPr>
        <w:spacing w:line="360" w:lineRule="auto"/>
        <w:ind w:left="400"/>
        <w:rPr>
          <w:rFonts w:ascii="宋体" w:hAnsi="宋体" w:cs="宋体"/>
          <w:bCs/>
          <w:sz w:val="24"/>
          <w:szCs w:val="24"/>
          <w:lang w:val="zh-CN"/>
        </w:rPr>
      </w:pPr>
      <w:r>
        <w:rPr>
          <w:rFonts w:hint="eastAsia" w:ascii="宋体" w:hAnsi="宋体" w:cs="宋体"/>
          <w:bCs/>
          <w:sz w:val="24"/>
          <w:szCs w:val="24"/>
          <w:lang w:val="zh-CN"/>
        </w:rPr>
        <w:t>5、本合同应按照中华人民共和国的现行法律进行解释。</w:t>
      </w:r>
    </w:p>
    <w:p/>
    <w:p/>
    <w:p/>
    <w:p/>
    <w:p/>
    <w:p/>
    <w:p/>
    <w:p/>
    <w:p/>
    <w:p>
      <w:pPr>
        <w:pStyle w:val="12"/>
        <w:ind w:firstLine="0" w:firstLineChars="0"/>
      </w:pPr>
    </w:p>
    <w:p>
      <w:pPr>
        <w:pStyle w:val="12"/>
        <w:ind w:firstLine="0" w:firstLineChars="0"/>
      </w:pPr>
    </w:p>
    <w:p>
      <w:pPr>
        <w:pStyle w:val="12"/>
        <w:ind w:firstLine="0" w:firstLineChars="0"/>
      </w:pPr>
    </w:p>
    <w:p>
      <w:pPr>
        <w:pStyle w:val="12"/>
        <w:ind w:firstLine="0" w:firstLineChars="0"/>
      </w:pPr>
    </w:p>
    <w:p>
      <w:pPr>
        <w:spacing w:line="360" w:lineRule="auto"/>
        <w:jc w:val="center"/>
        <w:outlineLvl w:val="0"/>
        <w:rPr>
          <w:rFonts w:ascii="黑体" w:hAnsi="黑体" w:eastAsia="黑体"/>
          <w:sz w:val="28"/>
        </w:rPr>
      </w:pPr>
      <w:bookmarkStart w:id="80"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1" w:name="_Toc29240"/>
      <w:r>
        <w:rPr>
          <w:rFonts w:hint="eastAsia" w:ascii="宋体" w:hAnsi="宋体"/>
          <w:b/>
          <w:sz w:val="120"/>
          <w:szCs w:val="120"/>
        </w:rPr>
        <w:t>投标文件</w:t>
      </w:r>
      <w:bookmarkEnd w:id="81"/>
    </w:p>
    <w:p>
      <w:pPr>
        <w:jc w:val="center"/>
        <w:rPr>
          <w:rFonts w:ascii="宋体" w:hAnsi="宋体"/>
          <w:b/>
          <w:sz w:val="32"/>
          <w:szCs w:val="32"/>
        </w:rPr>
      </w:pPr>
      <w:bookmarkStart w:id="82" w:name="_Toc2400"/>
      <w:r>
        <w:rPr>
          <w:rFonts w:hint="eastAsia" w:ascii="宋体" w:hAnsi="宋体"/>
          <w:b/>
          <w:sz w:val="32"/>
          <w:szCs w:val="32"/>
        </w:rPr>
        <w:t>项目编号：</w:t>
      </w:r>
      <w:bookmarkEnd w:id="82"/>
      <w:r>
        <w:rPr>
          <w:rFonts w:hint="eastAsia" w:ascii="宋体" w:hAnsi="宋体"/>
          <w:b/>
          <w:sz w:val="32"/>
          <w:szCs w:val="32"/>
        </w:rPr>
        <w:t xml:space="preserve">YXGYJT202110018  </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u w:val="single"/>
        </w:rPr>
      </w:pPr>
      <w:bookmarkStart w:id="83" w:name="_Toc10010"/>
      <w:r>
        <w:rPr>
          <w:rFonts w:hint="eastAsia" w:ascii="宋体" w:hAnsi="宋体"/>
          <w:b/>
          <w:sz w:val="32"/>
          <w:szCs w:val="32"/>
        </w:rPr>
        <w:t>项目名称：</w:t>
      </w:r>
      <w:bookmarkEnd w:id="83"/>
      <w:r>
        <w:rPr>
          <w:rFonts w:hint="eastAsia" w:ascii="宋体" w:hAnsi="宋体"/>
          <w:b/>
          <w:sz w:val="32"/>
          <w:szCs w:val="32"/>
          <w:u w:val="single"/>
        </w:rPr>
        <w:t>宜兴水务集团有限公司</w:t>
      </w:r>
      <w:bookmarkStart w:id="84" w:name="_Toc8670"/>
      <w:r>
        <w:rPr>
          <w:rFonts w:hint="eastAsia" w:ascii="宋体" w:hAnsi="宋体"/>
          <w:b/>
          <w:sz w:val="32"/>
          <w:szCs w:val="32"/>
          <w:u w:val="single"/>
        </w:rPr>
        <w:t>管道橡塑保温材料</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4"/>
    </w:p>
    <w:p>
      <w:pPr>
        <w:rPr>
          <w:rFonts w:ascii="宋体" w:hAnsi="宋体"/>
        </w:rPr>
      </w:pPr>
      <w:bookmarkStart w:id="85"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5"/>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6" w:name="_Toc1179"/>
      <w:r>
        <w:rPr>
          <w:rFonts w:hint="eastAsia" w:ascii="宋体" w:hAnsi="宋体"/>
          <w:b/>
          <w:sz w:val="32"/>
          <w:szCs w:val="32"/>
        </w:rPr>
        <w:t>日期：年月日</w:t>
      </w:r>
      <w:bookmarkEnd w:id="86"/>
    </w:p>
    <w:p>
      <w:pPr>
        <w:rPr>
          <w:rFonts w:ascii="宋体"/>
          <w:b/>
          <w:bCs/>
          <w:sz w:val="24"/>
          <w:szCs w:val="24"/>
        </w:rPr>
      </w:pPr>
      <w:bookmarkStart w:id="87" w:name="_Toc24602"/>
      <w:r>
        <w:rPr>
          <w:rFonts w:hint="eastAsia" w:ascii="黑体" w:hAnsi="宋体" w:eastAsia="黑体"/>
          <w:bCs/>
          <w:sz w:val="24"/>
          <w:szCs w:val="24"/>
        </w:rPr>
        <w:br w:type="page"/>
      </w:r>
      <w:bookmarkStart w:id="88" w:name="OLE_LINK24"/>
      <w:r>
        <w:rPr>
          <w:rFonts w:hint="eastAsia" w:ascii="黑体" w:hAnsi="宋体" w:eastAsia="黑体"/>
          <w:bCs/>
          <w:sz w:val="28"/>
          <w:szCs w:val="28"/>
        </w:rPr>
        <w:t>（一）投标函（格式）：</w:t>
      </w:r>
    </w:p>
    <w:bookmarkEnd w:id="88"/>
    <w:p>
      <w:pPr>
        <w:spacing w:beforeLines="50" w:afterLines="50"/>
        <w:jc w:val="center"/>
        <w:rPr>
          <w:rFonts w:ascii="黑体" w:eastAsia="黑体"/>
          <w:bCs/>
          <w:sz w:val="28"/>
          <w:szCs w:val="28"/>
        </w:rPr>
      </w:pPr>
      <w:r>
        <w:rPr>
          <w:rFonts w:hint="eastAsia" w:ascii="黑体" w:eastAsia="黑体"/>
          <w:bCs/>
          <w:sz w:val="28"/>
          <w:szCs w:val="28"/>
        </w:rPr>
        <w:t>投标函</w:t>
      </w:r>
    </w:p>
    <w:p>
      <w:pPr>
        <w:spacing w:line="276" w:lineRule="auto"/>
        <w:rPr>
          <w:rFonts w:ascii="宋体" w:hAnsi="宋体"/>
          <w:bCs/>
          <w:sz w:val="24"/>
          <w:lang w:val="zh-CN"/>
        </w:rPr>
      </w:pPr>
      <w:bookmarkStart w:id="89" w:name="OLE_LINK185"/>
      <w:r>
        <w:rPr>
          <w:rFonts w:hint="eastAsia" w:ascii="宋体" w:hAnsi="宋体"/>
          <w:bCs/>
          <w:sz w:val="24"/>
          <w:lang w:val="zh-CN"/>
        </w:rPr>
        <w:t>致宜兴水务集团有限公司</w:t>
      </w:r>
      <w:bookmarkEnd w:id="89"/>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szCs w:val="24"/>
          <w:u w:val="single"/>
        </w:rPr>
        <w:t>管道橡塑保温材料</w:t>
      </w:r>
      <w:r>
        <w:rPr>
          <w:rFonts w:hint="eastAsia" w:ascii="宋体" w:hAnsi="宋体"/>
          <w:bCs/>
          <w:sz w:val="24"/>
          <w:szCs w:val="24"/>
        </w:rPr>
        <w:t>采购</w:t>
      </w:r>
      <w:r>
        <w:rPr>
          <w:rFonts w:hint="eastAsia" w:ascii="宋体" w:hAnsi="宋体"/>
          <w:bCs/>
          <w:sz w:val="24"/>
          <w:lang w:val="zh-CN"/>
        </w:rPr>
        <w:t>招标文件，经仔细阅读和研究，我方决定参加投标。</w:t>
      </w:r>
    </w:p>
    <w:p>
      <w:pPr>
        <w:numPr>
          <w:ilvl w:val="0"/>
          <w:numId w:val="13"/>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13"/>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13"/>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13"/>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13"/>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13"/>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13"/>
        </w:numPr>
        <w:spacing w:line="276" w:lineRule="auto"/>
        <w:ind w:firstLine="480" w:firstLineChars="200"/>
        <w:rPr>
          <w:rFonts w:ascii="宋体" w:hAnsi="宋体"/>
          <w:bCs/>
          <w:sz w:val="24"/>
          <w:lang w:val="zh-CN"/>
        </w:rPr>
      </w:pPr>
      <w:r>
        <w:rPr>
          <w:rFonts w:hint="eastAsia" w:ascii="宋体" w:hAnsi="宋体"/>
          <w:bCs/>
          <w:sz w:val="24"/>
          <w:lang w:val="zh-CN"/>
        </w:rPr>
        <w:t>我方愿意按《</w:t>
      </w:r>
      <w:r>
        <w:rPr>
          <w:rFonts w:hint="eastAsia" w:ascii="宋体" w:hAnsi="宋体"/>
          <w:bCs/>
          <w:sz w:val="24"/>
        </w:rPr>
        <w:t>民法典</w:t>
      </w:r>
      <w:r>
        <w:rPr>
          <w:rFonts w:hint="eastAsia" w:ascii="宋体" w:hAnsi="宋体"/>
          <w:bCs/>
          <w:sz w:val="24"/>
          <w:lang w:val="zh-CN"/>
        </w:rPr>
        <w:t>》和合同条款履行自己的全部责任。</w:t>
      </w:r>
    </w:p>
    <w:p>
      <w:pPr>
        <w:numPr>
          <w:ilvl w:val="0"/>
          <w:numId w:val="13"/>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13"/>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13"/>
        </w:numPr>
        <w:spacing w:line="276" w:lineRule="auto"/>
        <w:ind w:firstLine="480" w:firstLineChars="200"/>
        <w:rPr>
          <w:rFonts w:ascii="宋体" w:hAnsi="宋体"/>
          <w:bCs/>
          <w:sz w:val="24"/>
          <w:lang w:val="zh-CN"/>
        </w:rPr>
      </w:pPr>
      <w:bookmarkStart w:id="90"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pPr>
        <w:numPr>
          <w:ilvl w:val="0"/>
          <w:numId w:val="13"/>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numPr>
          <w:ilvl w:val="0"/>
          <w:numId w:val="13"/>
        </w:numPr>
        <w:spacing w:line="276" w:lineRule="auto"/>
        <w:ind w:firstLine="480" w:firstLineChars="20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1" w:name="OLE_LINK34"/>
      <w:bookmarkStart w:id="92"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3" w:name="OLE_LINK28"/>
      <w:r>
        <w:rPr>
          <w:rFonts w:hint="eastAsia" w:ascii="宋体" w:hAnsi="宋体"/>
          <w:bCs/>
          <w:sz w:val="24"/>
          <w:lang w:val="zh-CN"/>
        </w:rPr>
        <w:t>投标人公章</w:t>
      </w:r>
      <w:bookmarkEnd w:id="93"/>
      <w:r>
        <w:rPr>
          <w:rFonts w:hint="eastAsia" w:ascii="宋体" w:hAnsi="宋体"/>
          <w:bCs/>
          <w:sz w:val="24"/>
          <w:lang w:val="zh-CN"/>
        </w:rPr>
        <w:t>：</w:t>
      </w:r>
    </w:p>
    <w:bookmarkEnd w:id="91"/>
    <w:bookmarkEnd w:id="92"/>
    <w:p>
      <w:pPr>
        <w:spacing w:line="480" w:lineRule="exact"/>
        <w:rPr>
          <w:rFonts w:ascii="黑体" w:hAnsi="宋体" w:eastAsia="黑体"/>
          <w:bCs/>
          <w:sz w:val="28"/>
          <w:szCs w:val="28"/>
        </w:rPr>
      </w:pPr>
      <w:bookmarkStart w:id="94" w:name="OLE_LINK146"/>
      <w:r>
        <w:rPr>
          <w:rFonts w:ascii="黑体" w:hAnsi="宋体" w:eastAsia="黑体"/>
          <w:bCs/>
          <w:sz w:val="24"/>
          <w:szCs w:val="24"/>
        </w:rPr>
        <w:br w:type="page"/>
      </w:r>
      <w:r>
        <w:rPr>
          <w:rFonts w:hint="eastAsia" w:ascii="黑体" w:hAnsi="宋体" w:eastAsia="黑体"/>
          <w:bCs/>
          <w:sz w:val="28"/>
          <w:szCs w:val="28"/>
        </w:rPr>
        <w:t>（二）报价文件：</w:t>
      </w:r>
      <w:bookmarkEnd w:id="94"/>
    </w:p>
    <w:bookmarkEnd w:id="87"/>
    <w:p>
      <w:pPr>
        <w:spacing w:beforeLines="50"/>
        <w:jc w:val="center"/>
        <w:rPr>
          <w:rFonts w:ascii="黑体" w:hAnsi="黑体" w:eastAsia="黑体"/>
          <w:sz w:val="28"/>
          <w:szCs w:val="28"/>
        </w:rPr>
      </w:pPr>
      <w:r>
        <w:rPr>
          <w:rFonts w:hint="eastAsia" w:ascii="黑体" w:hAnsi="黑体" w:eastAsia="黑体"/>
          <w:sz w:val="28"/>
          <w:szCs w:val="28"/>
        </w:rPr>
        <w:t>投标明细报价表</w:t>
      </w:r>
    </w:p>
    <w:p>
      <w:pPr>
        <w:jc w:val="center"/>
        <w:rPr>
          <w:rFonts w:ascii="宋体" w:hAnsi="宋体"/>
          <w:bCs/>
          <w:sz w:val="24"/>
          <w:szCs w:val="24"/>
        </w:rPr>
      </w:pPr>
      <w:r>
        <w:rPr>
          <w:rFonts w:hint="eastAsia" w:ascii="宋体" w:hAnsi="宋体"/>
          <w:sz w:val="28"/>
          <w:szCs w:val="28"/>
        </w:rPr>
        <w:t>项目编号：</w:t>
      </w:r>
      <w:r>
        <w:rPr>
          <w:rFonts w:hint="eastAsia" w:asciiTheme="minorEastAsia" w:hAnsiTheme="minorEastAsia" w:eastAsiaTheme="minorEastAsia"/>
          <w:bCs/>
          <w:sz w:val="24"/>
          <w:szCs w:val="24"/>
        </w:rPr>
        <w:t>YXGYJT202110018</w:t>
      </w:r>
    </w:p>
    <w:p>
      <w:pPr>
        <w:jc w:val="center"/>
        <w:rPr>
          <w:rFonts w:ascii="宋体" w:hAnsi="宋体"/>
          <w:sz w:val="24"/>
          <w:szCs w:val="24"/>
        </w:rPr>
      </w:pPr>
      <w:bookmarkStart w:id="95" w:name="OLE_LINK31"/>
      <w:r>
        <w:rPr>
          <w:rFonts w:hint="eastAsia" w:ascii="宋体" w:hAnsi="宋体"/>
          <w:sz w:val="24"/>
          <w:szCs w:val="24"/>
        </w:rPr>
        <w:t>投标人名称（盖章）：                                         单位：元</w:t>
      </w:r>
      <w:bookmarkEnd w:id="95"/>
      <w:bookmarkStart w:id="96" w:name="OLE_LINK32"/>
    </w:p>
    <w:p>
      <w:pPr>
        <w:rPr>
          <w:rFonts w:ascii="宋体" w:hAnsi="宋体"/>
          <w:sz w:val="24"/>
          <w:szCs w:val="24"/>
        </w:rPr>
      </w:pPr>
    </w:p>
    <w:p>
      <w:pPr>
        <w:jc w:val="center"/>
        <w:rPr>
          <w:rFonts w:ascii="宋体" w:hAnsi="宋体"/>
          <w:sz w:val="24"/>
          <w:szCs w:val="24"/>
        </w:rPr>
      </w:pPr>
    </w:p>
    <w:tbl>
      <w:tblPr>
        <w:tblStyle w:val="14"/>
        <w:tblW w:w="9050" w:type="dxa"/>
        <w:tblInd w:w="0" w:type="dxa"/>
        <w:tblLayout w:type="autofit"/>
        <w:tblCellMar>
          <w:top w:w="0" w:type="dxa"/>
          <w:left w:w="0" w:type="dxa"/>
          <w:bottom w:w="0" w:type="dxa"/>
          <w:right w:w="0" w:type="dxa"/>
        </w:tblCellMar>
      </w:tblPr>
      <w:tblGrid>
        <w:gridCol w:w="540"/>
        <w:gridCol w:w="1140"/>
        <w:gridCol w:w="1740"/>
        <w:gridCol w:w="1140"/>
        <w:gridCol w:w="1140"/>
        <w:gridCol w:w="1110"/>
        <w:gridCol w:w="930"/>
        <w:gridCol w:w="1310"/>
      </w:tblGrid>
      <w:tr>
        <w:tblPrEx>
          <w:tblCellMar>
            <w:top w:w="0" w:type="dxa"/>
            <w:left w:w="0" w:type="dxa"/>
            <w:bottom w:w="0" w:type="dxa"/>
            <w:right w:w="0" w:type="dxa"/>
          </w:tblCellMar>
        </w:tblPrEx>
        <w:trPr>
          <w:trHeight w:val="615" w:hRule="atLeast"/>
        </w:trPr>
        <w:tc>
          <w:tcPr>
            <w:tcW w:w="9050"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32"/>
                <w:szCs w:val="32"/>
              </w:rPr>
            </w:pPr>
            <w:r>
              <w:rPr>
                <w:rFonts w:ascii="仿宋_GB2312" w:hAnsi="宋体" w:eastAsia="仿宋_GB2312" w:cs="仿宋_GB2312"/>
                <w:b/>
                <w:color w:val="000000"/>
                <w:kern w:val="0"/>
                <w:sz w:val="32"/>
                <w:szCs w:val="32"/>
              </w:rPr>
              <w:t>保温材料清单报价</w:t>
            </w:r>
          </w:p>
        </w:tc>
      </w:tr>
      <w:tr>
        <w:tblPrEx>
          <w:tblCellMar>
            <w:top w:w="0" w:type="dxa"/>
            <w:left w:w="0" w:type="dxa"/>
            <w:bottom w:w="0" w:type="dxa"/>
            <w:right w:w="0" w:type="dxa"/>
          </w:tblCellMar>
        </w:tblPrEx>
        <w:trPr>
          <w:trHeight w:val="615"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序号</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品名</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 xml:space="preserve"> 规 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单位</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数量</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 xml:space="preserve">单价         </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（元/m、m</w:t>
            </w:r>
            <w:r>
              <w:rPr>
                <w:rFonts w:hint="eastAsia" w:ascii="宋体" w:hAnsi="宋体" w:cs="宋体"/>
                <w:color w:val="000000"/>
                <w:kern w:val="0"/>
                <w:sz w:val="24"/>
                <w:szCs w:val="24"/>
              </w:rPr>
              <w:t>²</w:t>
            </w:r>
            <w:r>
              <w:rPr>
                <w:rFonts w:ascii="仿宋_GB2312" w:hAnsi="宋体" w:eastAsia="仿宋_GB2312" w:cs="仿宋_GB2312"/>
                <w:color w:val="000000"/>
                <w:kern w:val="0"/>
                <w:sz w:val="24"/>
                <w:szCs w:val="24"/>
              </w:rPr>
              <w:t>）</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合价</w:t>
            </w: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备注</w:t>
            </w:r>
          </w:p>
        </w:tc>
      </w:tr>
      <w:tr>
        <w:tblPrEx>
          <w:tblCellMar>
            <w:top w:w="0" w:type="dxa"/>
            <w:left w:w="0" w:type="dxa"/>
            <w:bottom w:w="0" w:type="dxa"/>
            <w:right w:w="0" w:type="dxa"/>
          </w:tblCellMar>
        </w:tblPrEx>
        <w:trPr>
          <w:trHeight w:val="8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（DN为内径，厚度为30mm）</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61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橡塑保温</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DN15×2</w:t>
            </w:r>
            <w:r>
              <w:rPr>
                <w:rFonts w:hint="eastAsia" w:ascii="仿宋_GB2312" w:hAnsi="宋体" w:eastAsia="仿宋_GB2312" w:cs="仿宋_GB2312"/>
                <w:kern w:val="0"/>
                <w:sz w:val="24"/>
                <w:szCs w:val="24"/>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米</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宋体" w:hAnsi="宋体" w:cs="宋体"/>
                <w:kern w:val="0"/>
                <w:sz w:val="22"/>
                <w:szCs w:val="22"/>
              </w:rPr>
              <w:t>7000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sz w:val="24"/>
                <w:szCs w:val="24"/>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sz w:val="24"/>
                <w:szCs w:val="24"/>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FF0000"/>
                <w:sz w:val="24"/>
                <w:szCs w:val="24"/>
              </w:rPr>
            </w:pPr>
            <w:r>
              <w:rPr>
                <w:rFonts w:ascii="仿宋_GB2312" w:hAnsi="宋体" w:eastAsia="仿宋_GB2312" w:cs="仿宋_GB2312"/>
                <w:kern w:val="0"/>
                <w:sz w:val="24"/>
                <w:szCs w:val="24"/>
              </w:rPr>
              <w:t>Φ20</w:t>
            </w:r>
          </w:p>
        </w:tc>
      </w:tr>
      <w:tr>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hint="eastAsia" w:ascii="仿宋_GB2312" w:hAnsi="宋体" w:eastAsia="仿宋_GB2312" w:cs="仿宋_GB2312"/>
                <w:kern w:val="0"/>
                <w:sz w:val="24"/>
                <w:szCs w:val="24"/>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橡塑保温</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DN25×</w:t>
            </w:r>
            <w:r>
              <w:rPr>
                <w:rFonts w:hint="eastAsia" w:ascii="仿宋_GB2312" w:hAnsi="宋体" w:eastAsia="仿宋_GB2312" w:cs="仿宋_GB2312"/>
                <w:kern w:val="0"/>
                <w:sz w:val="24"/>
                <w:szCs w:val="24"/>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米</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宋体" w:hAnsi="宋体" w:cs="宋体"/>
                <w:kern w:val="0"/>
                <w:sz w:val="22"/>
                <w:szCs w:val="22"/>
              </w:rPr>
              <w:t>1000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sz w:val="24"/>
                <w:szCs w:val="24"/>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Φ34</w:t>
            </w:r>
          </w:p>
        </w:tc>
      </w:tr>
      <w:tr>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hint="eastAsia" w:ascii="仿宋_GB2312" w:hAnsi="宋体" w:eastAsia="仿宋_GB2312" w:cs="仿宋_GB2312"/>
                <w:kern w:val="0"/>
                <w:sz w:val="24"/>
                <w:szCs w:val="24"/>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橡塑保温</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DN50×</w:t>
            </w:r>
            <w:r>
              <w:rPr>
                <w:rFonts w:hint="eastAsia" w:ascii="仿宋_GB2312" w:hAnsi="宋体" w:eastAsia="仿宋_GB2312" w:cs="仿宋_GB2312"/>
                <w:kern w:val="0"/>
                <w:sz w:val="24"/>
                <w:szCs w:val="24"/>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米</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宋体" w:hAnsi="宋体" w:cs="宋体"/>
                <w:kern w:val="0"/>
                <w:sz w:val="22"/>
                <w:szCs w:val="22"/>
              </w:rPr>
              <w:t>800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sz w:val="24"/>
                <w:szCs w:val="24"/>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Φ63</w:t>
            </w:r>
          </w:p>
        </w:tc>
      </w:tr>
      <w:tr>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hint="eastAsia" w:ascii="仿宋_GB2312" w:hAnsi="宋体" w:eastAsia="仿宋_GB2312" w:cs="仿宋_GB2312"/>
                <w:kern w:val="0"/>
                <w:sz w:val="24"/>
                <w:szCs w:val="24"/>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橡塑保温</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DN</w:t>
            </w:r>
            <w:r>
              <w:rPr>
                <w:rFonts w:hint="eastAsia" w:ascii="仿宋_GB2312" w:hAnsi="宋体" w:eastAsia="仿宋_GB2312" w:cs="仿宋_GB2312"/>
                <w:kern w:val="0"/>
                <w:sz w:val="24"/>
                <w:szCs w:val="24"/>
              </w:rPr>
              <w:t>80</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米</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宋体" w:hAnsi="宋体" w:cs="宋体"/>
                <w:kern w:val="0"/>
                <w:sz w:val="22"/>
                <w:szCs w:val="22"/>
              </w:rPr>
              <w:t>600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sz w:val="24"/>
                <w:szCs w:val="24"/>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Φ</w:t>
            </w:r>
            <w:r>
              <w:rPr>
                <w:rFonts w:hint="eastAsia" w:ascii="仿宋_GB2312" w:hAnsi="宋体" w:eastAsia="仿宋_GB2312" w:cs="仿宋_GB2312"/>
                <w:color w:val="000000"/>
                <w:kern w:val="0"/>
                <w:sz w:val="24"/>
                <w:szCs w:val="24"/>
              </w:rPr>
              <w:t>90</w:t>
            </w:r>
          </w:p>
        </w:tc>
      </w:tr>
      <w:tr>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hint="eastAsia" w:ascii="仿宋_GB2312" w:hAnsi="宋体" w:eastAsia="仿宋_GB2312" w:cs="仿宋_GB2312"/>
                <w:kern w:val="0"/>
                <w:sz w:val="24"/>
                <w:szCs w:val="24"/>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橡塑保温</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DN100×</w:t>
            </w:r>
            <w:r>
              <w:rPr>
                <w:rFonts w:hint="eastAsia" w:ascii="仿宋_GB2312" w:hAnsi="宋体" w:eastAsia="仿宋_GB2312" w:cs="仿宋_GB2312"/>
                <w:kern w:val="0"/>
                <w:sz w:val="24"/>
                <w:szCs w:val="24"/>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米</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宋体" w:hAnsi="宋体" w:cs="宋体"/>
                <w:kern w:val="0"/>
                <w:sz w:val="22"/>
                <w:szCs w:val="22"/>
              </w:rPr>
              <w:t>600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sz w:val="24"/>
                <w:szCs w:val="24"/>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sz w:val="24"/>
                <w:szCs w:val="24"/>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Φ110</w:t>
            </w:r>
          </w:p>
        </w:tc>
      </w:tr>
      <w:tr>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hint="eastAsia" w:ascii="仿宋_GB2312" w:hAnsi="宋体" w:eastAsia="仿宋_GB2312" w:cs="仿宋_GB2312"/>
                <w:kern w:val="0"/>
                <w:sz w:val="24"/>
                <w:szCs w:val="24"/>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贴箔板材</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厚度25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平方</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宋体" w:hAnsi="宋体" w:cs="宋体"/>
                <w:kern w:val="0"/>
                <w:sz w:val="22"/>
                <w:szCs w:val="22"/>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sz w:val="24"/>
                <w:szCs w:val="24"/>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hint="eastAsia" w:ascii="仿宋_GB2312" w:hAnsi="宋体" w:eastAsia="仿宋_GB2312" w:cs="仿宋_GB2312"/>
                <w:kern w:val="0"/>
                <w:sz w:val="24"/>
                <w:szCs w:val="24"/>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专用胶水</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sz w:val="24"/>
                <w:szCs w:val="24"/>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公斤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宋体" w:hAnsi="宋体" w:cs="宋体"/>
                <w:kern w:val="0"/>
                <w:sz w:val="22"/>
                <w:szCs w:val="22"/>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sz w:val="24"/>
                <w:szCs w:val="24"/>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hint="eastAsia" w:ascii="仿宋_GB2312" w:hAnsi="宋体" w:eastAsia="仿宋_GB2312" w:cs="仿宋_GB2312"/>
                <w:kern w:val="0"/>
                <w:sz w:val="24"/>
                <w:szCs w:val="24"/>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橡塑胶带</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20m/卷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宋体" w:hAnsi="宋体" w:cs="宋体"/>
                <w:kern w:val="0"/>
                <w:sz w:val="22"/>
                <w:szCs w:val="22"/>
              </w:rPr>
              <w:t>200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sz w:val="24"/>
                <w:szCs w:val="24"/>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hint="eastAsia" w:ascii="仿宋_GB2312" w:hAnsi="宋体" w:eastAsia="仿宋_GB2312" w:cs="仿宋_GB2312"/>
                <w:kern w:val="0"/>
                <w:sz w:val="24"/>
                <w:szCs w:val="24"/>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铝箔胶带</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20m/卷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宋体" w:hAnsi="宋体" w:cs="宋体"/>
                <w:kern w:val="0"/>
                <w:sz w:val="22"/>
                <w:szCs w:val="22"/>
              </w:rPr>
              <w:t>200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sz w:val="24"/>
                <w:szCs w:val="24"/>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375"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合计</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sz w:val="24"/>
                <w:szCs w:val="24"/>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8"/>
                <w:szCs w:val="28"/>
              </w:rPr>
            </w:pPr>
          </w:p>
        </w:tc>
      </w:tr>
    </w:tbl>
    <w:p>
      <w:pPr>
        <w:pStyle w:val="12"/>
        <w:ind w:firstLine="420"/>
      </w:pPr>
    </w:p>
    <w:p>
      <w:pPr>
        <w:ind w:left="1"/>
        <w:rPr>
          <w:rFonts w:ascii="宋体" w:hAnsi="宋体"/>
          <w:bCs/>
          <w:sz w:val="24"/>
          <w:lang w:val="zh-CN"/>
        </w:rPr>
      </w:pPr>
    </w:p>
    <w:p>
      <w:pPr>
        <w:ind w:left="1"/>
        <w:rPr>
          <w:rFonts w:ascii="宋体" w:hAnsi="宋体"/>
          <w:bCs/>
          <w:sz w:val="24"/>
        </w:rPr>
      </w:pPr>
      <w:r>
        <w:rPr>
          <w:rFonts w:hint="eastAsia" w:ascii="宋体" w:hAnsi="宋体"/>
          <w:bCs/>
          <w:sz w:val="24"/>
          <w:lang w:val="zh-CN"/>
        </w:rPr>
        <w:t>投标人签名：</w:t>
      </w:r>
      <w:r>
        <w:rPr>
          <w:rFonts w:hint="eastAsia" w:ascii="宋体" w:hAnsi="宋体"/>
          <w:sz w:val="24"/>
          <w:szCs w:val="24"/>
        </w:rPr>
        <w:t>日期：</w:t>
      </w:r>
      <w:bookmarkEnd w:id="96"/>
    </w:p>
    <w:p>
      <w:pPr>
        <w:ind w:left="1"/>
        <w:jc w:val="center"/>
        <w:rPr>
          <w:rFonts w:ascii="宋体" w:hAnsi="宋体"/>
          <w:sz w:val="24"/>
          <w:szCs w:val="24"/>
        </w:rPr>
      </w:pPr>
      <w:bookmarkStart w:id="97" w:name="OLE_LINK147"/>
    </w:p>
    <w:p>
      <w:pPr>
        <w:ind w:left="1" w:firstLine="420" w:firstLineChars="200"/>
        <w:jc w:val="left"/>
        <w:rPr>
          <w:rFonts w:ascii="宋体" w:hAnsi="宋体"/>
          <w:szCs w:val="21"/>
          <w:lang w:val="zh-CN"/>
        </w:rPr>
      </w:pPr>
      <w:r>
        <w:rPr>
          <w:rFonts w:hint="eastAsia" w:ascii="宋体" w:hAnsi="宋体"/>
          <w:szCs w:val="21"/>
          <w:lang w:val="zh-CN"/>
        </w:rPr>
        <w:t>注：1、投标报价应包含货物或服务的设计、制造、包装、专利技术、仓储、运输装缷、保险、</w:t>
      </w:r>
      <w:r>
        <w:rPr>
          <w:rFonts w:hint="eastAsia" w:ascii="宋体" w:hAnsi="宋体"/>
          <w:szCs w:val="21"/>
        </w:rPr>
        <w:t>指导</w:t>
      </w:r>
      <w:r>
        <w:rPr>
          <w:rFonts w:hint="eastAsia" w:ascii="宋体" w:hAnsi="宋体"/>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ind w:left="1" w:firstLine="420" w:firstLineChars="200"/>
        <w:jc w:val="left"/>
        <w:rPr>
          <w:rFonts w:ascii="宋体" w:hAnsi="宋体"/>
          <w:szCs w:val="21"/>
          <w:lang w:val="zh-CN"/>
        </w:rPr>
      </w:pPr>
      <w:r>
        <w:rPr>
          <w:rFonts w:hint="eastAsia" w:ascii="宋体" w:hAnsi="宋体"/>
          <w:szCs w:val="21"/>
          <w:lang w:val="zh-CN"/>
        </w:rPr>
        <w:t>2、每一项货物或服务仅接受一个价格，投标文件应对《</w:t>
      </w:r>
      <w:bookmarkStart w:id="98" w:name="OLE_LINK15"/>
      <w:r>
        <w:rPr>
          <w:rFonts w:hint="eastAsia" w:ascii="宋体" w:hAnsi="宋体"/>
          <w:szCs w:val="21"/>
          <w:lang w:val="zh-CN"/>
        </w:rPr>
        <w:t>开标一览表</w:t>
      </w:r>
      <w:bookmarkEnd w:id="98"/>
      <w:r>
        <w:rPr>
          <w:rFonts w:hint="eastAsia" w:ascii="宋体" w:hAnsi="宋体"/>
          <w:szCs w:val="21"/>
          <w:lang w:val="zh-CN"/>
        </w:rPr>
        <w:t>》中的全部货物或服务进行投标，只投其中部分货物或服务者，投标无效；</w:t>
      </w:r>
    </w:p>
    <w:p>
      <w:pPr>
        <w:ind w:left="1" w:firstLine="420" w:firstLineChars="200"/>
        <w:jc w:val="left"/>
        <w:rPr>
          <w:rFonts w:ascii="宋体" w:hAnsi="宋体"/>
          <w:szCs w:val="21"/>
          <w:lang w:val="zh-CN"/>
        </w:rPr>
      </w:pPr>
      <w:r>
        <w:rPr>
          <w:rFonts w:hint="eastAsia" w:ascii="宋体" w:hAnsi="宋体"/>
          <w:szCs w:val="21"/>
          <w:lang w:val="zh-CN"/>
        </w:rPr>
        <w:t>3、投标人一旦中标后，如因市场变化、政策性调整等因素导致投标成本的变化，投标报价将不会得到调整。</w:t>
      </w:r>
      <w:bookmarkEnd w:id="97"/>
    </w:p>
    <w:p>
      <w:pPr>
        <w:ind w:left="1" w:firstLine="420" w:firstLineChars="200"/>
        <w:jc w:val="left"/>
        <w:rPr>
          <w:rFonts w:ascii="宋体" w:hAnsi="宋体"/>
          <w:szCs w:val="21"/>
          <w:lang w:val="zh-CN"/>
        </w:rPr>
      </w:pPr>
      <w:r>
        <w:rPr>
          <w:rFonts w:hint="eastAsia" w:ascii="宋体" w:hAnsi="宋体"/>
          <w:szCs w:val="21"/>
        </w:rPr>
        <w:t>4、注：</w:t>
      </w:r>
      <w:r>
        <w:rPr>
          <w:rFonts w:hint="eastAsia" w:ascii="宋体" w:hAnsi="宋体"/>
          <w:szCs w:val="21"/>
          <w:lang w:val="zh-CN"/>
        </w:rPr>
        <w:t>实际使用时数量可能会有较大变动，最终结算以实际使用数量结算，若由于采购方原因导致使用数量不足而终止合同的，不作为违约处理。实际使用数量在合同供货期内，最终结算以单价为准。但全年供货量不得超过</w:t>
      </w:r>
      <w:r>
        <w:rPr>
          <w:rFonts w:hint="eastAsia" w:ascii="宋体" w:hAnsi="宋体"/>
          <w:szCs w:val="21"/>
        </w:rPr>
        <w:t>中标价</w:t>
      </w:r>
      <w:r>
        <w:rPr>
          <w:rFonts w:hint="eastAsia" w:ascii="宋体" w:hAnsi="宋体"/>
          <w:szCs w:val="21"/>
          <w:lang w:val="zh-CN"/>
        </w:rPr>
        <w:t>。</w:t>
      </w:r>
    </w:p>
    <w:p>
      <w:pPr>
        <w:ind w:left="480"/>
        <w:jc w:val="left"/>
        <w:rPr>
          <w:rFonts w:asciiTheme="minorEastAsia" w:hAnsiTheme="minorEastAsia" w:eastAsiaTheme="minorEastAsia" w:cstheme="minorEastAsia"/>
          <w:sz w:val="24"/>
          <w:szCs w:val="24"/>
        </w:rPr>
      </w:pPr>
    </w:p>
    <w:p>
      <w:pPr>
        <w:rPr>
          <w:rFonts w:ascii="宋体" w:hAnsi="宋体"/>
          <w:bCs/>
          <w:sz w:val="24"/>
        </w:rPr>
      </w:pPr>
      <w:bookmarkStart w:id="99" w:name="_Toc4946"/>
      <w:r>
        <w:rPr>
          <w:rFonts w:hint="eastAsia" w:asciiTheme="minorEastAsia" w:hAnsiTheme="minorEastAsia" w:eastAsiaTheme="minorEastAsia" w:cstheme="minorEastAsia"/>
          <w:bCs/>
          <w:sz w:val="24"/>
          <w:szCs w:val="24"/>
          <w:lang w:val="zh-CN"/>
        </w:rPr>
        <w:br w:type="page"/>
      </w:r>
      <w:bookmarkEnd w:id="99"/>
    </w:p>
    <w:p>
      <w:pPr>
        <w:ind w:left="1" w:firstLine="420" w:firstLineChars="200"/>
        <w:jc w:val="left"/>
        <w:rPr>
          <w:rFonts w:ascii="宋体" w:hAnsi="宋体"/>
          <w:szCs w:val="21"/>
          <w:lang w:val="zh-CN"/>
        </w:rPr>
      </w:pPr>
      <w:bookmarkStart w:id="100" w:name="OLE_LINK151"/>
      <w:bookmarkStart w:id="101" w:name="_Toc8000"/>
    </w:p>
    <w:p>
      <w:pPr>
        <w:rPr>
          <w:rFonts w:ascii="黑体" w:hAnsi="宋体" w:eastAsia="黑体"/>
          <w:bCs/>
          <w:sz w:val="28"/>
          <w:szCs w:val="28"/>
        </w:rPr>
      </w:pPr>
      <w:r>
        <w:rPr>
          <w:rFonts w:hint="eastAsia" w:ascii="黑体" w:hAnsi="宋体" w:eastAsia="黑体"/>
          <w:bCs/>
          <w:sz w:val="28"/>
          <w:szCs w:val="28"/>
        </w:rPr>
        <w:t>（三）资格证明文件</w:t>
      </w:r>
      <w:bookmarkEnd w:id="100"/>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1"/>
    </w:p>
    <w:p>
      <w:pPr>
        <w:spacing w:beforeLines="50" w:afterLines="50"/>
        <w:jc w:val="center"/>
        <w:rPr>
          <w:rFonts w:ascii="黑体" w:eastAsia="黑体"/>
          <w:bCs/>
          <w:sz w:val="32"/>
        </w:rPr>
      </w:pPr>
      <w:r>
        <w:rPr>
          <w:rFonts w:hint="eastAsia" w:ascii="黑体" w:eastAsia="黑体"/>
          <w:bCs/>
          <w:sz w:val="28"/>
          <w:szCs w:val="28"/>
        </w:rPr>
        <w:t>关于资格的声明函</w:t>
      </w:r>
    </w:p>
    <w:p>
      <w:pPr>
        <w:spacing w:line="480" w:lineRule="auto"/>
        <w:jc w:val="left"/>
        <w:rPr>
          <w:rFonts w:ascii="宋体"/>
          <w:bCs/>
          <w:sz w:val="24"/>
          <w:szCs w:val="24"/>
        </w:rPr>
      </w:pPr>
      <w:r>
        <w:rPr>
          <w:rFonts w:hint="eastAsia" w:ascii="宋体" w:hAnsi="宋体"/>
          <w:bCs/>
          <w:sz w:val="24"/>
          <w:szCs w:val="24"/>
        </w:rPr>
        <w:t xml:space="preserve">         项目编号：</w:t>
      </w:r>
      <w:r>
        <w:rPr>
          <w:rFonts w:hint="eastAsia" w:asciiTheme="minorEastAsia" w:hAnsiTheme="minorEastAsia" w:eastAsiaTheme="minorEastAsia"/>
          <w:bCs/>
          <w:sz w:val="24"/>
          <w:szCs w:val="24"/>
        </w:rPr>
        <w:t>YXGYJT202110018</w:t>
      </w:r>
    </w:p>
    <w:p>
      <w:pPr>
        <w:tabs>
          <w:tab w:val="left" w:pos="6300"/>
        </w:tabs>
        <w:spacing w:line="480" w:lineRule="auto"/>
        <w:jc w:val="center"/>
        <w:rPr>
          <w:rFonts w:ascii="宋体"/>
          <w:bCs/>
          <w:sz w:val="24"/>
          <w:szCs w:val="24"/>
        </w:rPr>
      </w:pPr>
      <w:r>
        <w:rPr>
          <w:rFonts w:hint="eastAsia" w:ascii="宋体" w:hAnsi="宋体"/>
          <w:bCs/>
          <w:sz w:val="24"/>
          <w:szCs w:val="24"/>
        </w:rPr>
        <w:t>日期：</w:t>
      </w:r>
    </w:p>
    <w:p>
      <w:pPr>
        <w:spacing w:line="480" w:lineRule="auto"/>
        <w:jc w:val="center"/>
        <w:rPr>
          <w:rFonts w:ascii="宋体"/>
          <w:bCs/>
          <w:sz w:val="24"/>
          <w:szCs w:val="24"/>
        </w:rPr>
      </w:pPr>
    </w:p>
    <w:p>
      <w:pPr>
        <w:spacing w:line="480" w:lineRule="auto"/>
        <w:rPr>
          <w:rFonts w:ascii="宋体"/>
          <w:bCs/>
          <w:sz w:val="24"/>
          <w:szCs w:val="24"/>
        </w:rPr>
      </w:pPr>
      <w:r>
        <w:rPr>
          <w:rFonts w:hint="eastAsia" w:ascii="宋体" w:hAnsi="宋体"/>
          <w:bCs/>
          <w:sz w:val="24"/>
          <w:lang w:val="zh-CN"/>
        </w:rPr>
        <w:t>宜兴水务集团有限公司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hint="eastAsia" w:asciiTheme="minorEastAsia" w:hAnsiTheme="minorEastAsia" w:eastAsiaTheme="minorEastAsia"/>
          <w:bCs/>
          <w:sz w:val="24"/>
          <w:szCs w:val="24"/>
        </w:rPr>
        <w:t>YXGYJT202110018</w:t>
      </w:r>
      <w:r>
        <w:rPr>
          <w:rFonts w:hint="eastAsia" w:ascii="黑体" w:eastAsia="黑体"/>
          <w:bCs/>
          <w:sz w:val="24"/>
          <w:szCs w:val="24"/>
        </w:rPr>
        <w:t>）</w:t>
      </w:r>
      <w:r>
        <w:rPr>
          <w:rFonts w:hint="eastAsia" w:ascii="宋体" w:hAnsi="宋体"/>
          <w:bCs/>
          <w:sz w:val="24"/>
          <w:szCs w:val="24"/>
        </w:rPr>
        <w:t>采购活动前三年内，在经营活动中没有重大违法记录，且具备履行合同所必需的设备和专业技术能力。我公司（单位）愿针对本次粉末活性炭项目进行投标，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w:pict>
          <v:shape id="_x0000_s1026" o:spid="_x0000_s1026" o:spt="202" type="#_x0000_t202" style="position:absolute;left:0pt;margin-left:245.9pt;margin-top:2.05pt;height:163pt;width:241.35pt;z-index:251663360;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w:r>
      <w:r>
        <w:rPr>
          <w:rFonts w:ascii="楷体_GB2312" w:hAnsi="宋体" w:eastAsia="楷体_GB2312"/>
          <w:bCs/>
          <w:sz w:val="24"/>
        </w:rPr>
        <w:pict>
          <v:shape id="_x0000_s1029" o:spid="_x0000_s1029" o:spt="202" type="#_x0000_t202" style="position:absolute;left:0pt;margin-left:-3.1pt;margin-top:2.3pt;height:163.05pt;width:236.15pt;z-index:251662336;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Lines="50"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Theme="minorEastAsia" w:hAnsiTheme="minorEastAsia" w:eastAsiaTheme="minorEastAsia"/>
          <w:bCs/>
          <w:sz w:val="24"/>
          <w:szCs w:val="24"/>
        </w:rPr>
      </w:pPr>
      <w:r>
        <w:rPr>
          <w:rFonts w:hint="eastAsia" w:ascii="宋体" w:hAnsi="宋体"/>
          <w:sz w:val="24"/>
          <w:szCs w:val="21"/>
          <w:lang w:val="zh-CN"/>
        </w:rPr>
        <w:t>项目编号：</w:t>
      </w:r>
      <w:r>
        <w:rPr>
          <w:rFonts w:hint="eastAsia" w:asciiTheme="minorEastAsia" w:hAnsiTheme="minorEastAsia" w:eastAsiaTheme="minorEastAsia"/>
          <w:bCs/>
          <w:sz w:val="24"/>
          <w:szCs w:val="24"/>
        </w:rPr>
        <w:t>YXGYJT202110018</w:t>
      </w:r>
    </w:p>
    <w:p>
      <w:pPr>
        <w:tabs>
          <w:tab w:val="left" w:pos="255"/>
        </w:tabs>
        <w:spacing w:line="360" w:lineRule="auto"/>
        <w:ind w:left="420" w:leftChars="200"/>
        <w:rPr>
          <w:rFonts w:ascii="宋体" w:hAnsi="宋体"/>
          <w:sz w:val="24"/>
          <w:szCs w:val="21"/>
          <w:lang w:val="zh-CN"/>
        </w:rPr>
      </w:pP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宜兴水务集团有限公司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系中华人民共和国合法企业。法定地址：特授权代表我公司（单位）全权办理针对上述项目的投标、参与开标、谈判、签约等具体工作，并签署全部有关的文件、协议及合同。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w:pict>
          <v:shape id="_x0000_s1028" o:spid="_x0000_s1028" o:spt="202" type="#_x0000_t202" style="position:absolute;left:0pt;margin-left:245.9pt;margin-top:2.05pt;height:163pt;width:241.35pt;z-index:251665408;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w:r>
      <w:r>
        <w:rPr>
          <w:rFonts w:ascii="楷体_GB2312" w:hAnsi="宋体" w:eastAsia="楷体_GB2312"/>
          <w:bCs/>
          <w:sz w:val="24"/>
        </w:rPr>
        <w:pict>
          <v:shape id="_x0000_s1027" o:spid="_x0000_s1027" o:spt="202" type="#_x0000_t202" style="position:absolute;left:0pt;margin-left:-3.1pt;margin-top:2.3pt;height:163.05pt;width:236.15pt;z-index:251664384;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0"/>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p>
    <w:p>
      <w:pPr>
        <w:ind w:firstLine="480" w:firstLineChars="200"/>
        <w:rPr>
          <w:rFonts w:ascii="黑体" w:hAnsi="宋体" w:eastAsia="黑体"/>
          <w:bCs/>
          <w:sz w:val="24"/>
          <w:szCs w:val="24"/>
        </w:rPr>
      </w:pPr>
      <w:r>
        <w:rPr>
          <w:rFonts w:hint="eastAsia" w:ascii="黑体" w:hAnsi="宋体" w:eastAsia="黑体"/>
          <w:bCs/>
          <w:sz w:val="24"/>
          <w:szCs w:val="24"/>
        </w:rPr>
        <w:t>3、资格性证明材料复印件：</w:t>
      </w:r>
    </w:p>
    <w:p>
      <w:pPr>
        <w:spacing w:beforeLines="50"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center"/>
        <w:rPr>
          <w:rFonts w:ascii="宋体"/>
          <w:bCs/>
          <w:sz w:val="24"/>
          <w:szCs w:val="24"/>
        </w:rPr>
      </w:pPr>
      <w:r>
        <w:rPr>
          <w:rFonts w:hint="eastAsia" w:ascii="宋体" w:hAnsi="宋体"/>
          <w:bCs/>
          <w:sz w:val="24"/>
          <w:szCs w:val="24"/>
        </w:rPr>
        <w:t xml:space="preserve">                                   项目编号：</w:t>
      </w:r>
      <w:r>
        <w:rPr>
          <w:rFonts w:hint="eastAsia" w:asciiTheme="minorEastAsia" w:hAnsiTheme="minorEastAsia" w:eastAsiaTheme="minorEastAsia"/>
          <w:bCs/>
          <w:sz w:val="24"/>
          <w:szCs w:val="24"/>
        </w:rPr>
        <w:t>YXGYJT202110018</w:t>
      </w:r>
    </w:p>
    <w:p>
      <w:pPr>
        <w:spacing w:line="360" w:lineRule="auto"/>
        <w:jc w:val="center"/>
        <w:rPr>
          <w:rFonts w:ascii="宋体" w:hAnsi="宋体"/>
          <w:bCs/>
          <w:sz w:val="24"/>
          <w:szCs w:val="24"/>
        </w:rPr>
      </w:pP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投标人应按以下顺序提供相关材料复印件：</w:t>
      </w:r>
    </w:p>
    <w:p>
      <w:pPr>
        <w:spacing w:line="480" w:lineRule="auto"/>
        <w:rPr>
          <w:rFonts w:ascii="宋体" w:hAnsi="宋体"/>
          <w:bCs/>
          <w:sz w:val="24"/>
          <w:szCs w:val="24"/>
        </w:rPr>
      </w:pPr>
      <w:r>
        <w:rPr>
          <w:rFonts w:hint="eastAsia" w:ascii="宋体" w:hAnsi="宋体"/>
          <w:bCs/>
          <w:sz w:val="24"/>
          <w:szCs w:val="24"/>
        </w:rPr>
        <w:t>①关于资格的声明函（附法定代表人身份证复印件）（格式见附件）；</w:t>
      </w:r>
    </w:p>
    <w:p>
      <w:pPr>
        <w:spacing w:line="480" w:lineRule="auto"/>
        <w:rPr>
          <w:rFonts w:ascii="宋体" w:hAnsi="宋体"/>
          <w:bCs/>
          <w:sz w:val="24"/>
          <w:szCs w:val="24"/>
        </w:rPr>
      </w:pPr>
      <w:r>
        <w:rPr>
          <w:rFonts w:hint="eastAsia" w:ascii="宋体" w:hAnsi="宋体"/>
          <w:bCs/>
          <w:sz w:val="24"/>
          <w:szCs w:val="24"/>
        </w:rPr>
        <w:t>②投标人法定代表人授权委托书及被授权代表的身份证复印件（格式见附件，法定代表人亲自参加投标的除外）；</w:t>
      </w:r>
    </w:p>
    <w:p>
      <w:pPr>
        <w:spacing w:line="480" w:lineRule="auto"/>
        <w:rPr>
          <w:rFonts w:ascii="宋体" w:hAnsi="宋体"/>
          <w:bCs/>
          <w:sz w:val="24"/>
          <w:szCs w:val="24"/>
        </w:rPr>
      </w:pPr>
      <w:r>
        <w:rPr>
          <w:rFonts w:hint="eastAsia" w:ascii="宋体" w:hAnsi="宋体"/>
          <w:bCs/>
          <w:sz w:val="24"/>
          <w:szCs w:val="24"/>
        </w:rPr>
        <w:t>③具有独立承担民事责任能力的投标人</w:t>
      </w:r>
      <w:r>
        <w:rPr>
          <w:rFonts w:hint="eastAsia" w:ascii="宋体" w:hAnsi="宋体"/>
          <w:bCs/>
          <w:sz w:val="24"/>
          <w:szCs w:val="24"/>
          <w:lang w:val="zh-CN"/>
        </w:rPr>
        <w:t>营业执照或法人（登记）证书复印件；</w:t>
      </w:r>
      <w:r>
        <w:rPr>
          <w:rFonts w:hint="eastAsia" w:ascii="宋体" w:hAnsi="宋体"/>
          <w:bCs/>
          <w:sz w:val="24"/>
          <w:szCs w:val="24"/>
        </w:rPr>
        <w:t>（投标时必须提交相应原件或公证件）</w:t>
      </w:r>
    </w:p>
    <w:p>
      <w:pPr>
        <w:spacing w:line="480" w:lineRule="auto"/>
        <w:rPr>
          <w:rFonts w:ascii="宋体" w:hAnsi="宋体"/>
          <w:bCs/>
          <w:sz w:val="24"/>
          <w:szCs w:val="24"/>
        </w:rPr>
      </w:pPr>
      <w:r>
        <w:rPr>
          <w:rFonts w:hint="eastAsia" w:ascii="宋体" w:hAnsi="宋体"/>
          <w:bCs/>
          <w:sz w:val="24"/>
          <w:szCs w:val="24"/>
        </w:rPr>
        <w:t>④投标人依法缴纳近十二个月中任意一个月份税收的相关材料（提供相关主管部门证明或银行代扣证明）复印件；</w:t>
      </w:r>
    </w:p>
    <w:p>
      <w:pPr>
        <w:spacing w:line="480" w:lineRule="auto"/>
        <w:rPr>
          <w:rFonts w:ascii="宋体" w:hAnsi="宋体"/>
          <w:bCs/>
          <w:sz w:val="24"/>
          <w:szCs w:val="24"/>
        </w:rPr>
      </w:pPr>
      <w:r>
        <w:rPr>
          <w:rFonts w:hint="eastAsia" w:ascii="宋体" w:hAnsi="宋体"/>
          <w:bCs/>
          <w:sz w:val="24"/>
          <w:szCs w:val="24"/>
        </w:rPr>
        <w:t>⑤投标人依法缴纳近十二个月中任意一个月份社会保障资金的相关材料（提供相关主管部门证明或银行代扣证明、缴费单位必须与投标单位一致，若法人本人到场，则不需提供）复印件；</w:t>
      </w:r>
    </w:p>
    <w:p>
      <w:pPr>
        <w:spacing w:line="480" w:lineRule="auto"/>
        <w:rPr>
          <w:rFonts w:ascii="宋体" w:hAnsi="宋体"/>
          <w:bCs/>
          <w:sz w:val="24"/>
          <w:szCs w:val="24"/>
        </w:rPr>
      </w:pPr>
      <w:r>
        <w:rPr>
          <w:rFonts w:hint="eastAsia" w:ascii="宋体" w:hAnsi="宋体"/>
          <w:bCs/>
          <w:sz w:val="24"/>
          <w:szCs w:val="24"/>
        </w:rPr>
        <w:t>⑥投标人如为产品制造商，提供投标人营业执照复印件；投标人如为代理商，必须提供投标货物制造商总公司营业执照复印件；如为代理商投标，应提供投标货物制造商对本项目的唯一专项授权委托书原件，并明确承担一切售前、售后责任（同一品牌制造商与代理商不能同时参与投标）。</w:t>
      </w:r>
    </w:p>
    <w:p>
      <w:pPr>
        <w:spacing w:line="480" w:lineRule="auto"/>
        <w:rPr>
          <w:rFonts w:ascii="宋体" w:hAnsi="宋体"/>
          <w:bCs/>
          <w:sz w:val="24"/>
          <w:szCs w:val="24"/>
        </w:rPr>
      </w:pPr>
      <w:r>
        <w:rPr>
          <w:rFonts w:hint="eastAsia" w:ascii="宋体" w:hAnsi="宋体"/>
          <w:bCs/>
          <w:sz w:val="24"/>
          <w:szCs w:val="24"/>
        </w:rPr>
        <w:t>注：以上“近十二个月”是指投标截止日之前近十二个月（不含投标当月）。</w:t>
      </w:r>
    </w:p>
    <w:p>
      <w:pPr>
        <w:widowControl/>
        <w:jc w:val="left"/>
        <w:rPr>
          <w:rFonts w:ascii="宋体" w:hAnsi="宋体"/>
          <w:bCs/>
          <w:kern w:val="0"/>
          <w:sz w:val="24"/>
          <w:szCs w:val="24"/>
        </w:rPr>
      </w:pPr>
      <w:r>
        <w:rPr>
          <w:rFonts w:ascii="宋体" w:hAnsi="宋体"/>
          <w:bCs/>
          <w:sz w:val="24"/>
          <w:szCs w:val="24"/>
        </w:rPr>
        <w:br w:type="page"/>
      </w:r>
    </w:p>
    <w:p>
      <w:pPr>
        <w:ind w:firstLine="480" w:firstLineChars="200"/>
        <w:rPr>
          <w:rFonts w:ascii="黑体" w:hAnsi="宋体" w:eastAsia="黑体"/>
          <w:bCs/>
          <w:sz w:val="24"/>
          <w:szCs w:val="24"/>
        </w:rPr>
      </w:pPr>
      <w:bookmarkStart w:id="102"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Lines="50"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Lines="50" w:afterLines="50" w:line="360" w:lineRule="auto"/>
        <w:ind w:left="420" w:leftChars="200" w:firstLine="480" w:firstLineChars="200"/>
        <w:rPr>
          <w:rFonts w:asciiTheme="minorEastAsia" w:hAnsiTheme="minorEastAsia" w:eastAsiaTheme="minorEastAsia"/>
          <w:bCs/>
          <w:sz w:val="24"/>
          <w:szCs w:val="24"/>
          <w:lang w:val="zh-CN"/>
        </w:rPr>
      </w:pPr>
      <w:r>
        <w:rPr>
          <w:rFonts w:hint="eastAsia" w:ascii="宋体" w:hAnsi="宋体"/>
          <w:sz w:val="24"/>
          <w:szCs w:val="21"/>
          <w:lang w:val="zh-CN"/>
        </w:rPr>
        <w:t>投标人名称（盖章）：               项目编号：</w:t>
      </w:r>
      <w:r>
        <w:rPr>
          <w:rFonts w:hint="eastAsia" w:asciiTheme="minorEastAsia" w:hAnsiTheme="minorEastAsia" w:eastAsiaTheme="minorEastAsia"/>
          <w:bCs/>
          <w:sz w:val="24"/>
          <w:szCs w:val="24"/>
        </w:rPr>
        <w:t>YXGYJT202110018</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注：投标人应对照招标文件“第四章项目技术要求和有关说明”的相关要求，将自身响应的偏离情况（与招标文件要求不一致的地方）详细填入上表，并注明“正偏离/负偏离”；若未填写上表，视为完全响应。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2"/>
    </w:p>
    <w:p>
      <w:pPr>
        <w:tabs>
          <w:tab w:val="left" w:pos="255"/>
        </w:tabs>
        <w:spacing w:line="360" w:lineRule="auto"/>
        <w:jc w:val="left"/>
        <w:rPr>
          <w:rFonts w:ascii="宋体" w:hAnsi="宋体"/>
          <w:sz w:val="24"/>
          <w:szCs w:val="21"/>
        </w:rPr>
      </w:pPr>
    </w:p>
    <w:p>
      <w:pPr>
        <w:pStyle w:val="12"/>
        <w:ind w:firstLine="480"/>
        <w:rPr>
          <w:rFonts w:ascii="宋体" w:hAnsi="宋体"/>
          <w:bCs/>
          <w:sz w:val="24"/>
          <w:szCs w:val="24"/>
        </w:rPr>
      </w:pPr>
    </w:p>
    <w:p>
      <w:pPr>
        <w:pStyle w:val="12"/>
        <w:ind w:firstLine="480"/>
        <w:rPr>
          <w:rFonts w:ascii="宋体" w:hAnsi="宋体"/>
          <w:bCs/>
          <w:sz w:val="24"/>
          <w:szCs w:val="24"/>
        </w:rPr>
      </w:pPr>
    </w:p>
    <w:p>
      <w:pPr>
        <w:pStyle w:val="12"/>
        <w:ind w:firstLine="480"/>
        <w:rPr>
          <w:rFonts w:ascii="宋体" w:hAnsi="宋体"/>
          <w:bCs/>
          <w:sz w:val="24"/>
          <w:szCs w:val="24"/>
        </w:rPr>
      </w:pPr>
    </w:p>
    <w:p>
      <w:pPr>
        <w:ind w:firstLine="361" w:firstLineChars="100"/>
        <w:jc w:val="center"/>
        <w:rPr>
          <w:rFonts w:asciiTheme="minorEastAsia" w:hAnsiTheme="minorEastAsia" w:eastAsiaTheme="minorEastAsia" w:cstheme="minorEastAsia"/>
          <w:b/>
          <w:bCs/>
          <w:sz w:val="36"/>
          <w:szCs w:val="36"/>
        </w:rPr>
      </w:pPr>
      <w:r>
        <w:rPr>
          <w:rFonts w:hint="eastAsia" w:ascii="宋体" w:hAnsi="宋体"/>
          <w:b/>
          <w:bCs/>
          <w:sz w:val="36"/>
          <w:szCs w:val="36"/>
        </w:rPr>
        <w:t>宜兴水务集团有限公司管道橡塑保温材料</w:t>
      </w:r>
      <w:r>
        <w:rPr>
          <w:rFonts w:hint="eastAsia" w:asciiTheme="minorEastAsia" w:hAnsiTheme="minorEastAsia" w:eastAsiaTheme="minorEastAsia" w:cstheme="minorEastAsia"/>
          <w:b/>
          <w:bCs/>
          <w:sz w:val="36"/>
          <w:szCs w:val="36"/>
        </w:rPr>
        <w:t>采购</w:t>
      </w:r>
    </w:p>
    <w:p>
      <w:pPr>
        <w:ind w:firstLine="1084" w:firstLineChars="300"/>
        <w:jc w:val="center"/>
        <w:rPr>
          <w:rFonts w:ascii="宋体" w:hAnsi="宋体"/>
          <w:b/>
          <w:bCs/>
          <w:sz w:val="36"/>
          <w:szCs w:val="36"/>
        </w:rPr>
      </w:pPr>
      <w:r>
        <w:rPr>
          <w:rFonts w:hint="eastAsia" w:ascii="宋体" w:hAnsi="宋体"/>
          <w:b/>
          <w:bCs/>
          <w:sz w:val="36"/>
          <w:szCs w:val="36"/>
        </w:rPr>
        <w:t>招标公告</w:t>
      </w:r>
    </w:p>
    <w:p>
      <w:pPr>
        <w:pStyle w:val="5"/>
        <w:ind w:firstLine="560" w:firstLineChars="200"/>
        <w:rPr>
          <w:rFonts w:ascii="仿宋" w:hAnsi="仿宋" w:eastAsia="仿宋" w:cs="仿宋"/>
          <w:b/>
          <w:bCs/>
          <w:sz w:val="28"/>
          <w:szCs w:val="28"/>
        </w:rPr>
      </w:pPr>
      <w:r>
        <w:rPr>
          <w:rFonts w:hint="eastAsia" w:ascii="仿宋" w:hAnsi="仿宋" w:eastAsia="仿宋" w:cs="仿宋"/>
          <w:sz w:val="28"/>
          <w:szCs w:val="28"/>
        </w:rPr>
        <w:t>因工作需要，现组织宜兴水务集团有限公司对管道橡塑保温</w:t>
      </w:r>
      <w:r>
        <w:rPr>
          <w:rFonts w:hint="eastAsia" w:ascii="仿宋" w:hAnsi="仿宋" w:eastAsia="仿宋" w:cs="仿宋"/>
          <w:sz w:val="28"/>
          <w:szCs w:val="28"/>
          <w:lang w:val="en-US" w:eastAsia="zh-CN"/>
        </w:rPr>
        <w:t>材料</w:t>
      </w:r>
      <w:r>
        <w:rPr>
          <w:rFonts w:hint="eastAsia" w:ascii="仿宋" w:hAnsi="仿宋" w:eastAsia="仿宋" w:cs="仿宋"/>
          <w:sz w:val="28"/>
          <w:szCs w:val="28"/>
        </w:rPr>
        <w:t>进行招标。现欢迎符合相关条件的供应商参加投标。</w:t>
      </w:r>
    </w:p>
    <w:p>
      <w:pPr>
        <w:rPr>
          <w:rFonts w:ascii="仿宋_GB2312" w:eastAsia="仿宋_GB2312"/>
          <w:b/>
          <w:sz w:val="28"/>
          <w:szCs w:val="28"/>
        </w:rPr>
      </w:pPr>
      <w:r>
        <w:rPr>
          <w:rFonts w:hint="eastAsia" w:ascii="仿宋_GB2312" w:eastAsia="仿宋_GB2312"/>
          <w:b/>
          <w:sz w:val="28"/>
          <w:szCs w:val="28"/>
        </w:rPr>
        <w:t>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hint="eastAsia" w:asciiTheme="minorEastAsia" w:hAnsiTheme="minorEastAsia" w:eastAsiaTheme="minorEastAsia"/>
          <w:bCs/>
          <w:sz w:val="24"/>
          <w:szCs w:val="24"/>
        </w:rPr>
        <w:t>YXGYJT202110018</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rPr>
        <w:t>②项目名称：管道橡塑保温材料</w:t>
      </w:r>
      <w:r>
        <w:rPr>
          <w:rFonts w:hint="eastAsia" w:ascii="仿宋_GB2312" w:eastAsia="仿宋_GB2312"/>
          <w:sz w:val="28"/>
          <w:szCs w:val="28"/>
          <w:lang w:val="en-US" w:eastAsia="zh-CN"/>
        </w:rPr>
        <w:t>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ind w:firstLine="560" w:firstLineChars="200"/>
        <w:rPr>
          <w:rFonts w:ascii="仿宋_GB2312" w:eastAsia="仿宋_GB2312"/>
          <w:sz w:val="28"/>
          <w:szCs w:val="28"/>
        </w:rPr>
      </w:pPr>
      <w:r>
        <w:rPr>
          <w:rFonts w:hint="eastAsia" w:ascii="仿宋_GB2312" w:eastAsia="仿宋_GB2312"/>
          <w:sz w:val="28"/>
          <w:szCs w:val="28"/>
        </w:rPr>
        <w:t>本项目预算为：15万元，综合评标法</w:t>
      </w:r>
    </w:p>
    <w:p>
      <w:pPr>
        <w:rPr>
          <w:rFonts w:ascii="仿宋_GB2312" w:eastAsia="仿宋_GB2312"/>
          <w:b/>
          <w:sz w:val="28"/>
          <w:szCs w:val="28"/>
        </w:rPr>
      </w:pPr>
      <w:r>
        <w:rPr>
          <w:rFonts w:hint="eastAsia" w:ascii="仿宋_GB2312" w:eastAsia="仿宋_GB2312"/>
          <w:b/>
          <w:sz w:val="28"/>
          <w:szCs w:val="28"/>
        </w:rPr>
        <w:t>二、投标人资格要求：</w:t>
      </w:r>
    </w:p>
    <w:p>
      <w:pPr>
        <w:ind w:firstLine="560" w:firstLineChars="200"/>
        <w:rPr>
          <w:rFonts w:ascii="仿宋_GB2312" w:eastAsia="仿宋_GB2312"/>
          <w:sz w:val="28"/>
          <w:szCs w:val="28"/>
        </w:rPr>
      </w:pPr>
      <w:r>
        <w:rPr>
          <w:rFonts w:hint="eastAsia" w:ascii="仿宋_GB2312" w:eastAsia="仿宋_GB2312"/>
          <w:sz w:val="28"/>
          <w:szCs w:val="28"/>
        </w:rPr>
        <w:t>2.1投标人参加本次投标活动应具备下列资格条件：</w:t>
      </w:r>
    </w:p>
    <w:p>
      <w:pPr>
        <w:ind w:firstLine="560" w:firstLineChars="200"/>
        <w:rPr>
          <w:rFonts w:ascii="仿宋_GB2312" w:eastAsia="仿宋_GB2312"/>
          <w:sz w:val="28"/>
          <w:szCs w:val="28"/>
        </w:rPr>
      </w:pPr>
      <w:r>
        <w:rPr>
          <w:rFonts w:hint="eastAsia" w:ascii="仿宋_GB2312" w:eastAsia="仿宋_GB2312"/>
          <w:sz w:val="28"/>
          <w:szCs w:val="28"/>
        </w:rPr>
        <w:t>①关于资格的声明函（附法定代表人身份证复印件）（格式见附件）；</w:t>
      </w:r>
    </w:p>
    <w:p>
      <w:pPr>
        <w:ind w:firstLine="560" w:firstLineChars="200"/>
        <w:rPr>
          <w:rFonts w:ascii="仿宋_GB2312" w:eastAsia="仿宋_GB2312"/>
          <w:sz w:val="28"/>
          <w:szCs w:val="28"/>
        </w:rPr>
      </w:pPr>
      <w:r>
        <w:rPr>
          <w:rFonts w:hint="eastAsia" w:ascii="仿宋_GB2312" w:eastAsia="仿宋_GB2312"/>
          <w:sz w:val="28"/>
          <w:szCs w:val="28"/>
        </w:rPr>
        <w:t>②投标人法定代表人授权委托书及被授权代表的身份证复印件（格式见附件，法定代表人亲自参加投标的除外）；</w:t>
      </w:r>
    </w:p>
    <w:p>
      <w:pPr>
        <w:ind w:firstLine="560" w:firstLineChars="200"/>
        <w:rPr>
          <w:rFonts w:ascii="仿宋_GB2312" w:eastAsia="仿宋_GB2312"/>
          <w:sz w:val="28"/>
          <w:szCs w:val="28"/>
        </w:rPr>
      </w:pPr>
      <w:r>
        <w:rPr>
          <w:rFonts w:hint="eastAsia" w:ascii="仿宋_GB2312" w:eastAsia="仿宋_GB2312"/>
          <w:sz w:val="28"/>
          <w:szCs w:val="28"/>
        </w:rPr>
        <w:t>③具有独立承担民事责任能力的投标人</w:t>
      </w:r>
      <w:r>
        <w:rPr>
          <w:rFonts w:hint="eastAsia" w:ascii="仿宋_GB2312" w:eastAsia="仿宋_GB2312"/>
          <w:sz w:val="28"/>
          <w:szCs w:val="28"/>
          <w:lang w:val="zh-CN"/>
        </w:rPr>
        <w:t>营业执照或法人（登记）证书复印件；</w:t>
      </w:r>
      <w:r>
        <w:rPr>
          <w:rFonts w:hint="eastAsia" w:ascii="仿宋_GB2312" w:eastAsia="仿宋_GB2312"/>
          <w:sz w:val="28"/>
          <w:szCs w:val="28"/>
        </w:rPr>
        <w:t>（投标时必须提交相应原件或公证件）</w:t>
      </w:r>
    </w:p>
    <w:p>
      <w:pPr>
        <w:ind w:firstLine="560" w:firstLineChars="200"/>
        <w:rPr>
          <w:rFonts w:ascii="仿宋_GB2312" w:eastAsia="仿宋_GB2312"/>
          <w:sz w:val="28"/>
          <w:szCs w:val="28"/>
        </w:rPr>
      </w:pPr>
      <w:r>
        <w:rPr>
          <w:rFonts w:hint="eastAsia" w:ascii="仿宋_GB2312" w:eastAsia="仿宋_GB2312"/>
          <w:sz w:val="28"/>
          <w:szCs w:val="28"/>
        </w:rPr>
        <w:t>④投标人依法缴纳近十二个月中任意一个月份税收的相关材料（提供相关主管部门证明或银行代扣证明）复印件；</w:t>
      </w:r>
    </w:p>
    <w:p>
      <w:pPr>
        <w:ind w:firstLine="560" w:firstLineChars="200"/>
        <w:rPr>
          <w:rFonts w:ascii="仿宋_GB2312" w:eastAsia="仿宋_GB2312"/>
          <w:sz w:val="28"/>
          <w:szCs w:val="28"/>
        </w:rPr>
      </w:pPr>
      <w:r>
        <w:rPr>
          <w:rFonts w:hint="eastAsia" w:ascii="仿宋_GB2312" w:eastAsia="仿宋_GB2312"/>
          <w:sz w:val="28"/>
          <w:szCs w:val="28"/>
        </w:rPr>
        <w:t>⑤投标人依法缴纳近十二个月中任意一个月份社会保障资金的相关材料（提供相关主管部门证明或银行代扣证明、缴费单位必须与投标单位一致，若法人本人到场，则不需提供）复印件；</w:t>
      </w:r>
    </w:p>
    <w:p>
      <w:pPr>
        <w:tabs>
          <w:tab w:val="left" w:pos="0"/>
          <w:tab w:val="left" w:pos="255"/>
        </w:tabs>
        <w:spacing w:line="360" w:lineRule="auto"/>
        <w:ind w:left="420" w:leftChars="200" w:firstLine="280" w:firstLineChars="100"/>
        <w:rPr>
          <w:rFonts w:ascii="宋体" w:hAnsi="宋体"/>
          <w:sz w:val="24"/>
          <w:szCs w:val="22"/>
        </w:rPr>
      </w:pPr>
      <w:r>
        <w:rPr>
          <w:rFonts w:hint="eastAsia" w:ascii="仿宋" w:hAnsi="仿宋" w:eastAsia="仿宋" w:cs="仿宋"/>
          <w:sz w:val="28"/>
          <w:szCs w:val="28"/>
        </w:rPr>
        <w:t>⑥</w:t>
      </w:r>
      <w:r>
        <w:rPr>
          <w:rFonts w:hint="eastAsia" w:ascii="仿宋_GB2312" w:eastAsia="仿宋_GB2312"/>
          <w:sz w:val="28"/>
          <w:szCs w:val="28"/>
        </w:rPr>
        <w:t>投标人如为产品制造商，提供投标人营业执照复印件; 投标人如为代理商，必须提供投标货物制造商总公司营业执照复印件；如为代理商投标，应提供投标货物制造商对本项目的唯一专项授权委托书原件，并明确承担一切售前、售后责任（同一品牌制造商与代理商不能同时参与投标）。</w:t>
      </w:r>
    </w:p>
    <w:p>
      <w:pPr>
        <w:ind w:firstLine="560" w:firstLineChars="200"/>
        <w:rPr>
          <w:rFonts w:ascii="仿宋_GB2312" w:eastAsia="仿宋_GB2312"/>
          <w:sz w:val="28"/>
          <w:szCs w:val="28"/>
        </w:rPr>
      </w:pPr>
      <w:r>
        <w:rPr>
          <w:rFonts w:hint="eastAsia" w:ascii="仿宋_GB2312" w:eastAsia="仿宋_GB2312"/>
          <w:sz w:val="28"/>
          <w:szCs w:val="28"/>
        </w:rPr>
        <w:t>注：以上“近十二个月”是指投标截止日之前近十二个月（不含投标当月）。</w:t>
      </w:r>
    </w:p>
    <w:p>
      <w:pPr>
        <w:rPr>
          <w:rFonts w:ascii="仿宋_GB2312" w:eastAsia="仿宋_GB2312"/>
          <w:b/>
          <w:sz w:val="28"/>
          <w:szCs w:val="28"/>
        </w:rPr>
      </w:pPr>
      <w:r>
        <w:rPr>
          <w:rFonts w:hint="eastAsia" w:ascii="仿宋_GB2312" w:eastAsia="仿宋_GB2312"/>
          <w:b/>
          <w:sz w:val="28"/>
          <w:szCs w:val="28"/>
        </w:rPr>
        <w:t>三、投标及开标有关信息：</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rPr>
        <w:t>1、提交投标文件截止及开标时间：2021年11月</w:t>
      </w:r>
      <w:r>
        <w:rPr>
          <w:rFonts w:hint="eastAsia" w:ascii="仿宋_GB2312" w:eastAsia="仿宋_GB2312"/>
          <w:sz w:val="28"/>
          <w:szCs w:val="28"/>
          <w:lang w:val="en-US" w:eastAsia="zh-CN"/>
        </w:rPr>
        <w:t>12</w:t>
      </w:r>
      <w:r>
        <w:rPr>
          <w:rFonts w:hint="eastAsia" w:ascii="仿宋_GB2312" w:eastAsia="仿宋_GB2312"/>
          <w:sz w:val="28"/>
          <w:szCs w:val="28"/>
        </w:rPr>
        <w:t>日</w:t>
      </w:r>
      <w:r>
        <w:rPr>
          <w:rFonts w:hint="eastAsia" w:ascii="仿宋_GB2312" w:eastAsia="仿宋_GB2312"/>
          <w:sz w:val="28"/>
          <w:szCs w:val="28"/>
          <w:lang w:val="en-US" w:eastAsia="zh-CN"/>
        </w:rPr>
        <w:t>上午9:30</w:t>
      </w:r>
    </w:p>
    <w:p>
      <w:pPr>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rPr>
        <w:t>2021年1</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5</w:t>
      </w:r>
      <w:r>
        <w:rPr>
          <w:rFonts w:hint="eastAsia" w:ascii="仿宋_GB2312" w:eastAsia="仿宋_GB2312"/>
          <w:sz w:val="28"/>
          <w:szCs w:val="28"/>
        </w:rPr>
        <w:t>日-2021年11月</w:t>
      </w:r>
      <w:r>
        <w:rPr>
          <w:rFonts w:hint="eastAsia" w:ascii="仿宋_GB2312" w:eastAsia="仿宋_GB2312"/>
          <w:sz w:val="28"/>
          <w:szCs w:val="28"/>
          <w:lang w:val="en-US" w:eastAsia="zh-CN"/>
        </w:rPr>
        <w:t>12</w:t>
      </w:r>
      <w:r>
        <w:rPr>
          <w:rFonts w:hint="eastAsia" w:ascii="仿宋_GB2312" w:eastAsia="仿宋_GB2312"/>
          <w:sz w:val="28"/>
          <w:szCs w:val="28"/>
        </w:rPr>
        <w:t>日。</w:t>
      </w:r>
    </w:p>
    <w:p>
      <w:pPr>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14"/>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tcMar>
              <w:left w:w="105" w:type="dxa"/>
              <w:right w:w="105" w:type="dxa"/>
            </w:tcMar>
          </w:tcPr>
          <w:p>
            <w:pPr>
              <w:rPr>
                <w:rFonts w:ascii="仿宋_GB2312" w:eastAsia="仿宋_GB2312"/>
                <w:sz w:val="28"/>
                <w:szCs w:val="28"/>
              </w:rPr>
            </w:pPr>
            <w:bookmarkStart w:id="103" w:name="OLE_LINK29"/>
            <w:bookmarkEnd w:id="103"/>
            <w:r>
              <w:rPr>
                <w:rFonts w:hint="eastAsia" w:ascii="仿宋_GB2312" w:eastAsia="仿宋_GB2312"/>
                <w:sz w:val="28"/>
                <w:szCs w:val="28"/>
              </w:rPr>
              <w:t>采购人：宜兴水务集团有限公司</w:t>
            </w:r>
          </w:p>
          <w:p>
            <w:pPr>
              <w:rPr>
                <w:rFonts w:ascii="仿宋_GB2312" w:eastAsia="仿宋_GB2312"/>
                <w:sz w:val="28"/>
                <w:szCs w:val="28"/>
              </w:rPr>
            </w:pPr>
            <w:r>
              <w:rPr>
                <w:rFonts w:hint="eastAsia" w:ascii="仿宋_GB2312" w:eastAsia="仿宋_GB2312"/>
                <w:sz w:val="28"/>
                <w:szCs w:val="28"/>
              </w:rPr>
              <w:t>联系人：张先生，毛先生</w:t>
            </w:r>
          </w:p>
          <w:p>
            <w:pPr>
              <w:rPr>
                <w:rFonts w:ascii="仿宋_GB2312" w:eastAsia="仿宋_GB2312"/>
                <w:sz w:val="28"/>
                <w:szCs w:val="28"/>
              </w:rPr>
            </w:pPr>
            <w:r>
              <w:rPr>
                <w:rFonts w:hint="eastAsia" w:ascii="仿宋_GB2312" w:eastAsia="仿宋_GB2312"/>
                <w:sz w:val="28"/>
                <w:szCs w:val="28"/>
              </w:rPr>
              <w:t>联系电话：0510-80718713，0510-80718867</w:t>
            </w:r>
          </w:p>
          <w:p>
            <w:pPr>
              <w:rPr>
                <w:rFonts w:ascii="仿宋_GB2312" w:eastAsia="仿宋_GB2312"/>
                <w:sz w:val="28"/>
                <w:szCs w:val="28"/>
              </w:rPr>
            </w:pPr>
            <w:r>
              <w:rPr>
                <w:rFonts w:hint="eastAsia" w:ascii="仿宋_GB2312" w:eastAsia="仿宋_GB2312"/>
                <w:sz w:val="28"/>
                <w:szCs w:val="28"/>
              </w:rPr>
              <w:t>联系地址：宜兴市岳东路5号</w:t>
            </w:r>
          </w:p>
          <w:p>
            <w:pPr>
              <w:rPr>
                <w:rFonts w:ascii="仿宋_GB2312" w:eastAsia="仿宋_GB2312"/>
                <w:sz w:val="28"/>
                <w:szCs w:val="28"/>
              </w:rPr>
            </w:pPr>
            <w:r>
              <w:rPr>
                <w:rFonts w:hint="eastAsia" w:ascii="仿宋_GB2312" w:eastAsia="仿宋_GB2312"/>
                <w:sz w:val="28"/>
                <w:szCs w:val="28"/>
              </w:rPr>
              <w:t>邮政编码：214200</w:t>
            </w:r>
          </w:p>
        </w:tc>
      </w:tr>
    </w:tbl>
    <w:p>
      <w:r>
        <w:rPr>
          <w:rFonts w:hint="eastAsia" w:ascii="仿宋_GB2312" w:eastAsia="仿宋_GB2312"/>
          <w:sz w:val="28"/>
          <w:szCs w:val="28"/>
        </w:rPr>
        <w:t>有关本次招投标活动方面的问题,可来人、来函（传真）或电话联系。</w:t>
      </w:r>
    </w:p>
    <w:p>
      <w:pPr>
        <w:jc w:val="right"/>
        <w:rPr>
          <w:rFonts w:ascii="仿宋_GB2312" w:eastAsia="仿宋_GB2312"/>
          <w:sz w:val="28"/>
          <w:szCs w:val="28"/>
        </w:rPr>
      </w:pPr>
      <w:r>
        <w:rPr>
          <w:rFonts w:hint="eastAsia" w:ascii="仿宋_GB2312" w:eastAsia="仿宋_GB2312"/>
          <w:sz w:val="28"/>
          <w:szCs w:val="28"/>
        </w:rPr>
        <w:t>宜兴水务集团有限公司</w:t>
      </w:r>
    </w:p>
    <w:p>
      <w:pPr>
        <w:jc w:val="right"/>
      </w:pPr>
      <w:r>
        <w:rPr>
          <w:rFonts w:hint="eastAsia" w:ascii="仿宋_GB2312" w:eastAsia="仿宋_GB2312"/>
          <w:sz w:val="28"/>
          <w:szCs w:val="28"/>
        </w:rPr>
        <w:t>2021年11月</w:t>
      </w:r>
      <w:r>
        <w:rPr>
          <w:rFonts w:hint="eastAsia" w:ascii="仿宋_GB2312" w:eastAsia="仿宋_GB2312"/>
          <w:sz w:val="28"/>
          <w:szCs w:val="28"/>
          <w:lang w:val="en-US" w:eastAsia="zh-CN"/>
        </w:rPr>
        <w:t>5</w:t>
      </w:r>
      <w:r>
        <w:rPr>
          <w:rFonts w:hint="eastAsia" w:ascii="仿宋_GB2312" w:eastAsia="仿宋_GB2312"/>
          <w:sz w:val="28"/>
          <w:szCs w:val="28"/>
        </w:rPr>
        <w:t>日</w:t>
      </w:r>
    </w:p>
    <w:sectPr>
      <w:footerReference r:id="rId3" w:type="default"/>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33</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DBAB4D"/>
    <w:multiLevelType w:val="singleLevel"/>
    <w:tmpl w:val="BFDBAB4D"/>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tentative="0">
      <w:start w:val="1"/>
      <w:numFmt w:val="decimal"/>
      <w:suff w:val="nothing"/>
      <w:lvlText w:val="（%1）"/>
      <w:lvlJc w:val="left"/>
      <w:pPr>
        <w:ind w:left="-420" w:firstLine="420"/>
      </w:pPr>
      <w:rPr>
        <w:rFonts w:hint="default"/>
      </w:rPr>
    </w:lvl>
  </w:abstractNum>
  <w:abstractNum w:abstractNumId="4">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tentative="0">
      <w:start w:val="4"/>
      <w:numFmt w:val="chineseCounting"/>
      <w:suff w:val="nothing"/>
      <w:lvlText w:val="%1、"/>
      <w:lvlJc w:val="left"/>
    </w:lvl>
  </w:abstractNum>
  <w:abstractNum w:abstractNumId="6">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8">
    <w:nsid w:val="59B0B22D"/>
    <w:multiLevelType w:val="singleLevel"/>
    <w:tmpl w:val="59B0B22D"/>
    <w:lvl w:ilvl="0" w:tentative="0">
      <w:start w:val="1"/>
      <w:numFmt w:val="decimalEnclosedCircleChinese"/>
      <w:suff w:val="nothing"/>
      <w:lvlText w:val="%1　"/>
      <w:lvlJc w:val="left"/>
      <w:pPr>
        <w:ind w:left="0" w:firstLine="400"/>
      </w:pPr>
      <w:rPr>
        <w:rFonts w:hint="eastAsia"/>
      </w:rPr>
    </w:lvl>
  </w:abstractNum>
  <w:abstractNum w:abstractNumId="9">
    <w:nsid w:val="59B0D847"/>
    <w:multiLevelType w:val="singleLevel"/>
    <w:tmpl w:val="59B0D847"/>
    <w:lvl w:ilvl="0" w:tentative="0">
      <w:start w:val="1"/>
      <w:numFmt w:val="decimalEnclosedCircleChinese"/>
      <w:suff w:val="nothing"/>
      <w:lvlText w:val="%1　"/>
      <w:lvlJc w:val="left"/>
      <w:pPr>
        <w:ind w:left="0" w:firstLine="400"/>
      </w:pPr>
      <w:rPr>
        <w:rFonts w:hint="eastAsia"/>
      </w:rPr>
    </w:lvl>
  </w:abstractNum>
  <w:abstractNum w:abstractNumId="1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11">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12">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num w:numId="1">
    <w:abstractNumId w:val="3"/>
  </w:num>
  <w:num w:numId="2">
    <w:abstractNumId w:val="8"/>
  </w:num>
  <w:num w:numId="3">
    <w:abstractNumId w:val="9"/>
  </w:num>
  <w:num w:numId="4">
    <w:abstractNumId w:val="4"/>
  </w:num>
  <w:num w:numId="5">
    <w:abstractNumId w:val="12"/>
  </w:num>
  <w:num w:numId="6">
    <w:abstractNumId w:val="5"/>
  </w:num>
  <w:num w:numId="7">
    <w:abstractNumId w:val="10"/>
  </w:num>
  <w:num w:numId="8">
    <w:abstractNumId w:val="11"/>
  </w:num>
  <w:num w:numId="9">
    <w:abstractNumId w:val="1"/>
  </w:num>
  <w:num w:numId="10">
    <w:abstractNumId w:val="6"/>
  </w:num>
  <w:num w:numId="11">
    <w:abstractNumId w:val="7"/>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D028C"/>
    <w:rsid w:val="00016618"/>
    <w:rsid w:val="00027A8A"/>
    <w:rsid w:val="00042CC3"/>
    <w:rsid w:val="00063887"/>
    <w:rsid w:val="0007007A"/>
    <w:rsid w:val="000770C1"/>
    <w:rsid w:val="000874F5"/>
    <w:rsid w:val="00094306"/>
    <w:rsid w:val="000A6EBC"/>
    <w:rsid w:val="000D028C"/>
    <w:rsid w:val="000D0A31"/>
    <w:rsid w:val="000D45B7"/>
    <w:rsid w:val="000E2D0A"/>
    <w:rsid w:val="000E306B"/>
    <w:rsid w:val="0014400B"/>
    <w:rsid w:val="00145CF6"/>
    <w:rsid w:val="0016641B"/>
    <w:rsid w:val="00173360"/>
    <w:rsid w:val="00194751"/>
    <w:rsid w:val="00223458"/>
    <w:rsid w:val="00225291"/>
    <w:rsid w:val="002375AF"/>
    <w:rsid w:val="002404C7"/>
    <w:rsid w:val="00253543"/>
    <w:rsid w:val="002767BC"/>
    <w:rsid w:val="00284CC6"/>
    <w:rsid w:val="00296193"/>
    <w:rsid w:val="002A1E2E"/>
    <w:rsid w:val="002B39BB"/>
    <w:rsid w:val="002C70BA"/>
    <w:rsid w:val="002D5406"/>
    <w:rsid w:val="0030271C"/>
    <w:rsid w:val="00325CA3"/>
    <w:rsid w:val="0032661E"/>
    <w:rsid w:val="00342F5B"/>
    <w:rsid w:val="00367385"/>
    <w:rsid w:val="00394046"/>
    <w:rsid w:val="00396495"/>
    <w:rsid w:val="003F7B1A"/>
    <w:rsid w:val="00443203"/>
    <w:rsid w:val="00465523"/>
    <w:rsid w:val="004B3B04"/>
    <w:rsid w:val="004D4322"/>
    <w:rsid w:val="004E1819"/>
    <w:rsid w:val="004E4701"/>
    <w:rsid w:val="00510E70"/>
    <w:rsid w:val="00517E1D"/>
    <w:rsid w:val="0053192E"/>
    <w:rsid w:val="00533CEB"/>
    <w:rsid w:val="00543359"/>
    <w:rsid w:val="00554A82"/>
    <w:rsid w:val="00563CCD"/>
    <w:rsid w:val="005B3469"/>
    <w:rsid w:val="005C2860"/>
    <w:rsid w:val="005C6322"/>
    <w:rsid w:val="00611F53"/>
    <w:rsid w:val="00612EEF"/>
    <w:rsid w:val="00636A45"/>
    <w:rsid w:val="00657F7E"/>
    <w:rsid w:val="00667851"/>
    <w:rsid w:val="0068693F"/>
    <w:rsid w:val="006C2FFD"/>
    <w:rsid w:val="006C5913"/>
    <w:rsid w:val="006D196A"/>
    <w:rsid w:val="006E72CE"/>
    <w:rsid w:val="006F408A"/>
    <w:rsid w:val="007026D5"/>
    <w:rsid w:val="00710B2E"/>
    <w:rsid w:val="007241D7"/>
    <w:rsid w:val="0073295A"/>
    <w:rsid w:val="00751B1C"/>
    <w:rsid w:val="00760775"/>
    <w:rsid w:val="00773E58"/>
    <w:rsid w:val="00794980"/>
    <w:rsid w:val="00795C42"/>
    <w:rsid w:val="007B2D42"/>
    <w:rsid w:val="007D20CA"/>
    <w:rsid w:val="007D6775"/>
    <w:rsid w:val="00801052"/>
    <w:rsid w:val="00803E7C"/>
    <w:rsid w:val="00810F54"/>
    <w:rsid w:val="00840EA7"/>
    <w:rsid w:val="00841471"/>
    <w:rsid w:val="008B4989"/>
    <w:rsid w:val="008B7EB9"/>
    <w:rsid w:val="008D2564"/>
    <w:rsid w:val="008D48A0"/>
    <w:rsid w:val="008F5CE2"/>
    <w:rsid w:val="0090199D"/>
    <w:rsid w:val="00905D4E"/>
    <w:rsid w:val="009065B4"/>
    <w:rsid w:val="00916FFD"/>
    <w:rsid w:val="009432E3"/>
    <w:rsid w:val="00953A4F"/>
    <w:rsid w:val="00965A95"/>
    <w:rsid w:val="009856C4"/>
    <w:rsid w:val="00991592"/>
    <w:rsid w:val="00993DA8"/>
    <w:rsid w:val="00996823"/>
    <w:rsid w:val="00996FC8"/>
    <w:rsid w:val="009B3CF3"/>
    <w:rsid w:val="009C5527"/>
    <w:rsid w:val="00A24A80"/>
    <w:rsid w:val="00A5785A"/>
    <w:rsid w:val="00A72C5E"/>
    <w:rsid w:val="00A927BE"/>
    <w:rsid w:val="00AD04E4"/>
    <w:rsid w:val="00AF19DB"/>
    <w:rsid w:val="00B17D9D"/>
    <w:rsid w:val="00B24081"/>
    <w:rsid w:val="00B30897"/>
    <w:rsid w:val="00B3107D"/>
    <w:rsid w:val="00B36F53"/>
    <w:rsid w:val="00B64171"/>
    <w:rsid w:val="00B767C3"/>
    <w:rsid w:val="00BA5309"/>
    <w:rsid w:val="00BF1F2A"/>
    <w:rsid w:val="00BF69D1"/>
    <w:rsid w:val="00C032FB"/>
    <w:rsid w:val="00C1057C"/>
    <w:rsid w:val="00C33F56"/>
    <w:rsid w:val="00C43230"/>
    <w:rsid w:val="00C77C14"/>
    <w:rsid w:val="00C930F2"/>
    <w:rsid w:val="00C9493F"/>
    <w:rsid w:val="00CA0016"/>
    <w:rsid w:val="00CA38FB"/>
    <w:rsid w:val="00CA6480"/>
    <w:rsid w:val="00D12B95"/>
    <w:rsid w:val="00D3393D"/>
    <w:rsid w:val="00D375AE"/>
    <w:rsid w:val="00D66B2E"/>
    <w:rsid w:val="00D67BC6"/>
    <w:rsid w:val="00DB7C5C"/>
    <w:rsid w:val="00DC7154"/>
    <w:rsid w:val="00DC7F06"/>
    <w:rsid w:val="00DD0194"/>
    <w:rsid w:val="00DD7C73"/>
    <w:rsid w:val="00E03F8C"/>
    <w:rsid w:val="00E05E02"/>
    <w:rsid w:val="00E26EED"/>
    <w:rsid w:val="00E57313"/>
    <w:rsid w:val="00E7084A"/>
    <w:rsid w:val="00E8219F"/>
    <w:rsid w:val="00E96F4C"/>
    <w:rsid w:val="00EA0AFE"/>
    <w:rsid w:val="00EA2F1D"/>
    <w:rsid w:val="00EB48F2"/>
    <w:rsid w:val="00EB54B0"/>
    <w:rsid w:val="00F06ECE"/>
    <w:rsid w:val="00F13507"/>
    <w:rsid w:val="00F16BF2"/>
    <w:rsid w:val="00F507DE"/>
    <w:rsid w:val="00F57D25"/>
    <w:rsid w:val="00F70ABE"/>
    <w:rsid w:val="00F751C5"/>
    <w:rsid w:val="00FA1DD3"/>
    <w:rsid w:val="00FA6C2F"/>
    <w:rsid w:val="00FB136F"/>
    <w:rsid w:val="00FB49F8"/>
    <w:rsid w:val="00FC298F"/>
    <w:rsid w:val="00FD33BD"/>
    <w:rsid w:val="00FE73C8"/>
    <w:rsid w:val="014D1146"/>
    <w:rsid w:val="01BC5A23"/>
    <w:rsid w:val="03252B5F"/>
    <w:rsid w:val="06433118"/>
    <w:rsid w:val="083C7769"/>
    <w:rsid w:val="08777351"/>
    <w:rsid w:val="088A3D8E"/>
    <w:rsid w:val="088C2CFA"/>
    <w:rsid w:val="094C5992"/>
    <w:rsid w:val="09E64DC3"/>
    <w:rsid w:val="0A3B412B"/>
    <w:rsid w:val="0A5C2825"/>
    <w:rsid w:val="0A930BDC"/>
    <w:rsid w:val="0BC377F1"/>
    <w:rsid w:val="0CEC5D29"/>
    <w:rsid w:val="0D03458C"/>
    <w:rsid w:val="0D0D0ED4"/>
    <w:rsid w:val="0E0F7F79"/>
    <w:rsid w:val="0E6024DC"/>
    <w:rsid w:val="0E8617C9"/>
    <w:rsid w:val="0EC625D2"/>
    <w:rsid w:val="0FD862CE"/>
    <w:rsid w:val="0FFA1160"/>
    <w:rsid w:val="1009308B"/>
    <w:rsid w:val="10683CCA"/>
    <w:rsid w:val="10E1797F"/>
    <w:rsid w:val="120B7960"/>
    <w:rsid w:val="128631F8"/>
    <w:rsid w:val="129366E0"/>
    <w:rsid w:val="13000A22"/>
    <w:rsid w:val="14652036"/>
    <w:rsid w:val="15BF72D4"/>
    <w:rsid w:val="15EA3760"/>
    <w:rsid w:val="1609154C"/>
    <w:rsid w:val="160C2E78"/>
    <w:rsid w:val="168A3D2C"/>
    <w:rsid w:val="180C560E"/>
    <w:rsid w:val="18144008"/>
    <w:rsid w:val="18F5127B"/>
    <w:rsid w:val="1997606E"/>
    <w:rsid w:val="1A514598"/>
    <w:rsid w:val="1A74459D"/>
    <w:rsid w:val="1A7B546E"/>
    <w:rsid w:val="1AC601D9"/>
    <w:rsid w:val="1BD95C46"/>
    <w:rsid w:val="1C0252BF"/>
    <w:rsid w:val="1CD5612C"/>
    <w:rsid w:val="1D4271C0"/>
    <w:rsid w:val="1E527578"/>
    <w:rsid w:val="1E7A0F83"/>
    <w:rsid w:val="1F487075"/>
    <w:rsid w:val="215A19BE"/>
    <w:rsid w:val="21F87931"/>
    <w:rsid w:val="23C5091D"/>
    <w:rsid w:val="23EC2F12"/>
    <w:rsid w:val="245D0145"/>
    <w:rsid w:val="250E5E1D"/>
    <w:rsid w:val="25A94357"/>
    <w:rsid w:val="28924C16"/>
    <w:rsid w:val="29E156E1"/>
    <w:rsid w:val="29EB75DA"/>
    <w:rsid w:val="2A1405AF"/>
    <w:rsid w:val="2A955FBC"/>
    <w:rsid w:val="2AED2CDD"/>
    <w:rsid w:val="2B293C06"/>
    <w:rsid w:val="2B487243"/>
    <w:rsid w:val="2BC11C46"/>
    <w:rsid w:val="2C1B2C35"/>
    <w:rsid w:val="2D4B516A"/>
    <w:rsid w:val="2D553346"/>
    <w:rsid w:val="2E5A138D"/>
    <w:rsid w:val="2EA316B3"/>
    <w:rsid w:val="2EA925EB"/>
    <w:rsid w:val="2F2E04DB"/>
    <w:rsid w:val="30775E1A"/>
    <w:rsid w:val="30D41037"/>
    <w:rsid w:val="30E4278B"/>
    <w:rsid w:val="30EC0ECB"/>
    <w:rsid w:val="31497D8B"/>
    <w:rsid w:val="31750587"/>
    <w:rsid w:val="319E5533"/>
    <w:rsid w:val="329170DF"/>
    <w:rsid w:val="32D6559E"/>
    <w:rsid w:val="336720BD"/>
    <w:rsid w:val="33EE3AC8"/>
    <w:rsid w:val="34337CE3"/>
    <w:rsid w:val="346F28DA"/>
    <w:rsid w:val="363059E8"/>
    <w:rsid w:val="36AE2D82"/>
    <w:rsid w:val="37EC2711"/>
    <w:rsid w:val="38AA6FE9"/>
    <w:rsid w:val="3B0B0ED2"/>
    <w:rsid w:val="3C291976"/>
    <w:rsid w:val="3C9F088C"/>
    <w:rsid w:val="3E9876E2"/>
    <w:rsid w:val="3E987883"/>
    <w:rsid w:val="3EA25327"/>
    <w:rsid w:val="3EE424B4"/>
    <w:rsid w:val="3F48446E"/>
    <w:rsid w:val="3F881B97"/>
    <w:rsid w:val="40574364"/>
    <w:rsid w:val="4183239D"/>
    <w:rsid w:val="420B6FB7"/>
    <w:rsid w:val="42EC32E2"/>
    <w:rsid w:val="43202DD5"/>
    <w:rsid w:val="437171AF"/>
    <w:rsid w:val="43B7274A"/>
    <w:rsid w:val="443C2511"/>
    <w:rsid w:val="45156357"/>
    <w:rsid w:val="45ED31E3"/>
    <w:rsid w:val="463C3DFA"/>
    <w:rsid w:val="46D51EE4"/>
    <w:rsid w:val="48230954"/>
    <w:rsid w:val="49AD6DC7"/>
    <w:rsid w:val="49F077DF"/>
    <w:rsid w:val="4BEC5568"/>
    <w:rsid w:val="4BFD7F5D"/>
    <w:rsid w:val="4C350BA1"/>
    <w:rsid w:val="4CB542FF"/>
    <w:rsid w:val="4D1F4BD0"/>
    <w:rsid w:val="4F1E34D2"/>
    <w:rsid w:val="50507B8A"/>
    <w:rsid w:val="5060430F"/>
    <w:rsid w:val="50D431BD"/>
    <w:rsid w:val="5109252A"/>
    <w:rsid w:val="512437B2"/>
    <w:rsid w:val="513076F1"/>
    <w:rsid w:val="51807C1A"/>
    <w:rsid w:val="51AC646F"/>
    <w:rsid w:val="5247457C"/>
    <w:rsid w:val="52841A1F"/>
    <w:rsid w:val="52FD606D"/>
    <w:rsid w:val="53BC7011"/>
    <w:rsid w:val="54335A4F"/>
    <w:rsid w:val="543C0555"/>
    <w:rsid w:val="55F3018B"/>
    <w:rsid w:val="56454007"/>
    <w:rsid w:val="576838F6"/>
    <w:rsid w:val="57A0052D"/>
    <w:rsid w:val="57BE02DE"/>
    <w:rsid w:val="58BE27EE"/>
    <w:rsid w:val="58F97241"/>
    <w:rsid w:val="594819C3"/>
    <w:rsid w:val="5A55742C"/>
    <w:rsid w:val="5AB00494"/>
    <w:rsid w:val="5B0A3711"/>
    <w:rsid w:val="5C493A7C"/>
    <w:rsid w:val="5C736FDC"/>
    <w:rsid w:val="5D532B88"/>
    <w:rsid w:val="5E49321E"/>
    <w:rsid w:val="5E672636"/>
    <w:rsid w:val="5E776002"/>
    <w:rsid w:val="5E8F51F4"/>
    <w:rsid w:val="5F035035"/>
    <w:rsid w:val="612B4C58"/>
    <w:rsid w:val="6177172B"/>
    <w:rsid w:val="61784C15"/>
    <w:rsid w:val="61F92827"/>
    <w:rsid w:val="62BE7330"/>
    <w:rsid w:val="634E6151"/>
    <w:rsid w:val="63A8209E"/>
    <w:rsid w:val="646140D3"/>
    <w:rsid w:val="64E20A6D"/>
    <w:rsid w:val="651B74EF"/>
    <w:rsid w:val="655D27E8"/>
    <w:rsid w:val="688D33CC"/>
    <w:rsid w:val="69E82E1F"/>
    <w:rsid w:val="6A833EA9"/>
    <w:rsid w:val="6A8F29A9"/>
    <w:rsid w:val="6BBC2C94"/>
    <w:rsid w:val="6C0455A7"/>
    <w:rsid w:val="6D5B4E55"/>
    <w:rsid w:val="6D601BDC"/>
    <w:rsid w:val="6DA049AD"/>
    <w:rsid w:val="6DC86BAC"/>
    <w:rsid w:val="6E1F20F2"/>
    <w:rsid w:val="6F415D0C"/>
    <w:rsid w:val="6F423CB3"/>
    <w:rsid w:val="6FB522F6"/>
    <w:rsid w:val="6FFE5720"/>
    <w:rsid w:val="70285A41"/>
    <w:rsid w:val="71473875"/>
    <w:rsid w:val="71906EBF"/>
    <w:rsid w:val="72007BC7"/>
    <w:rsid w:val="7223721F"/>
    <w:rsid w:val="72430013"/>
    <w:rsid w:val="72545A19"/>
    <w:rsid w:val="72555DE9"/>
    <w:rsid w:val="72A954BA"/>
    <w:rsid w:val="74482C58"/>
    <w:rsid w:val="74DD6AEC"/>
    <w:rsid w:val="754A1135"/>
    <w:rsid w:val="75F073A4"/>
    <w:rsid w:val="761A3B8E"/>
    <w:rsid w:val="76336BF5"/>
    <w:rsid w:val="76961D80"/>
    <w:rsid w:val="780E53D9"/>
    <w:rsid w:val="787539A8"/>
    <w:rsid w:val="78794D81"/>
    <w:rsid w:val="78872675"/>
    <w:rsid w:val="799A1488"/>
    <w:rsid w:val="7BEB2A29"/>
    <w:rsid w:val="7C297C7F"/>
    <w:rsid w:val="7C9D0E1F"/>
    <w:rsid w:val="7D5A50CB"/>
    <w:rsid w:val="7DF04861"/>
    <w:rsid w:val="7E0056FB"/>
    <w:rsid w:val="7EAF3F8C"/>
    <w:rsid w:val="7ED740F8"/>
    <w:rsid w:val="7F416A44"/>
    <w:rsid w:val="7F5651DD"/>
    <w:rsid w:val="7F915A3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iPriority="0"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3">
    <w:name w:val="heading 3"/>
    <w:basedOn w:val="1"/>
    <w:next w:val="1"/>
    <w:link w:val="30"/>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7"/>
    <w:semiHidden/>
    <w:unhideWhenUsed/>
    <w:qFormat/>
    <w:uiPriority w:val="99"/>
    <w:pPr>
      <w:jc w:val="left"/>
    </w:pPr>
  </w:style>
  <w:style w:type="paragraph" w:styleId="5">
    <w:name w:val="Body Text"/>
    <w:basedOn w:val="1"/>
    <w:qFormat/>
    <w:uiPriority w:val="0"/>
    <w:rPr>
      <w:sz w:val="20"/>
    </w:rPr>
  </w:style>
  <w:style w:type="paragraph" w:styleId="6">
    <w:name w:val="Body Text Indent"/>
    <w:basedOn w:val="1"/>
    <w:unhideWhenUsed/>
    <w:qFormat/>
    <w:uiPriority w:val="0"/>
    <w:pPr>
      <w:spacing w:after="120"/>
      <w:ind w:left="420" w:leftChars="200"/>
    </w:pPr>
  </w:style>
  <w:style w:type="paragraph" w:styleId="7">
    <w:name w:val="Balloon Text"/>
    <w:basedOn w:val="1"/>
    <w:link w:val="29"/>
    <w:semiHidden/>
    <w:unhideWhenUsed/>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32"/>
    <w:semiHidden/>
    <w:unhideWhenUsed/>
    <w:qFormat/>
    <w:uiPriority w:val="99"/>
    <w:pPr>
      <w:spacing w:after="120" w:line="480" w:lineRule="auto"/>
    </w:pPr>
  </w:style>
  <w:style w:type="paragraph" w:styleId="11">
    <w:name w:val="annotation subject"/>
    <w:basedOn w:val="4"/>
    <w:next w:val="4"/>
    <w:link w:val="28"/>
    <w:semiHidden/>
    <w:unhideWhenUsed/>
    <w:qFormat/>
    <w:uiPriority w:val="99"/>
    <w:rPr>
      <w:b/>
      <w:bCs/>
    </w:rPr>
  </w:style>
  <w:style w:type="paragraph" w:styleId="12">
    <w:name w:val="Body Text First Indent"/>
    <w:basedOn w:val="1"/>
    <w:qFormat/>
    <w:uiPriority w:val="99"/>
    <w:pPr>
      <w:spacing w:line="360" w:lineRule="auto"/>
      <w:ind w:firstLine="200" w:firstLineChars="200"/>
    </w:pPr>
    <w:rPr>
      <w:kern w:val="0"/>
    </w:rPr>
  </w:style>
  <w:style w:type="paragraph" w:styleId="13">
    <w:name w:val="Body Text First Indent 2"/>
    <w:basedOn w:val="6"/>
    <w:unhideWhenUsed/>
    <w:qFormat/>
    <w:uiPriority w:val="0"/>
    <w:pPr>
      <w:ind w:firstLine="420" w:firstLineChars="200"/>
    </w:pPr>
  </w:style>
  <w:style w:type="table" w:styleId="15">
    <w:name w:val="Table Grid"/>
    <w:basedOn w:val="1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Emphasis"/>
    <w:basedOn w:val="16"/>
    <w:qFormat/>
    <w:locked/>
    <w:uiPriority w:val="20"/>
    <w:rPr>
      <w:i/>
      <w:iCs/>
    </w:rPr>
  </w:style>
  <w:style w:type="character" w:styleId="19">
    <w:name w:val="Hyperlink"/>
    <w:basedOn w:val="16"/>
    <w:semiHidden/>
    <w:unhideWhenUsed/>
    <w:qFormat/>
    <w:uiPriority w:val="99"/>
    <w:rPr>
      <w:color w:val="0000FF"/>
      <w:u w:val="single"/>
    </w:rPr>
  </w:style>
  <w:style w:type="character" w:styleId="20">
    <w:name w:val="annotation reference"/>
    <w:basedOn w:val="16"/>
    <w:semiHidden/>
    <w:unhideWhenUsed/>
    <w:qFormat/>
    <w:uiPriority w:val="99"/>
    <w:rPr>
      <w:sz w:val="21"/>
      <w:szCs w:val="21"/>
    </w:rPr>
  </w:style>
  <w:style w:type="paragraph" w:customStyle="1" w:styleId="21">
    <w:name w:val="普通文字"/>
    <w:basedOn w:val="1"/>
    <w:next w:val="1"/>
    <w:qFormat/>
    <w:uiPriority w:val="99"/>
    <w:rPr>
      <w:rFonts w:ascii="宋体"/>
      <w:kern w:val="0"/>
      <w:sz w:val="24"/>
      <w:u w:color="000000"/>
    </w:rPr>
  </w:style>
  <w:style w:type="character" w:customStyle="1" w:styleId="22">
    <w:name w:val="明显参考1"/>
    <w:basedOn w:val="16"/>
    <w:qFormat/>
    <w:uiPriority w:val="99"/>
    <w:rPr>
      <w:rFonts w:cs="Times New Roman"/>
      <w:b/>
      <w:bCs/>
      <w:smallCaps/>
      <w:color w:val="C0504D"/>
      <w:spacing w:val="5"/>
      <w:u w:val="single"/>
    </w:rPr>
  </w:style>
  <w:style w:type="paragraph" w:customStyle="1" w:styleId="23">
    <w:name w:val="正文_1_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4">
    <w:name w:val="页眉 Char"/>
    <w:basedOn w:val="16"/>
    <w:link w:val="9"/>
    <w:semiHidden/>
    <w:qFormat/>
    <w:locked/>
    <w:uiPriority w:val="99"/>
    <w:rPr>
      <w:rFonts w:ascii="Times New Roman" w:hAnsi="Times New Roman" w:eastAsia="宋体" w:cs="Times New Roman"/>
      <w:sz w:val="18"/>
      <w:szCs w:val="18"/>
    </w:rPr>
  </w:style>
  <w:style w:type="character" w:customStyle="1" w:styleId="25">
    <w:name w:val="页脚 Char"/>
    <w:basedOn w:val="16"/>
    <w:link w:val="8"/>
    <w:qFormat/>
    <w:locked/>
    <w:uiPriority w:val="99"/>
    <w:rPr>
      <w:rFonts w:ascii="Times New Roman" w:hAnsi="Times New Roman" w:eastAsia="宋体" w:cs="Times New Roman"/>
      <w:sz w:val="18"/>
      <w:szCs w:val="18"/>
    </w:rPr>
  </w:style>
  <w:style w:type="paragraph" w:styleId="26">
    <w:name w:val="List Paragraph"/>
    <w:basedOn w:val="1"/>
    <w:qFormat/>
    <w:uiPriority w:val="99"/>
    <w:pPr>
      <w:ind w:firstLine="420" w:firstLineChars="200"/>
    </w:pPr>
  </w:style>
  <w:style w:type="character" w:customStyle="1" w:styleId="27">
    <w:name w:val="批注文字 Char"/>
    <w:basedOn w:val="16"/>
    <w:link w:val="4"/>
    <w:semiHidden/>
    <w:qFormat/>
    <w:uiPriority w:val="99"/>
    <w:rPr>
      <w:kern w:val="2"/>
      <w:sz w:val="21"/>
    </w:rPr>
  </w:style>
  <w:style w:type="character" w:customStyle="1" w:styleId="28">
    <w:name w:val="批注主题 Char"/>
    <w:basedOn w:val="27"/>
    <w:link w:val="11"/>
    <w:semiHidden/>
    <w:qFormat/>
    <w:uiPriority w:val="99"/>
    <w:rPr>
      <w:b/>
      <w:bCs/>
    </w:rPr>
  </w:style>
  <w:style w:type="character" w:customStyle="1" w:styleId="29">
    <w:name w:val="批注框文本 Char"/>
    <w:basedOn w:val="16"/>
    <w:link w:val="7"/>
    <w:semiHidden/>
    <w:qFormat/>
    <w:uiPriority w:val="99"/>
    <w:rPr>
      <w:kern w:val="2"/>
      <w:sz w:val="18"/>
      <w:szCs w:val="18"/>
    </w:rPr>
  </w:style>
  <w:style w:type="character" w:customStyle="1" w:styleId="30">
    <w:name w:val="标题 3 Char"/>
    <w:basedOn w:val="16"/>
    <w:link w:val="3"/>
    <w:qFormat/>
    <w:uiPriority w:val="9"/>
    <w:rPr>
      <w:rFonts w:ascii="宋体" w:hAnsi="宋体" w:cs="宋体"/>
      <w:b/>
      <w:bCs/>
      <w:sz w:val="27"/>
      <w:szCs w:val="27"/>
    </w:rPr>
  </w:style>
  <w:style w:type="paragraph" w:customStyle="1" w:styleId="31">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2">
    <w:name w:val="正文文本 2 Char"/>
    <w:basedOn w:val="16"/>
    <w:link w:val="10"/>
    <w:semiHidden/>
    <w:qFormat/>
    <w:uiPriority w:val="99"/>
    <w:rPr>
      <w:kern w:val="2"/>
      <w:sz w:val="21"/>
    </w:rPr>
  </w:style>
  <w:style w:type="paragraph" w:customStyle="1" w:styleId="33">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Normal_0_0"/>
    <w:qFormat/>
    <w:uiPriority w:val="0"/>
    <w:rPr>
      <w:rFonts w:ascii="黑体" w:hAnsi="黑体" w:eastAsia="黑体" w:cs="Times New Roman"/>
      <w:b/>
      <w:sz w:val="32"/>
      <w:szCs w:val="24"/>
      <w:lang w:val="en-US" w:eastAsia="zh-CN" w:bidi="ar-SA"/>
    </w:rPr>
  </w:style>
  <w:style w:type="character" w:customStyle="1" w:styleId="35">
    <w:name w:val="font11"/>
    <w:basedOn w:val="16"/>
    <w:qFormat/>
    <w:uiPriority w:val="0"/>
    <w:rPr>
      <w:rFonts w:hint="default" w:ascii="Times New Roman" w:hAnsi="Times New Roman" w:cs="Times New Roman"/>
      <w:color w:val="000000"/>
      <w:sz w:val="22"/>
      <w:szCs w:val="22"/>
      <w:u w:val="none"/>
    </w:rPr>
  </w:style>
  <w:style w:type="character" w:customStyle="1" w:styleId="36">
    <w:name w:val="font21"/>
    <w:basedOn w:val="16"/>
    <w:qFormat/>
    <w:uiPriority w:val="0"/>
    <w:rPr>
      <w:rFonts w:hint="eastAsia" w:ascii="宋体" w:hAnsi="宋体" w:eastAsia="宋体" w:cs="宋体"/>
      <w:color w:val="000000"/>
      <w:sz w:val="22"/>
      <w:szCs w:val="22"/>
      <w:u w:val="none"/>
    </w:rPr>
  </w:style>
  <w:style w:type="character" w:customStyle="1" w:styleId="37">
    <w:name w:val="font41"/>
    <w:basedOn w:val="16"/>
    <w:qFormat/>
    <w:uiPriority w:val="0"/>
    <w:rPr>
      <w:rFonts w:hint="eastAsia" w:ascii="宋体" w:hAnsi="宋体" w:eastAsia="宋体" w:cs="宋体"/>
      <w:color w:val="000000"/>
      <w:sz w:val="24"/>
      <w:szCs w:val="24"/>
      <w:u w:val="none"/>
    </w:rPr>
  </w:style>
  <w:style w:type="character" w:customStyle="1" w:styleId="38">
    <w:name w:val="font31"/>
    <w:basedOn w:val="16"/>
    <w:qFormat/>
    <w:uiPriority w:val="0"/>
    <w:rPr>
      <w:rFonts w:hint="default" w:ascii="仿宋_GB2312" w:eastAsia="仿宋_GB2312" w:cs="仿宋_GB2312"/>
      <w:color w:val="000000"/>
      <w:sz w:val="24"/>
      <w:szCs w:val="24"/>
      <w:u w:val="none"/>
    </w:rPr>
  </w:style>
  <w:style w:type="character" w:customStyle="1" w:styleId="39">
    <w:name w:val="font01"/>
    <w:basedOn w:val="16"/>
    <w:qFormat/>
    <w:uiPriority w:val="0"/>
    <w:rPr>
      <w:rFonts w:hint="default" w:ascii="仿宋_GB2312" w:eastAsia="仿宋_GB2312" w:cs="仿宋_GB2312"/>
      <w:color w:val="000000"/>
      <w:sz w:val="28"/>
      <w:szCs w:val="28"/>
      <w:u w:val="none"/>
    </w:rPr>
  </w:style>
  <w:style w:type="character" w:customStyle="1" w:styleId="40">
    <w:name w:val="font51"/>
    <w:basedOn w:val="16"/>
    <w:qFormat/>
    <w:uiPriority w:val="0"/>
    <w:rPr>
      <w:rFonts w:hint="eastAsia" w:ascii="宋体" w:hAnsi="宋体" w:eastAsia="宋体" w:cs="宋体"/>
      <w:color w:val="000000"/>
      <w:sz w:val="24"/>
      <w:szCs w:val="24"/>
      <w:u w:val="none"/>
    </w:rPr>
  </w:style>
  <w:style w:type="character" w:customStyle="1" w:styleId="41">
    <w:name w:val="font71"/>
    <w:basedOn w:val="16"/>
    <w:qFormat/>
    <w:uiPriority w:val="0"/>
    <w:rPr>
      <w:rFonts w:hint="default" w:ascii="仿宋_GB2312" w:eastAsia="仿宋_GB2312" w:cs="仿宋_GB2312"/>
      <w:color w:val="FF0000"/>
      <w:sz w:val="24"/>
      <w:szCs w:val="24"/>
      <w:u w:val="none"/>
    </w:rPr>
  </w:style>
  <w:style w:type="character" w:customStyle="1" w:styleId="42">
    <w:name w:val="font61"/>
    <w:basedOn w:val="16"/>
    <w:qFormat/>
    <w:uiPriority w:val="0"/>
    <w:rPr>
      <w:rFonts w:hint="default" w:ascii="仿宋_GB2312" w:eastAsia="仿宋_GB2312" w:cs="仿宋_GB2312"/>
      <w:color w:val="000000"/>
      <w:sz w:val="28"/>
      <w:szCs w:val="28"/>
      <w:u w:val="single"/>
    </w:rPr>
  </w:style>
  <w:style w:type="character" w:customStyle="1" w:styleId="43">
    <w:name w:val="font91"/>
    <w:basedOn w:val="16"/>
    <w:qFormat/>
    <w:uiPriority w:val="0"/>
    <w:rPr>
      <w:rFonts w:hint="default" w:ascii="仿宋_GB2312" w:eastAsia="仿宋_GB2312" w:cs="仿宋_GB2312"/>
      <w:color w:val="000000"/>
      <w:sz w:val="28"/>
      <w:szCs w:val="28"/>
      <w:u w:val="none"/>
    </w:rPr>
  </w:style>
  <w:style w:type="paragraph" w:customStyle="1" w:styleId="44">
    <w:name w:val="正文1"/>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33838E-E29B-449D-9F88-885082E965F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2818</Words>
  <Characters>16065</Characters>
  <Lines>133</Lines>
  <Paragraphs>37</Paragraphs>
  <TotalTime>15</TotalTime>
  <ScaleCrop>false</ScaleCrop>
  <LinksUpToDate>false</LinksUpToDate>
  <CharactersWithSpaces>18846</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2019-01-09T00:52:00Z</dcterms:created>
  <dc:creator>朱顺平</dc:creator>
  <cp:lastModifiedBy>Administrator</cp:lastModifiedBy>
  <dcterms:modified xsi:type="dcterms:W3CDTF">2021-11-05T08:50:40Z</dcterms:modified>
  <dc:title>宜兴水务集团有限公司</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