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cs="宋体"/>
          <w:b/>
          <w:bCs/>
          <w:sz w:val="36"/>
          <w:szCs w:val="36"/>
        </w:rPr>
      </w:pPr>
      <w:r>
        <w:rPr>
          <w:rFonts w:hint="eastAsia" w:ascii="宋体" w:hAnsi="宋体" w:cs="宋体"/>
          <w:b/>
          <w:bCs/>
          <w:sz w:val="36"/>
          <w:szCs w:val="36"/>
        </w:rPr>
        <w:t>宜兴水务集团有限公司高锰酸盐复合药剂（第二批）采购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YXCYJT202109020</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二一年九月二十八日</w:t>
      </w:r>
    </w:p>
    <w:p>
      <w:pPr>
        <w:jc w:val="center"/>
        <w:outlineLvl w:val="0"/>
        <w:rPr>
          <w:rFonts w:hint="eastAsia" w:ascii="黑体" w:hAnsi="黑体" w:eastAsia="黑体"/>
          <w:sz w:val="32"/>
          <w:szCs w:val="32"/>
        </w:rPr>
      </w:pPr>
      <w:bookmarkStart w:id="0" w:name="OLE_LINK7"/>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高锰酸盐复合药剂</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高锰酸盐复合药剂（第二批）</w:t>
            </w:r>
            <w:r>
              <w:rPr>
                <w:rFonts w:hint="eastAsia" w:ascii="宋体" w:hAnsi="宋体"/>
                <w:bCs/>
                <w:sz w:val="24"/>
                <w:szCs w:val="24"/>
              </w:rPr>
              <w:t>采购</w:t>
            </w:r>
          </w:p>
          <w:p>
            <w:pPr>
              <w:pStyle w:val="290"/>
              <w:rPr>
                <w:rFonts w:hint="eastAsia"/>
              </w:rPr>
            </w:pPr>
            <w:r>
              <w:rPr>
                <w:rFonts w:hint="eastAsia"/>
              </w:rPr>
              <w:t>项目编号</w:t>
            </w:r>
            <w:r>
              <w:t>: YXCYJT202109020</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pStyle w:val="290"/>
            </w:pPr>
            <w:r>
              <w:rPr>
                <w:rFonts w:hint="eastAsia"/>
              </w:rPr>
              <w:t>①具有独立承担民事责任的能力；</w:t>
            </w:r>
          </w:p>
          <w:p>
            <w:pPr>
              <w:pStyle w:val="290"/>
            </w:pPr>
            <w:r>
              <w:rPr>
                <w:rFonts w:hint="eastAsia"/>
              </w:rPr>
              <w:t>②有依法缴纳税收和社会保障资金的良好记录；</w:t>
            </w:r>
          </w:p>
          <w:p>
            <w:pPr>
              <w:pStyle w:val="290"/>
            </w:pPr>
            <w:r>
              <w:rPr>
                <w:rFonts w:hint="eastAsia"/>
              </w:rPr>
              <w:t>③具有履行合同所必需的设备和专业技术能力；</w:t>
            </w:r>
          </w:p>
          <w:p>
            <w:pPr>
              <w:pStyle w:val="290"/>
            </w:pPr>
            <w:r>
              <w:rPr>
                <w:rFonts w:hint="eastAsia"/>
              </w:rPr>
              <w:t>④不接受联合体，不接受成交后分包；</w:t>
            </w:r>
          </w:p>
          <w:p>
            <w:pPr>
              <w:pStyle w:val="290"/>
              <w:rPr>
                <w:rFonts w:hint="eastAsia"/>
                <w:szCs w:val="24"/>
              </w:rPr>
            </w:pPr>
            <w:r>
              <w:rPr>
                <w:rFonts w:hint="eastAsia"/>
              </w:rPr>
              <w:t>⑤</w:t>
            </w:r>
            <w:r>
              <w:rPr>
                <w:rFonts w:hint="eastAsia"/>
                <w:szCs w:val="24"/>
              </w:rPr>
              <w:t>生产厂家的产品具有有效的涉水产品许可批件</w:t>
            </w:r>
          </w:p>
          <w:p>
            <w:pPr>
              <w:pStyle w:val="290"/>
            </w:pPr>
            <w:r>
              <w:rPr>
                <w:rFonts w:hint="eastAsia" w:hAnsi="宋体"/>
                <w:b/>
                <w:bCs/>
                <w:szCs w:val="24"/>
              </w:rPr>
              <w:t>⑥</w:t>
            </w:r>
            <w:r>
              <w:rPr>
                <w:rFonts w:hint="eastAsia"/>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400" w:lineRule="exact"/>
              <w:rPr>
                <w:rFonts w:ascii="宋体" w:hAnsi="宋体"/>
                <w:bCs/>
                <w:sz w:val="24"/>
                <w:szCs w:val="24"/>
              </w:rPr>
            </w:pPr>
            <w:r>
              <w:rPr>
                <w:rFonts w:hint="eastAsia" w:ascii="宋体" w:hAnsi="宋体"/>
                <w:bCs/>
                <w:sz w:val="24"/>
                <w:szCs w:val="24"/>
              </w:rPr>
              <w:t>资格审查文件：</w:t>
            </w:r>
            <w:r>
              <w:rPr>
                <w:rFonts w:ascii="宋体" w:hAnsi="宋体"/>
                <w:bCs/>
                <w:sz w:val="24"/>
                <w:szCs w:val="24"/>
              </w:rPr>
              <w:t>1</w:t>
            </w:r>
            <w:r>
              <w:rPr>
                <w:rFonts w:hint="eastAsia" w:ascii="宋体" w:hAnsi="宋体"/>
                <w:bCs/>
                <w:sz w:val="24"/>
                <w:szCs w:val="24"/>
              </w:rPr>
              <w:t>份（不需密封）</w:t>
            </w:r>
          </w:p>
          <w:p>
            <w:pPr>
              <w:pStyle w:val="2"/>
              <w:ind w:firstLine="0" w:firstLineChars="0"/>
            </w:pPr>
            <w:r>
              <w:rPr>
                <w:rFonts w:hint="eastAsia" w:ascii="宋体" w:hAnsi="宋体"/>
                <w:bCs/>
                <w:sz w:val="24"/>
                <w:szCs w:val="24"/>
              </w:rPr>
              <w:t>投标文件份数：2份（需装订后密封）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2021年10月29日</w:t>
            </w:r>
            <w:r>
              <w:rPr>
                <w:rFonts w:hint="eastAsia" w:ascii="宋体" w:hAnsi="宋体"/>
                <w:bCs/>
                <w:sz w:val="24"/>
                <w:szCs w:val="21"/>
              </w:rPr>
              <w:t>9:00</w:t>
            </w:r>
          </w:p>
          <w:p>
            <w:pPr>
              <w:spacing w:line="276" w:lineRule="auto"/>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rPr>
              <w:t>贰仟元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10010188000009260</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宋体" w:hAnsi="宋体"/>
                <w:bCs/>
                <w:sz w:val="24"/>
                <w:szCs w:val="24"/>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p>
    <w:p>
      <w:pPr>
        <w:numPr>
          <w:ilvl w:val="0"/>
          <w:numId w:val="15"/>
        </w:numPr>
        <w:tabs>
          <w:tab w:val="left" w:pos="420"/>
          <w:tab w:val="left" w:pos="945"/>
          <w:tab w:val="left" w:pos="1155"/>
        </w:tabs>
        <w:spacing w:line="360" w:lineRule="auto"/>
        <w:ind w:firstLine="482" w:firstLineChars="200"/>
        <w:rPr>
          <w:rFonts w:hint="eastAsia" w:ascii="宋体" w:hAnsi="宋体"/>
          <w:b/>
          <w:bCs/>
          <w:sz w:val="24"/>
        </w:rPr>
      </w:pPr>
      <w:r>
        <w:rPr>
          <w:rFonts w:hint="eastAsia" w:ascii="宋体" w:hAnsi="宋体"/>
          <w:b/>
          <w:bCs/>
          <w:sz w:val="24"/>
        </w:rPr>
        <w:t>生产厂家的产品涉水产品许可批件</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2018970"/>
      <w:bookmarkStart w:id="70" w:name="_Toc374078452"/>
      <w:bookmarkStart w:id="71" w:name="_Toc372018550"/>
      <w:bookmarkStart w:id="72" w:name="_Toc26921"/>
      <w:bookmarkStart w:id="73" w:name="_Toc24341"/>
      <w:bookmarkStart w:id="74" w:name="_Toc15017"/>
      <w:bookmarkStart w:id="75" w:name="_Toc376165139"/>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本项目为宜兴水务集团有限公司</w:t>
      </w:r>
      <w:r>
        <w:rPr>
          <w:rFonts w:hint="eastAsia"/>
          <w:sz w:val="24"/>
        </w:rPr>
        <w:t>高锰酸盐复合药剂（第二批）</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sz w:val="24"/>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三、质量标准：必须符合国标。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1.1性能指标</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高锰酸盐复合药剂的性能指标应符合下表要求。</w:t>
      </w:r>
    </w:p>
    <w:tbl>
      <w:tblPr>
        <w:tblStyle w:val="75"/>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40"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w:t>
            </w:r>
          </w:p>
        </w:tc>
        <w:tc>
          <w:tcPr>
            <w:tcW w:w="4305" w:type="dxa"/>
            <w:tcBorders>
              <w:bottom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top"/>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高锰酸钾（KMnO4）含量，%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给水用药剂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水不溶物含量，%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铅(Pb)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镉（Cd）含量，%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铬（Cr）含量，%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汞（Hg）含量，%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5040"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砷 (As) 含量，%             ≤</w:t>
            </w:r>
          </w:p>
        </w:tc>
        <w:tc>
          <w:tcPr>
            <w:tcW w:w="4305" w:type="dxa"/>
            <w:noWrap w:val="0"/>
            <w:vAlign w:val="center"/>
          </w:tcPr>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0.0005</w:t>
            </w:r>
          </w:p>
        </w:tc>
      </w:tr>
    </w:tbl>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1.2标志、包装、运输、贮存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1.2.1 标志</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高锰酸盐复合药剂包装桶（袋）上应有牢固清晰的标志，内容包括：生产厂名、厂址、产品名称、商标、型号、净重和“防潮”等标记。</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1.2.2 包装</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高锰酸盐复合药剂包装为三层包装：内包装采用聚乙烯塑料薄膜袋（厚度：</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0.08~0.1mm）。内袋用维尼龙绳或其质量相当的绳人工扎口，或用与其相当的其他方式封口。外包装采用专用密封袋包装。包装规格为每袋净重25kg。</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1.2.3  运输</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高锰酸盐复合药剂在运输过程中应轻装轻卸，防止撞击。不得在坚硬地面滚动。防止日晒、雨淋。严禁与有机物、还原剂及其他氧化剂等物质混运。</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1.2.4贮存</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高锰酸盐复合药剂应贮存在阴凉、通风干燥的库房内。防止高锰酸盐复合药剂雨淋、受潮。库房内严禁与有机物、还原剂及其他氧化剂等物质混贮。</w:t>
      </w:r>
    </w:p>
    <w:p>
      <w:pPr>
        <w:spacing w:line="500" w:lineRule="exact"/>
        <w:ind w:firstLine="241" w:firstLineChars="100"/>
        <w:rPr>
          <w:rFonts w:ascii="宋体" w:hAnsi="宋体" w:cs="宋体"/>
          <w:sz w:val="24"/>
          <w:szCs w:val="24"/>
        </w:rPr>
      </w:pPr>
      <w:r>
        <w:rPr>
          <w:rFonts w:hint="eastAsia" w:ascii="宋体" w:hAnsi="宋体"/>
          <w:b/>
          <w:sz w:val="24"/>
        </w:rPr>
        <w:t>备注：投标人提供的货品必须达到或优于上述性能指标。</w:t>
      </w:r>
    </w:p>
    <w:p>
      <w:pPr>
        <w:spacing w:line="360" w:lineRule="auto"/>
        <w:rPr>
          <w:rStyle w:val="101"/>
          <w:rFonts w:ascii="宋体" w:hAnsi="宋体" w:cs="宋体"/>
          <w:b w:val="0"/>
          <w:bCs w:val="0"/>
          <w:smallCaps w:val="0"/>
          <w:sz w:val="24"/>
          <w:szCs w:val="24"/>
        </w:rPr>
      </w:pPr>
      <w:r>
        <w:rPr>
          <w:rFonts w:hint="eastAsia" w:ascii="宋体" w:hAnsi="宋体" w:cs="宋体"/>
          <w:sz w:val="24"/>
          <w:szCs w:val="24"/>
        </w:rPr>
        <w:t xml:space="preserve">    2、质保期：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lang w:val="zh-CN"/>
        </w:rPr>
        <w:t>提供</w:t>
      </w:r>
      <w:r>
        <w:rPr>
          <w:rFonts w:hint="eastAsia" w:ascii="宋体" w:hAnsi="宋体" w:cs="宋体"/>
          <w:color w:val="FF0000"/>
          <w:sz w:val="24"/>
          <w:szCs w:val="24"/>
          <w:lang w:val="zh-CN"/>
        </w:rPr>
        <w:t>1</w:t>
      </w:r>
      <w:r>
        <w:rPr>
          <w:rFonts w:hint="eastAsia" w:ascii="宋体" w:hAnsi="宋体" w:cs="宋体"/>
          <w:sz w:val="24"/>
          <w:szCs w:val="24"/>
          <w:lang w:val="zh-CN"/>
        </w:rPr>
        <w:t>年的质保(质保期自验收合格之日起开始计算)。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3、供货方式：供方负责送货，从供方至需方的运杂费、上下力资（包括退换货的等一切费）等均由供货方负责。</w:t>
      </w: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4、交货期限：</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迟交1～3天，每天违约金金额为逾期交货部分总价款的千分之三；</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迟交3～7天，每天违约金金额为逾期交货部分总价款的千分之五；</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迟交7～15天，每天违约金金额为逾期交货部分总价款的千分之八，如因此严重延误施工工期的，则视为成交供应商不履行合同。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s="宋体"/>
          <w:sz w:val="24"/>
          <w:szCs w:val="24"/>
        </w:rPr>
      </w:pPr>
      <w:r>
        <w:rPr>
          <w:rFonts w:hint="eastAsia" w:ascii="宋体" w:hAnsi="宋体" w:cs="宋体"/>
          <w:bCs/>
          <w:sz w:val="24"/>
          <w:szCs w:val="24"/>
        </w:rPr>
        <w:t>5、评标办法：本次采购项目采用最低价评标法。投标单位中</w:t>
      </w:r>
      <w:r>
        <w:rPr>
          <w:rFonts w:hint="eastAsia" w:ascii="宋体" w:hAnsi="宋体" w:cs="宋体"/>
          <w:sz w:val="24"/>
          <w:szCs w:val="24"/>
        </w:rPr>
        <w:t>标后，如若中途毁约，则取消下次投标资格，并扣除投标保证金。如发生产品质量问题由供方全额赔偿经济损失。</w:t>
      </w:r>
    </w:p>
    <w:p>
      <w:pPr>
        <w:pStyle w:val="378"/>
        <w:widowControl/>
        <w:wordWrap w:val="0"/>
        <w:spacing w:line="336" w:lineRule="auto"/>
        <w:ind w:firstLine="480" w:firstLineChars="200"/>
        <w:jc w:val="left"/>
        <w:rPr>
          <w:rFonts w:ascii="宋体" w:hAnsi="宋体" w:cs="宋体"/>
          <w:sz w:val="24"/>
          <w:szCs w:val="24"/>
        </w:rPr>
      </w:pPr>
      <w:r>
        <w:rPr>
          <w:rFonts w:hint="eastAsia" w:ascii="宋体" w:hAnsi="宋体" w:cs="宋体"/>
          <w:sz w:val="24"/>
          <w:szCs w:val="24"/>
        </w:rPr>
        <w:t xml:space="preserve">   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2、供货周期：</w:t>
      </w:r>
      <w:r>
        <w:rPr>
          <w:rFonts w:hint="eastAsia" w:ascii="宋体" w:hAnsi="宋体" w:cs="宋体"/>
          <w:bCs/>
          <w:color w:val="000000"/>
          <w:sz w:val="24"/>
          <w:szCs w:val="24"/>
        </w:rPr>
        <w:t>送货总量达到3t为止。</w:t>
      </w:r>
    </w:p>
    <w:p>
      <w:pPr>
        <w:spacing w:line="360" w:lineRule="auto"/>
        <w:ind w:firstLine="480" w:firstLineChars="200"/>
        <w:rPr>
          <w:rFonts w:ascii="宋体" w:hAnsi="宋体" w:cs="宋体"/>
          <w:bCs/>
          <w:sz w:val="24"/>
          <w:szCs w:val="24"/>
        </w:rPr>
      </w:pPr>
      <w:r>
        <w:rPr>
          <w:rFonts w:hint="eastAsia" w:ascii="宋体" w:hAnsi="宋体" w:cs="宋体"/>
          <w:bCs/>
          <w:sz w:val="24"/>
          <w:szCs w:val="24"/>
        </w:rPr>
        <w:t>3、服务地点：采购人指定地点（宜兴市范围内）。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（2）余款10%作为质保金，在质保期一年满后15日内一次性付清。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（由于财政结算等流程设计问题，特殊情况结算会滞后）</w:t>
      </w:r>
      <w:bookmarkEnd w:id="69"/>
      <w:bookmarkEnd w:id="70"/>
      <w:bookmarkEnd w:id="71"/>
      <w:bookmarkEnd w:id="72"/>
      <w:bookmarkEnd w:id="73"/>
      <w:bookmarkEnd w:id="74"/>
      <w:bookmarkEnd w:id="75"/>
    </w:p>
    <w:p>
      <w:pPr>
        <w:pStyle w:val="2"/>
        <w:ind w:firstLine="210"/>
        <w:rPr>
          <w:rFonts w:hint="eastAsia"/>
        </w:rPr>
      </w:pPr>
    </w:p>
    <w:p>
      <w:pPr>
        <w:spacing w:line="360" w:lineRule="auto"/>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YXGYJT202103001202012003</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：合同签订后中标供应商接到甲方供货通知后开始供货，单次供货以甲方发货通知为准，中标供应商必须在接到发货通知后7天内完成供货，</w:t>
      </w:r>
      <w:r>
        <w:rPr>
          <w:rFonts w:hint="eastAsia" w:ascii="宋体" w:hAnsi="宋体" w:cs="宋体"/>
          <w:bCs/>
          <w:color w:val="FF0000"/>
          <w:sz w:val="24"/>
          <w:szCs w:val="24"/>
        </w:rPr>
        <w:t>每次至少送货1t,</w:t>
      </w:r>
      <w:r>
        <w:rPr>
          <w:rFonts w:hint="eastAsia" w:ascii="宋体" w:hAnsi="宋体" w:cs="宋体"/>
          <w:bCs/>
          <w:color w:val="000000"/>
          <w:sz w:val="24"/>
          <w:szCs w:val="24"/>
        </w:rPr>
        <w:t>送货总量达到3t为止。</w:t>
      </w:r>
      <w:r>
        <w:rPr>
          <w:rFonts w:hint="eastAsia" w:ascii="宋体" w:hAnsi="宋体" w:cs="宋体"/>
          <w:bCs/>
          <w:sz w:val="24"/>
          <w:szCs w:val="24"/>
        </w:rPr>
        <w:t>在供货期限内，中标单位必须按照招标方的工程进度要求和实际需要数量保证供货的连续性。</w:t>
      </w:r>
    </w:p>
    <w:p>
      <w:pPr>
        <w:pStyle w:val="406"/>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06"/>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w:t>
      </w:r>
      <w:r>
        <w:rPr>
          <w:rFonts w:hint="eastAsia" w:ascii="ˎ̥" w:hAnsi="ˎ̥" w:cs="宋体"/>
          <w:color w:val="000000"/>
          <w:kern w:val="0"/>
          <w:sz w:val="24"/>
          <w:highlight w:val="yellow"/>
          <w:u w:val="single"/>
        </w:rPr>
        <w:t>（如因政策性调整将作同步调整）</w:t>
      </w:r>
      <w:r>
        <w:rPr>
          <w:rFonts w:hint="eastAsia" w:ascii="ˎ̥" w:hAnsi="ˎ̥" w:cs="宋体"/>
          <w:color w:val="000000"/>
          <w:kern w:val="0"/>
          <w:sz w:val="24"/>
          <w:u w:val="single"/>
        </w:rPr>
        <w:t>、劳保、专利技术、质保、政策性文件规定及合同包含的所有风险、责任等各项所有费用。</w:t>
      </w:r>
    </w:p>
    <w:p>
      <w:pPr>
        <w:pStyle w:val="406"/>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（2）余款10%作为质保金，在质保期一年满后15日内一次性付清。</w:t>
      </w:r>
    </w:p>
    <w:p>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（由于财政结算等流程设计问题，特殊情况结算会滞后）</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hint="eastAsia" w:ascii="宋体" w:hAnsi="宋体" w:cs="宋体"/>
          <w:bCs/>
          <w:sz w:val="24"/>
          <w:szCs w:val="24"/>
        </w:rPr>
      </w:pPr>
      <w:r>
        <w:rPr>
          <w:rFonts w:hint="eastAsia" w:ascii="宋体" w:hAnsi="宋体"/>
          <w:color w:val="000000"/>
          <w:kern w:val="0"/>
          <w:sz w:val="24"/>
          <w:szCs w:val="24"/>
          <w:u w:val="none" w:color="000000"/>
        </w:rPr>
        <w:t>1、交货日期：</w:t>
      </w:r>
      <w:r>
        <w:rPr>
          <w:rFonts w:hint="eastAsia" w:ascii="宋体" w:hAnsi="宋体" w:cs="宋体"/>
          <w:bCs/>
          <w:sz w:val="24"/>
          <w:szCs w:val="24"/>
        </w:rPr>
        <w:t>合同签订后中标供应商接到甲方供货通知后开始供货，单次供货以甲方发货通知为准，中标供应商必须在接到发货通知后3天内完成供货。</w:t>
      </w:r>
      <w:r>
        <w:rPr>
          <w:rFonts w:hint="eastAsia" w:ascii="宋体" w:hAnsi="宋体" w:cs="宋体"/>
          <w:bCs/>
          <w:color w:val="000000"/>
          <w:sz w:val="24"/>
          <w:szCs w:val="24"/>
        </w:rPr>
        <w:t>送货超过3t为止，</w:t>
      </w:r>
      <w:r>
        <w:rPr>
          <w:rFonts w:hint="eastAsia" w:ascii="宋体" w:hAnsi="宋体" w:cs="宋体"/>
          <w:bCs/>
          <w:sz w:val="24"/>
          <w:szCs w:val="24"/>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4、货物的到货验收包括：</w:t>
      </w:r>
      <w:r>
        <w:rPr>
          <w:rFonts w:hint="eastAsia" w:ascii="宋体" w:hAnsi="宋体" w:cs="宋体"/>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5、货物和系统调试验收标准：按行业通行标准、厂方出厂标准、招标文件要求和乙方响应文件的承诺，并不低于国家有关部门最新颁布的标准及规范。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2、合同签订后甲乙双方即直接产生权利与义务的关系，合同执行过程中出现的问题应按照《合同法》的规定办理。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0" w:firstLineChars="0"/>
      </w:pPr>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t>YXCYJT202109020</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宜兴水务集团有限公司高锰酸盐复合药剂（第二批）采购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高锰酸盐复合药剂（第二批）采购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24"/>
          <w:szCs w:val="24"/>
        </w:rPr>
      </w:pPr>
      <w:bookmarkStart w:id="95" w:name="OLE_LINK4"/>
      <w:bookmarkStart w:id="96" w:name="_Toc32423"/>
      <w:bookmarkStart w:id="97" w:name="OLE_LINK32"/>
      <w:r>
        <w:rPr>
          <w:rFonts w:hint="eastAsia" w:ascii="黑体" w:eastAsia="黑体"/>
          <w:bCs/>
          <w:sz w:val="24"/>
          <w:szCs w:val="24"/>
        </w:rPr>
        <w:t>开标一览表</w:t>
      </w:r>
      <w:bookmarkEnd w:id="95"/>
      <w:bookmarkEnd w:id="96"/>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高锰酸盐复合药剂</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合  计</w:t>
            </w: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8"/>
              </w:rPr>
            </w:pP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8"/>
              </w:rPr>
            </w:pPr>
            <w:r>
              <w:rPr>
                <w:rFonts w:hint="eastAsia" w:ascii="宋体" w:hAnsi="宋体"/>
                <w:sz w:val="24"/>
                <w:szCs w:val="28"/>
              </w:rPr>
              <w:t>（大写）</w:t>
            </w: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6"/>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YXCYJT202109020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YXGYJT202103001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YXCYJT202109020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YXCYJT202109020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hint="eastAsia" w:ascii="宋体" w:hAnsi="宋体"/>
          <w:b/>
          <w:bCs/>
          <w:sz w:val="24"/>
        </w:rPr>
      </w:pPr>
      <w:r>
        <w:rPr>
          <w:rFonts w:hint="eastAsia" w:ascii="宋体" w:hAnsi="宋体"/>
          <w:sz w:val="24"/>
          <w:szCs w:val="24"/>
        </w:rPr>
        <w:t>6、</w:t>
      </w:r>
      <w:r>
        <w:rPr>
          <w:rFonts w:hint="eastAsia" w:ascii="宋体" w:hAnsi="宋体"/>
          <w:b/>
          <w:bCs/>
          <w:sz w:val="24"/>
        </w:rPr>
        <w:t>生产厂家的产品的涉水产品许可批件</w:t>
      </w:r>
      <w:r>
        <w:rPr>
          <w:rFonts w:hint="eastAsia" w:ascii="宋体" w:hAnsi="宋体"/>
          <w:sz w:val="24"/>
          <w:szCs w:val="21"/>
        </w:rPr>
        <w:t>；</w:t>
      </w:r>
    </w:p>
    <w:p>
      <w:pPr>
        <w:tabs>
          <w:tab w:val="left" w:pos="420"/>
          <w:tab w:val="left" w:pos="945"/>
          <w:tab w:val="left" w:pos="1155"/>
        </w:tabs>
        <w:spacing w:line="360" w:lineRule="auto"/>
        <w:ind w:left="420" w:leftChars="200"/>
        <w:rPr>
          <w:rFonts w:ascii="宋体" w:hAnsi="宋体"/>
          <w:b/>
          <w:bCs/>
          <w:sz w:val="24"/>
        </w:rPr>
      </w:pPr>
    </w:p>
    <w:p>
      <w:pPr>
        <w:pStyle w:val="2"/>
        <w:ind w:firstLineChars="200"/>
        <w:rPr>
          <w:rFonts w:hint="eastAsia"/>
        </w:rPr>
      </w:pPr>
    </w:p>
    <w:p>
      <w:pPr>
        <w:widowControl/>
        <w:jc w:val="left"/>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YXCYJT202109020</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rPr>
          <w:rFonts w:ascii="宋体" w:hAnsi="宋体"/>
          <w:b/>
          <w:bCs/>
          <w:sz w:val="36"/>
          <w:szCs w:val="36"/>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宜兴水务集团有限公司高锰酸盐复合药剂采购（第二批）</w:t>
      </w:r>
    </w:p>
    <w:p>
      <w:pPr>
        <w:spacing w:line="400" w:lineRule="exact"/>
        <w:jc w:val="center"/>
        <w:rPr>
          <w:rFonts w:hint="eastAsia" w:ascii="宋体" w:hAnsi="宋体"/>
          <w:b/>
          <w:bCs/>
          <w:sz w:val="36"/>
          <w:szCs w:val="36"/>
        </w:rPr>
      </w:pPr>
      <w:r>
        <w:rPr>
          <w:rFonts w:hint="eastAsia" w:ascii="宋体" w:hAnsi="宋体"/>
          <w:b/>
          <w:bCs/>
          <w:sz w:val="36"/>
          <w:szCs w:val="36"/>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因工作需要，现组织宜兴水务集团有限公司对高锰酸盐复合药剂（第二批）采购进行招标。现欢迎符合相关条件的供应商参加投标。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YXCYJT202109020</w:t>
      </w:r>
    </w:p>
    <w:p>
      <w:pPr>
        <w:jc w:val="left"/>
        <w:rPr>
          <w:rFonts w:ascii="宋体" w:hAnsi="宋体"/>
          <w:b/>
          <w:bCs/>
          <w:sz w:val="44"/>
          <w:szCs w:val="44"/>
        </w:rPr>
      </w:pPr>
      <w:r>
        <w:rPr>
          <w:rFonts w:hint="eastAsia" w:ascii="仿宋_GB2312" w:eastAsia="仿宋_GB2312"/>
          <w:sz w:val="28"/>
          <w:szCs w:val="28"/>
        </w:rPr>
        <w:t xml:space="preserve">    ②项目名称：高锰酸盐复合药剂采购（第二批）</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90"/>
        <w:rPr>
          <w:rFonts w:hint="eastAsia"/>
        </w:rPr>
      </w:pPr>
      <w:r>
        <w:rPr>
          <w:rFonts w:hint="eastAsia" w:ascii="仿宋_GB2312" w:eastAsia="仿宋_GB2312"/>
          <w:sz w:val="28"/>
          <w:szCs w:val="28"/>
        </w:rPr>
        <w:t xml:space="preserve">    ④本项目预算为：</w:t>
      </w:r>
      <w:r>
        <w:rPr>
          <w:rFonts w:hint="eastAsia" w:ascii="仿宋_GB2312" w:eastAsia="仿宋_GB2312"/>
          <w:color w:val="000000"/>
          <w:kern w:val="2"/>
          <w:sz w:val="28"/>
          <w:szCs w:val="28"/>
          <w:u w:val="none" w:color="auto"/>
        </w:rPr>
        <w:t>8</w:t>
      </w:r>
      <w:r>
        <w:rPr>
          <w:rFonts w:hint="eastAsia" w:ascii="仿宋_GB2312" w:eastAsia="仿宋_GB2312"/>
          <w:kern w:val="2"/>
          <w:sz w:val="28"/>
          <w:szCs w:val="28"/>
          <w:u w:val="none" w:color="auto"/>
        </w:rPr>
        <w:t>万，最低价中标 。</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①具有独立承担民事责任的能力；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②有依法缴纳税收和社会保障资金的良好记录；</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③具有履行合同所必需的设备和专业技术能力；</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④不接受联合体，不接受成交后分包；</w:t>
      </w:r>
    </w:p>
    <w:p>
      <w:pPr>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⑤生产厂家的产品具有有效的涉水产品许可批件</w:t>
      </w:r>
    </w:p>
    <w:p>
      <w:pPr>
        <w:ind w:firstLine="560" w:firstLineChars="200"/>
      </w:pPr>
      <w:r>
        <w:rPr>
          <w:rFonts w:hint="eastAsia" w:ascii="仿宋_GB2312" w:eastAsia="仿宋_GB2312"/>
          <w:kern w:val="0"/>
          <w:sz w:val="28"/>
          <w:szCs w:val="28"/>
          <w:u w:val="none" w:color="000000"/>
        </w:rPr>
        <w:t>⑥无不良信用记录。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宋体" w:hAnsi="宋体"/>
          <w:bCs/>
          <w:sz w:val="24"/>
          <w:szCs w:val="21"/>
          <w:highlight w:val="yellow"/>
        </w:rPr>
        <w:t>2021年10月29日</w:t>
      </w:r>
      <w:r>
        <w:rPr>
          <w:rFonts w:hint="eastAsia" w:ascii="宋体" w:hAnsi="宋体"/>
          <w:bCs/>
          <w:sz w:val="24"/>
          <w:szCs w:val="21"/>
        </w:rPr>
        <w:t>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pStyle w:val="2"/>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2021年10月21日-2021年10月24日。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联系人：赵女士、刘先生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2021年10月</w:t>
      </w:r>
      <w:r>
        <w:rPr>
          <w:rFonts w:hint="eastAsia" w:ascii="仿宋_GB2312" w:eastAsia="仿宋_GB2312"/>
          <w:color w:val="000000"/>
          <w:sz w:val="28"/>
          <w:szCs w:val="28"/>
        </w:rPr>
        <w:t>21</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7392"/>
    <w:rsid w:val="00063081"/>
    <w:rsid w:val="00063887"/>
    <w:rsid w:val="0007007A"/>
    <w:rsid w:val="000770C1"/>
    <w:rsid w:val="00077B4D"/>
    <w:rsid w:val="000874F5"/>
    <w:rsid w:val="00093219"/>
    <w:rsid w:val="00094306"/>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25CA3"/>
    <w:rsid w:val="00342F5B"/>
    <w:rsid w:val="0034450C"/>
    <w:rsid w:val="003451BB"/>
    <w:rsid w:val="00362009"/>
    <w:rsid w:val="00367385"/>
    <w:rsid w:val="0037783C"/>
    <w:rsid w:val="00377A1A"/>
    <w:rsid w:val="0038324F"/>
    <w:rsid w:val="00385157"/>
    <w:rsid w:val="003937B6"/>
    <w:rsid w:val="00393C62"/>
    <w:rsid w:val="00394046"/>
    <w:rsid w:val="00396495"/>
    <w:rsid w:val="003C0E52"/>
    <w:rsid w:val="003E1D25"/>
    <w:rsid w:val="003F7B1A"/>
    <w:rsid w:val="00443203"/>
    <w:rsid w:val="00465523"/>
    <w:rsid w:val="00490924"/>
    <w:rsid w:val="004A16AA"/>
    <w:rsid w:val="004B012F"/>
    <w:rsid w:val="004B2387"/>
    <w:rsid w:val="004B3B04"/>
    <w:rsid w:val="004B4EA7"/>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1826"/>
    <w:rsid w:val="005B3469"/>
    <w:rsid w:val="005B4FA7"/>
    <w:rsid w:val="005C2860"/>
    <w:rsid w:val="005C6322"/>
    <w:rsid w:val="005C6971"/>
    <w:rsid w:val="005F73AF"/>
    <w:rsid w:val="00611F53"/>
    <w:rsid w:val="00612EEF"/>
    <w:rsid w:val="00624DB0"/>
    <w:rsid w:val="00636A45"/>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51B1C"/>
    <w:rsid w:val="00760775"/>
    <w:rsid w:val="00773E58"/>
    <w:rsid w:val="00776638"/>
    <w:rsid w:val="0078335A"/>
    <w:rsid w:val="00794980"/>
    <w:rsid w:val="00795C42"/>
    <w:rsid w:val="007A376A"/>
    <w:rsid w:val="007C3291"/>
    <w:rsid w:val="007C5599"/>
    <w:rsid w:val="007D20CA"/>
    <w:rsid w:val="007D6775"/>
    <w:rsid w:val="007E62F1"/>
    <w:rsid w:val="007F188A"/>
    <w:rsid w:val="007F2D64"/>
    <w:rsid w:val="00801052"/>
    <w:rsid w:val="00803E7C"/>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57DE"/>
    <w:rsid w:val="009C7C3F"/>
    <w:rsid w:val="00A0433E"/>
    <w:rsid w:val="00A24A80"/>
    <w:rsid w:val="00A2544B"/>
    <w:rsid w:val="00A36160"/>
    <w:rsid w:val="00A52BEF"/>
    <w:rsid w:val="00A54835"/>
    <w:rsid w:val="00A5785A"/>
    <w:rsid w:val="00A678FA"/>
    <w:rsid w:val="00A72C5E"/>
    <w:rsid w:val="00A76493"/>
    <w:rsid w:val="00A91BD7"/>
    <w:rsid w:val="00A927BE"/>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64171"/>
    <w:rsid w:val="00B64ECF"/>
    <w:rsid w:val="00B70A8E"/>
    <w:rsid w:val="00B767C3"/>
    <w:rsid w:val="00B805B3"/>
    <w:rsid w:val="00BA2387"/>
    <w:rsid w:val="00BA3969"/>
    <w:rsid w:val="00BA5309"/>
    <w:rsid w:val="00BB0746"/>
    <w:rsid w:val="00BF1F2A"/>
    <w:rsid w:val="00BF2413"/>
    <w:rsid w:val="00BF7E55"/>
    <w:rsid w:val="00C032FB"/>
    <w:rsid w:val="00C1057C"/>
    <w:rsid w:val="00C20209"/>
    <w:rsid w:val="00C304F5"/>
    <w:rsid w:val="00C32866"/>
    <w:rsid w:val="00C33F56"/>
    <w:rsid w:val="00C43230"/>
    <w:rsid w:val="00C61B60"/>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1CDA"/>
    <w:rsid w:val="00F822F0"/>
    <w:rsid w:val="00F87822"/>
    <w:rsid w:val="00FA1DD3"/>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4144B95"/>
    <w:rsid w:val="14C86A09"/>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38"/>
    <w:qFormat/>
    <w:locked/>
    <w:uiPriority w:val="0"/>
    <w:pPr>
      <w:keepNext/>
      <w:spacing w:before="227" w:line="240" w:lineRule="exact"/>
      <w:ind w:firstLine="420"/>
      <w:outlineLvl w:val="0"/>
    </w:pPr>
    <w:rPr>
      <w:color w:val="000000"/>
      <w:sz w:val="24"/>
    </w:rPr>
  </w:style>
  <w:style w:type="paragraph" w:styleId="5">
    <w:name w:val="heading 2"/>
    <w:basedOn w:val="1"/>
    <w:next w:val="1"/>
    <w:link w:val="16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3"/>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106"/>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8"/>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9"/>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7"/>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42"/>
    <w:uiPriority w:val="0"/>
    <w:pPr>
      <w:spacing w:after="120"/>
      <w:ind w:firstLine="420" w:firstLineChars="100"/>
    </w:pPr>
    <w:rPr>
      <w:sz w:val="21"/>
    </w:rPr>
  </w:style>
  <w:style w:type="paragraph" w:styleId="3">
    <w:name w:val="macro"/>
    <w:basedOn w:val="1"/>
    <w:link w:val="150"/>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9"/>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30"/>
    <w:uiPriority w:val="0"/>
    <w:pPr>
      <w:shd w:val="clear" w:color="auto" w:fill="000080"/>
    </w:pPr>
  </w:style>
  <w:style w:type="paragraph" w:styleId="27">
    <w:name w:val="annotation text"/>
    <w:basedOn w:val="1"/>
    <w:link w:val="141"/>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3"/>
    <w:qFormat/>
    <w:uiPriority w:val="0"/>
    <w:rPr>
      <w:sz w:val="20"/>
    </w:rPr>
  </w:style>
  <w:style w:type="paragraph" w:styleId="32">
    <w:name w:val="Body Text Indent"/>
    <w:basedOn w:val="1"/>
    <w:link w:val="95"/>
    <w:qFormat/>
    <w:uiPriority w:val="0"/>
    <w:pPr>
      <w:ind w:firstLine="576"/>
    </w:pPr>
    <w:rPr>
      <w:rFonts w:ascii="Calibri" w:hAnsi="Calibri"/>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1"/>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6"/>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2"/>
    <w:uiPriority w:val="0"/>
    <w:pPr>
      <w:autoSpaceDE w:val="0"/>
      <w:autoSpaceDN w:val="0"/>
      <w:adjustRightInd w:val="0"/>
      <w:textAlignment w:val="baseline"/>
    </w:pPr>
    <w:rPr>
      <w:rFonts w:ascii="Arial" w:hAnsi="Arial"/>
    </w:rPr>
  </w:style>
  <w:style w:type="paragraph" w:styleId="46">
    <w:name w:val="Body Text Indent 2"/>
    <w:basedOn w:val="1"/>
    <w:link w:val="158"/>
    <w:uiPriority w:val="0"/>
    <w:pPr>
      <w:autoSpaceDE w:val="0"/>
      <w:autoSpaceDN w:val="0"/>
      <w:adjustRightInd w:val="0"/>
      <w:spacing w:line="360" w:lineRule="auto"/>
      <w:ind w:left="1080"/>
      <w:textAlignment w:val="baseline"/>
    </w:pPr>
  </w:style>
  <w:style w:type="paragraph" w:styleId="47">
    <w:name w:val="endnote text"/>
    <w:basedOn w:val="48"/>
    <w:link w:val="151"/>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8"/>
    <w:unhideWhenUsed/>
    <w:qFormat/>
    <w:uiPriority w:val="0"/>
    <w:rPr>
      <w:sz w:val="18"/>
      <w:szCs w:val="18"/>
    </w:rPr>
  </w:style>
  <w:style w:type="paragraph" w:styleId="50">
    <w:name w:val="footer"/>
    <w:basedOn w:val="1"/>
    <w:link w:val="186"/>
    <w:qFormat/>
    <w:uiPriority w:val="0"/>
    <w:pPr>
      <w:tabs>
        <w:tab w:val="center" w:pos="4153"/>
        <w:tab w:val="right" w:pos="8306"/>
      </w:tabs>
      <w:snapToGrid w:val="0"/>
      <w:jc w:val="left"/>
    </w:pPr>
    <w:rPr>
      <w:sz w:val="18"/>
      <w:szCs w:val="18"/>
    </w:rPr>
  </w:style>
  <w:style w:type="paragraph" w:styleId="51">
    <w:name w:val="header"/>
    <w:basedOn w:val="1"/>
    <w:link w:val="195"/>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9"/>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9"/>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9"/>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1"/>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40"/>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basedOn w:val="95"/>
    <w:link w:val="74"/>
    <w:uiPriority w:val="0"/>
    <w:rPr>
      <w:rFonts w:ascii="Times New Roman" w:hAnsi="Times New Roman"/>
      <w:sz w:val="21"/>
    </w:rPr>
  </w:style>
  <w:style w:type="character" w:customStyle="1" w:styleId="95">
    <w:name w:val="正文文本缩进 Char"/>
    <w:basedOn w:val="77"/>
    <w:link w:val="32"/>
    <w:uiPriority w:val="0"/>
    <w:rPr>
      <w:b/>
      <w:kern w:val="2"/>
      <w:sz w:val="30"/>
    </w:rPr>
  </w:style>
  <w:style w:type="character" w:customStyle="1" w:styleId="96">
    <w:name w:val="样式1 正文（首行缩进2字） Char + 首行缩进:  2 字符 段前: 0 行 Char Char"/>
    <w:link w:val="97"/>
    <w:uiPriority w:val="0"/>
    <w:rPr>
      <w:rFonts w:hAnsi="Arial"/>
      <w:kern w:val="2"/>
      <w:sz w:val="21"/>
    </w:rPr>
  </w:style>
  <w:style w:type="paragraph" w:customStyle="1" w:styleId="97">
    <w:name w:val="样式1 正文（首行缩进2字） Char + 首行缩进:  2 字符 段前: 0 行"/>
    <w:basedOn w:val="1"/>
    <w:next w:val="1"/>
    <w:link w:val="96"/>
    <w:uiPriority w:val="0"/>
    <w:pPr>
      <w:spacing w:line="276" w:lineRule="auto"/>
      <w:ind w:firstLine="420" w:firstLineChars="200"/>
    </w:pPr>
    <w:rPr>
      <w:rFonts w:hAnsi="Arial"/>
    </w:rPr>
  </w:style>
  <w:style w:type="character" w:customStyle="1" w:styleId="98">
    <w:name w:val="正文文本 3 Char"/>
    <w:basedOn w:val="77"/>
    <w:link w:val="29"/>
    <w:uiPriority w:val="0"/>
    <w:rPr>
      <w:kern w:val="2"/>
      <w:sz w:val="16"/>
      <w:szCs w:val="16"/>
    </w:rPr>
  </w:style>
  <w:style w:type="character" w:customStyle="1" w:styleId="99">
    <w:name w:val="正文文本 2 Char"/>
    <w:basedOn w:val="77"/>
    <w:link w:val="67"/>
    <w:qFormat/>
    <w:uiPriority w:val="0"/>
    <w:rPr>
      <w:kern w:val="2"/>
      <w:sz w:val="21"/>
    </w:rPr>
  </w:style>
  <w:style w:type="character" w:customStyle="1" w:styleId="100">
    <w:name w:val="标题 5 Char"/>
    <w:basedOn w:val="77"/>
    <w:link w:val="8"/>
    <w:uiPriority w:val="0"/>
    <w:rPr>
      <w:rFonts w:ascii="Times New Roman" w:hAnsi="Times New Roman"/>
      <w:b/>
      <w:kern w:val="2"/>
      <w:sz w:val="28"/>
    </w:rPr>
  </w:style>
  <w:style w:type="character" w:customStyle="1" w:styleId="101">
    <w:name w:val="明显参考1"/>
    <w:basedOn w:val="77"/>
    <w:qFormat/>
    <w:uiPriority w:val="99"/>
    <w:rPr>
      <w:rFonts w:cs="Times New Roman"/>
      <w:b/>
      <w:bCs/>
      <w:smallCaps/>
      <w:color w:val="C0504D"/>
      <w:spacing w:val="5"/>
      <w:u w:val="single"/>
    </w:rPr>
  </w:style>
  <w:style w:type="character" w:customStyle="1" w:styleId="102">
    <w:name w:val="Lincer表格样式 Char Char"/>
    <w:link w:val="103"/>
    <w:uiPriority w:val="0"/>
    <w:rPr>
      <w:kern w:val="2"/>
      <w:sz w:val="21"/>
    </w:rPr>
  </w:style>
  <w:style w:type="paragraph" w:customStyle="1" w:styleId="103">
    <w:name w:val="Lincer表格样式"/>
    <w:basedOn w:val="1"/>
    <w:link w:val="102"/>
    <w:uiPriority w:val="0"/>
    <w:pPr>
      <w:ind w:left="344" w:hanging="344" w:hangingChars="164"/>
    </w:pPr>
  </w:style>
  <w:style w:type="character" w:customStyle="1" w:styleId="104">
    <w:name w:val="附录三 Char Char"/>
    <w:link w:val="105"/>
    <w:uiPriority w:val="0"/>
    <w:rPr>
      <w:rFonts w:ascii="E-F1" w:eastAsia="黑体"/>
      <w:kern w:val="21"/>
      <w:sz w:val="21"/>
    </w:rPr>
  </w:style>
  <w:style w:type="paragraph" w:customStyle="1" w:styleId="105">
    <w:name w:val="附录三"/>
    <w:basedOn w:val="1"/>
    <w:link w:val="104"/>
    <w:uiPriority w:val="0"/>
    <w:pPr>
      <w:tabs>
        <w:tab w:val="center" w:pos="4706"/>
        <w:tab w:val="right" w:pos="9072"/>
      </w:tabs>
      <w:spacing w:before="120" w:after="60" w:line="312" w:lineRule="exact"/>
    </w:pPr>
    <w:rPr>
      <w:rFonts w:ascii="E-F1" w:eastAsia="黑体"/>
      <w:kern w:val="21"/>
    </w:rPr>
  </w:style>
  <w:style w:type="character" w:customStyle="1" w:styleId="106">
    <w:name w:val="标题 4 Char"/>
    <w:basedOn w:val="77"/>
    <w:link w:val="7"/>
    <w:uiPriority w:val="0"/>
    <w:rPr>
      <w:rFonts w:ascii="Times New Roman" w:hAnsi="Times New Roman"/>
      <w:kern w:val="2"/>
      <w:sz w:val="18"/>
      <w:szCs w:val="18"/>
    </w:rPr>
  </w:style>
  <w:style w:type="character" w:customStyle="1" w:styleId="107">
    <w:name w:val="科东_正文 Char Char"/>
    <w:link w:val="108"/>
    <w:uiPriority w:val="0"/>
    <w:rPr>
      <w:kern w:val="2"/>
      <w:sz w:val="24"/>
    </w:rPr>
  </w:style>
  <w:style w:type="paragraph" w:customStyle="1" w:styleId="108">
    <w:name w:val="科东_正文"/>
    <w:basedOn w:val="1"/>
    <w:link w:val="107"/>
    <w:uiPriority w:val="0"/>
    <w:pPr>
      <w:spacing w:line="360" w:lineRule="auto"/>
      <w:ind w:firstLine="200" w:firstLineChars="200"/>
    </w:pPr>
    <w:rPr>
      <w:sz w:val="24"/>
    </w:rPr>
  </w:style>
  <w:style w:type="character" w:customStyle="1" w:styleId="109">
    <w:name w:val="正文文本缩进 3 Char"/>
    <w:basedOn w:val="77"/>
    <w:link w:val="61"/>
    <w:uiPriority w:val="0"/>
    <w:rPr>
      <w:rFonts w:ascii="Times New Roman" w:hAnsi="Times New Roman"/>
      <w:kern w:val="2"/>
      <w:sz w:val="24"/>
    </w:rPr>
  </w:style>
  <w:style w:type="character" w:customStyle="1" w:styleId="110">
    <w:name w:val="样式 宋体"/>
    <w:uiPriority w:val="0"/>
    <w:rPr>
      <w:rFonts w:ascii="宋体" w:eastAsia="宋体"/>
      <w:sz w:val="18"/>
    </w:rPr>
  </w:style>
  <w:style w:type="character" w:customStyle="1" w:styleId="111">
    <w:name w:val="HTML 地址 Char"/>
    <w:basedOn w:val="77"/>
    <w:link w:val="38"/>
    <w:uiPriority w:val="0"/>
    <w:rPr>
      <w:rFonts w:ascii="Times New Roman" w:hAnsi="Times New Roman"/>
      <w:i/>
      <w:kern w:val="2"/>
      <w:sz w:val="21"/>
    </w:rPr>
  </w:style>
  <w:style w:type="character" w:customStyle="1" w:styleId="112">
    <w:name w:val="样式1 Char"/>
    <w:basedOn w:val="77"/>
    <w:link w:val="113"/>
    <w:locked/>
    <w:uiPriority w:val="0"/>
    <w:rPr>
      <w:rFonts w:ascii="Times New Roman" w:hAnsi="Times New Roman"/>
      <w:kern w:val="2"/>
      <w:sz w:val="28"/>
      <w:szCs w:val="24"/>
    </w:rPr>
  </w:style>
  <w:style w:type="paragraph" w:customStyle="1" w:styleId="113">
    <w:name w:val="样式1"/>
    <w:basedOn w:val="1"/>
    <w:link w:val="112"/>
    <w:uiPriority w:val="0"/>
    <w:rPr>
      <w:sz w:val="28"/>
      <w:szCs w:val="24"/>
    </w:rPr>
  </w:style>
  <w:style w:type="character" w:customStyle="1" w:styleId="114">
    <w:name w:val="Reference"/>
    <w:uiPriority w:val="0"/>
    <w:rPr>
      <w:rFonts w:ascii="Arial" w:hAnsi="Arial"/>
      <w:sz w:val="20"/>
      <w:lang w:val="en-US" w:eastAsia="zh-CN"/>
    </w:rPr>
  </w:style>
  <w:style w:type="character" w:customStyle="1" w:styleId="115">
    <w:name w:val="样式2 Char Char"/>
    <w:link w:val="116"/>
    <w:uiPriority w:val="0"/>
    <w:rPr>
      <w:rFonts w:ascii="Times New Roman" w:hAnsi="Times New Roman"/>
      <w:kern w:val="2"/>
      <w:sz w:val="28"/>
      <w:szCs w:val="24"/>
    </w:rPr>
  </w:style>
  <w:style w:type="paragraph" w:customStyle="1" w:styleId="116">
    <w:name w:val="样式2"/>
    <w:basedOn w:val="113"/>
    <w:link w:val="115"/>
    <w:uiPriority w:val="0"/>
  </w:style>
  <w:style w:type="character" w:customStyle="1" w:styleId="117">
    <w:name w:val="发布"/>
    <w:uiPriority w:val="0"/>
    <w:rPr>
      <w:rFonts w:ascii="黑体" w:eastAsia="黑体"/>
      <w:spacing w:val="22"/>
      <w:w w:val="100"/>
      <w:position w:val="3"/>
      <w:sz w:val="28"/>
    </w:rPr>
  </w:style>
  <w:style w:type="character" w:customStyle="1" w:styleId="118">
    <w:name w:val="short_text"/>
    <w:basedOn w:val="77"/>
    <w:uiPriority w:val="0"/>
  </w:style>
  <w:style w:type="character" w:customStyle="1" w:styleId="119">
    <w:name w:val="标题 Char"/>
    <w:basedOn w:val="77"/>
    <w:link w:val="58"/>
    <w:uiPriority w:val="0"/>
    <w:rPr>
      <w:rFonts w:ascii="Arial" w:hAnsi="Arial"/>
      <w:b/>
      <w:kern w:val="2"/>
      <w:sz w:val="32"/>
    </w:rPr>
  </w:style>
  <w:style w:type="character" w:customStyle="1" w:styleId="120">
    <w:name w:val="样式1 样式 标题 2 + 段前: 0行 Char Char"/>
    <w:uiPriority w:val="0"/>
    <w:rPr>
      <w:rFonts w:eastAsia="黑体"/>
      <w:b/>
      <w:kern w:val="2"/>
      <w:sz w:val="21"/>
      <w:lang w:val="en-US" w:eastAsia="zh-CN"/>
    </w:rPr>
  </w:style>
  <w:style w:type="character" w:customStyle="1" w:styleId="121">
    <w:name w:val="msoins"/>
    <w:uiPriority w:val="0"/>
    <w:rPr>
      <w:u w:val="single"/>
    </w:rPr>
  </w:style>
  <w:style w:type="character" w:customStyle="1" w:styleId="122">
    <w:name w:val="样式 a首行缩进:  2 字符 段前: 0 行 Char Char"/>
    <w:link w:val="123"/>
    <w:uiPriority w:val="0"/>
    <w:rPr>
      <w:sz w:val="21"/>
    </w:rPr>
  </w:style>
  <w:style w:type="paragraph" w:customStyle="1" w:styleId="123">
    <w:name w:val="样式 a首行缩进:  2 字符 段前: 0 行"/>
    <w:basedOn w:val="1"/>
    <w:link w:val="122"/>
    <w:uiPriority w:val="0"/>
    <w:pPr>
      <w:adjustRightInd w:val="0"/>
      <w:spacing w:afterLines="50"/>
      <w:jc w:val="left"/>
      <w:textAlignment w:val="baseline"/>
    </w:pPr>
    <w:rPr>
      <w:kern w:val="0"/>
    </w:rPr>
  </w:style>
  <w:style w:type="character" w:customStyle="1" w:styleId="124">
    <w:name w:val="样式 正文缩进正文缩进 Char正文（首行缩进两字） Char Char正文（首行缩进两字） Char1正文（首行缩进两...1 Char Char"/>
    <w:link w:val="125"/>
    <w:uiPriority w:val="0"/>
    <w:rPr>
      <w:kern w:val="2"/>
      <w:sz w:val="21"/>
    </w:rPr>
  </w:style>
  <w:style w:type="paragraph" w:customStyle="1" w:styleId="125">
    <w:name w:val="样式 正文缩进正文缩进 Char正文（首行缩进两字） Char Char正文（首行缩进两字） Char1正文（首行缩进两...1"/>
    <w:basedOn w:val="1"/>
    <w:link w:val="124"/>
    <w:uiPriority w:val="0"/>
    <w:pPr>
      <w:spacing w:beforeLines="10" w:line="312" w:lineRule="auto"/>
      <w:ind w:firstLine="200" w:firstLineChars="200"/>
    </w:pPr>
  </w:style>
  <w:style w:type="character" w:customStyle="1" w:styleId="126">
    <w:name w:val="纯文本 Char"/>
    <w:basedOn w:val="77"/>
    <w:link w:val="42"/>
    <w:uiPriority w:val="0"/>
    <w:rPr>
      <w:rFonts w:ascii="宋体" w:hAnsi="Courier New"/>
      <w:kern w:val="2"/>
      <w:sz w:val="21"/>
    </w:rPr>
  </w:style>
  <w:style w:type="character" w:customStyle="1" w:styleId="127">
    <w:name w:val="标题 8 Char"/>
    <w:basedOn w:val="77"/>
    <w:link w:val="11"/>
    <w:uiPriority w:val="0"/>
    <w:rPr>
      <w:rFonts w:ascii="宋体" w:hAnsi="Times New Roman"/>
      <w:b/>
      <w:sz w:val="21"/>
    </w:rPr>
  </w:style>
  <w:style w:type="character" w:customStyle="1" w:styleId="128">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9">
    <w:name w:val="批注文字 Char1"/>
    <w:uiPriority w:val="0"/>
    <w:rPr>
      <w:sz w:val="24"/>
    </w:rPr>
  </w:style>
  <w:style w:type="character" w:customStyle="1" w:styleId="130">
    <w:name w:val="文档结构图 Char"/>
    <w:basedOn w:val="77"/>
    <w:link w:val="26"/>
    <w:uiPriority w:val="0"/>
    <w:rPr>
      <w:rFonts w:ascii="Times New Roman" w:hAnsi="Times New Roman"/>
      <w:kern w:val="2"/>
      <w:sz w:val="21"/>
      <w:shd w:val="clear" w:color="auto" w:fill="000080"/>
    </w:rPr>
  </w:style>
  <w:style w:type="character" w:customStyle="1" w:styleId="131">
    <w:name w:val="HTML 预设格式 Char"/>
    <w:basedOn w:val="77"/>
    <w:link w:val="69"/>
    <w:uiPriority w:val="0"/>
    <w:rPr>
      <w:rFonts w:ascii="Courier New" w:hAnsi="Courier New"/>
      <w:kern w:val="2"/>
    </w:rPr>
  </w:style>
  <w:style w:type="character" w:customStyle="1" w:styleId="132">
    <w:name w:val="style251"/>
    <w:uiPriority w:val="0"/>
    <w:rPr>
      <w:rFonts w:eastAsia="宋体"/>
      <w:kern w:val="2"/>
      <w:sz w:val="21"/>
      <w:lang w:val="en-US" w:eastAsia="zh-CN"/>
    </w:rPr>
  </w:style>
  <w:style w:type="character" w:customStyle="1" w:styleId="133">
    <w:name w:val="样式1 悬挂缩进: 4 字符 段前: 0.1 行，小五 Char Char"/>
    <w:link w:val="134"/>
    <w:uiPriority w:val="0"/>
    <w:rPr>
      <w:kern w:val="2"/>
      <w:sz w:val="18"/>
    </w:rPr>
  </w:style>
  <w:style w:type="paragraph" w:customStyle="1" w:styleId="134">
    <w:name w:val="样式1 悬挂缩进: 4 字符 段前: 0.1 行，小五"/>
    <w:basedOn w:val="1"/>
    <w:link w:val="133"/>
    <w:uiPriority w:val="0"/>
    <w:pPr>
      <w:spacing w:beforeLines="10" w:line="312" w:lineRule="auto"/>
      <w:ind w:left="400" w:leftChars="400"/>
    </w:pPr>
    <w:rPr>
      <w:sz w:val="18"/>
    </w:rPr>
  </w:style>
  <w:style w:type="character" w:customStyle="1" w:styleId="135">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6"/>
    <w:uiPriority w:val="0"/>
    <w:rPr>
      <w:rFonts w:ascii="Times New Roman" w:hAnsi="Times New Roman"/>
      <w:kern w:val="2"/>
      <w:sz w:val="28"/>
      <w:szCs w:val="24"/>
    </w:rPr>
  </w:style>
  <w:style w:type="paragraph" w:customStyle="1" w:styleId="136">
    <w:name w:val="正文1"/>
    <w:basedOn w:val="113"/>
    <w:link w:val="135"/>
    <w:uiPriority w:val="0"/>
  </w:style>
  <w:style w:type="character" w:customStyle="1" w:styleId="137">
    <w:name w:val="样式 标题 1 + 加粗 Char"/>
    <w:basedOn w:val="138"/>
    <w:uiPriority w:val="0"/>
    <w:rPr>
      <w:rFonts w:eastAsia="黑体"/>
      <w:b/>
      <w:bCs/>
      <w:sz w:val="28"/>
      <w:szCs w:val="28"/>
      <w:lang w:val="en-US" w:eastAsia="zh-CN" w:bidi="ar-SA"/>
    </w:rPr>
  </w:style>
  <w:style w:type="character" w:customStyle="1" w:styleId="138">
    <w:name w:val="标题 1 Char"/>
    <w:basedOn w:val="77"/>
    <w:link w:val="4"/>
    <w:uiPriority w:val="0"/>
    <w:rPr>
      <w:rFonts w:ascii="Times New Roman" w:hAnsi="Times New Roman"/>
      <w:color w:val="000000"/>
      <w:kern w:val="2"/>
      <w:sz w:val="24"/>
    </w:rPr>
  </w:style>
  <w:style w:type="character" w:customStyle="1" w:styleId="139">
    <w:name w:val="注释标题 Char"/>
    <w:basedOn w:val="77"/>
    <w:link w:val="18"/>
    <w:uiPriority w:val="0"/>
    <w:rPr>
      <w:rFonts w:ascii="Arial" w:hAnsi="Arial" w:eastAsia="黑体"/>
      <w:kern w:val="2"/>
      <w:sz w:val="21"/>
    </w:rPr>
  </w:style>
  <w:style w:type="character" w:customStyle="1" w:styleId="140">
    <w:name w:val="批注主题 Char"/>
    <w:basedOn w:val="141"/>
    <w:link w:val="73"/>
    <w:qFormat/>
    <w:uiPriority w:val="0"/>
    <w:rPr>
      <w:b/>
      <w:bCs/>
    </w:rPr>
  </w:style>
  <w:style w:type="character" w:customStyle="1" w:styleId="141">
    <w:name w:val="批注文字 Char"/>
    <w:basedOn w:val="77"/>
    <w:link w:val="27"/>
    <w:qFormat/>
    <w:uiPriority w:val="0"/>
    <w:rPr>
      <w:kern w:val="2"/>
      <w:sz w:val="21"/>
    </w:rPr>
  </w:style>
  <w:style w:type="character" w:customStyle="1" w:styleId="142">
    <w:name w:val="正文首行缩进 Char"/>
    <w:basedOn w:val="143"/>
    <w:link w:val="2"/>
    <w:uiPriority w:val="0"/>
    <w:rPr>
      <w:sz w:val="21"/>
    </w:rPr>
  </w:style>
  <w:style w:type="character" w:customStyle="1" w:styleId="143">
    <w:name w:val="正文文本 Char"/>
    <w:basedOn w:val="77"/>
    <w:link w:val="31"/>
    <w:uiPriority w:val="0"/>
    <w:rPr>
      <w:rFonts w:ascii="Times New Roman" w:hAnsi="Times New Roman"/>
      <w:kern w:val="2"/>
    </w:rPr>
  </w:style>
  <w:style w:type="character" w:customStyle="1" w:styleId="144">
    <w:name w:val="样式 样式 正文缩进正文缩进 Char正文（首行缩进两字） Char Char正文（首行缩进两字） Char1正文（首行缩进两.... Char Char"/>
    <w:basedOn w:val="124"/>
    <w:link w:val="145"/>
    <w:uiPriority w:val="0"/>
  </w:style>
  <w:style w:type="paragraph" w:customStyle="1" w:styleId="145">
    <w:name w:val="样式 样式 正文缩进正文缩进 Char正文（首行缩进两字） Char Char正文（首行缩进两字） Char1正文（首行缩进两...."/>
    <w:basedOn w:val="125"/>
    <w:link w:val="144"/>
    <w:uiPriority w:val="0"/>
    <w:pPr>
      <w:spacing w:line="300" w:lineRule="auto"/>
    </w:pPr>
    <w:rPr>
      <w:rFonts w:ascii="Calibri" w:hAnsi="Calibri"/>
    </w:rPr>
  </w:style>
  <w:style w:type="character" w:customStyle="1" w:styleId="146">
    <w:name w:val="段 Char Char"/>
    <w:basedOn w:val="77"/>
    <w:link w:val="147"/>
    <w:uiPriority w:val="0"/>
    <w:rPr>
      <w:rFonts w:ascii="宋体"/>
      <w:sz w:val="21"/>
      <w:lang w:val="en-US" w:eastAsia="zh-CN" w:bidi="ar-SA"/>
    </w:rPr>
  </w:style>
  <w:style w:type="paragraph" w:customStyle="1" w:styleId="147">
    <w:name w:val="段"/>
    <w:link w:val="146"/>
    <w:uiPriority w:val="0"/>
    <w:pPr>
      <w:autoSpaceDE w:val="0"/>
      <w:autoSpaceDN w:val="0"/>
      <w:ind w:firstLine="200" w:firstLineChars="200"/>
      <w:jc w:val="both"/>
    </w:pPr>
    <w:rPr>
      <w:rFonts w:ascii="宋体"/>
      <w:sz w:val="21"/>
      <w:lang w:val="en-US" w:eastAsia="zh-CN" w:bidi="ar-SA"/>
    </w:rPr>
  </w:style>
  <w:style w:type="character" w:customStyle="1" w:styleId="148">
    <w:name w:val="标题 6 Char"/>
    <w:basedOn w:val="77"/>
    <w:link w:val="9"/>
    <w:uiPriority w:val="0"/>
    <w:rPr>
      <w:rFonts w:ascii="Arial" w:hAnsi="Arial" w:eastAsia="黑体"/>
      <w:b/>
      <w:kern w:val="2"/>
      <w:sz w:val="24"/>
    </w:rPr>
  </w:style>
  <w:style w:type="character" w:customStyle="1" w:styleId="149">
    <w:name w:val="脚注文本 Char"/>
    <w:basedOn w:val="77"/>
    <w:link w:val="59"/>
    <w:uiPriority w:val="0"/>
    <w:rPr>
      <w:rFonts w:ascii="Times New Roman" w:hAnsi="Times New Roman"/>
      <w:kern w:val="2"/>
      <w:sz w:val="18"/>
    </w:rPr>
  </w:style>
  <w:style w:type="character" w:customStyle="1" w:styleId="150">
    <w:name w:val="宏文本 Char"/>
    <w:basedOn w:val="77"/>
    <w:link w:val="3"/>
    <w:uiPriority w:val="0"/>
    <w:rPr>
      <w:rFonts w:ascii="Courier New" w:hAnsi="Courier New"/>
      <w:sz w:val="21"/>
    </w:rPr>
  </w:style>
  <w:style w:type="character" w:customStyle="1" w:styleId="151">
    <w:name w:val="尾注文本 Char"/>
    <w:basedOn w:val="77"/>
    <w:link w:val="47"/>
    <w:uiPriority w:val="0"/>
    <w:rPr>
      <w:rFonts w:ascii="Arial" w:hAnsi="Arial"/>
      <w:sz w:val="18"/>
    </w:rPr>
  </w:style>
  <w:style w:type="character" w:customStyle="1" w:styleId="152">
    <w:name w:val="short_text1"/>
    <w:uiPriority w:val="0"/>
    <w:rPr>
      <w:sz w:val="29"/>
    </w:rPr>
  </w:style>
  <w:style w:type="character" w:customStyle="1" w:styleId="153">
    <w:name w:val="样式 正文（首行缩进两字） Char + Times New Roman Char Char"/>
    <w:basedOn w:val="154"/>
    <w:link w:val="156"/>
    <w:uiPriority w:val="0"/>
  </w:style>
  <w:style w:type="character" w:customStyle="1" w:styleId="154">
    <w:name w:val="样式1正文（首行缩进两字） Char Char Char"/>
    <w:link w:val="155"/>
    <w:uiPriority w:val="0"/>
    <w:rPr>
      <w:kern w:val="2"/>
      <w:sz w:val="21"/>
    </w:rPr>
  </w:style>
  <w:style w:type="paragraph" w:customStyle="1" w:styleId="155">
    <w:name w:val="样式1正文（首行缩进两字） Char"/>
    <w:basedOn w:val="1"/>
    <w:next w:val="1"/>
    <w:link w:val="154"/>
    <w:uiPriority w:val="0"/>
    <w:pPr>
      <w:topLinePunct/>
      <w:snapToGrid w:val="0"/>
      <w:spacing w:before="40" w:after="40"/>
      <w:ind w:firstLine="396" w:firstLineChars="200"/>
    </w:pPr>
  </w:style>
  <w:style w:type="paragraph" w:customStyle="1" w:styleId="156">
    <w:name w:val="样式 正文（首行缩进两字） Char + Times New Roman"/>
    <w:basedOn w:val="155"/>
    <w:link w:val="153"/>
    <w:uiPriority w:val="0"/>
    <w:pPr>
      <w:ind w:firstLine="0" w:firstLineChars="0"/>
      <w:jc w:val="center"/>
    </w:pPr>
    <w:rPr>
      <w:rFonts w:ascii="Calibri" w:hAnsi="Calibri"/>
    </w:rPr>
  </w:style>
  <w:style w:type="character" w:customStyle="1" w:styleId="157">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8">
    <w:name w:val="正文文本缩进 2 Char"/>
    <w:basedOn w:val="77"/>
    <w:link w:val="46"/>
    <w:uiPriority w:val="0"/>
    <w:rPr>
      <w:rFonts w:ascii="Times New Roman" w:hAnsi="Times New Roman"/>
      <w:kern w:val="2"/>
      <w:sz w:val="21"/>
    </w:rPr>
  </w:style>
  <w:style w:type="character" w:customStyle="1" w:styleId="159">
    <w:name w:val="标题 7 Char"/>
    <w:basedOn w:val="77"/>
    <w:link w:val="10"/>
    <w:uiPriority w:val="0"/>
    <w:rPr>
      <w:rFonts w:ascii="Times New Roman" w:hAnsi="Times New Roman"/>
      <w:b/>
      <w:kern w:val="2"/>
      <w:sz w:val="24"/>
    </w:rPr>
  </w:style>
  <w:style w:type="character" w:customStyle="1" w:styleId="160">
    <w:name w:val="样式 样式 Times New Roman 首行缩进:  0.74 厘米 段前: 0行 行距1.15 + (符号) Tim... Char Char"/>
    <w:basedOn w:val="161"/>
    <w:link w:val="163"/>
    <w:uiPriority w:val="0"/>
  </w:style>
  <w:style w:type="character" w:customStyle="1" w:styleId="161">
    <w:name w:val="样式 Times New Roman 首行缩进:  0.74 厘米 段前: 0.1 行 行距1.15 Char Char"/>
    <w:link w:val="162"/>
    <w:uiPriority w:val="0"/>
    <w:rPr>
      <w:rFonts w:hAnsi="宋体"/>
      <w:kern w:val="2"/>
      <w:sz w:val="21"/>
    </w:rPr>
  </w:style>
  <w:style w:type="paragraph" w:customStyle="1" w:styleId="162">
    <w:name w:val="样式 Times New Roman 首行缩进:  0.74 厘米 段前: 0.1 行 行距1.15"/>
    <w:basedOn w:val="1"/>
    <w:link w:val="161"/>
    <w:uiPriority w:val="0"/>
    <w:pPr>
      <w:spacing w:line="276" w:lineRule="auto"/>
      <w:ind w:firstLine="420"/>
    </w:pPr>
    <w:rPr>
      <w:rFonts w:hAnsi="宋体"/>
    </w:rPr>
  </w:style>
  <w:style w:type="paragraph" w:customStyle="1" w:styleId="163">
    <w:name w:val="样式 样式 Times New Roman 首行缩进:  0.74 厘米 段前: 0行 行距1.15 + (符号) Tim..."/>
    <w:basedOn w:val="162"/>
    <w:link w:val="160"/>
    <w:uiPriority w:val="0"/>
  </w:style>
  <w:style w:type="character" w:customStyle="1" w:styleId="164">
    <w:name w:val="表头 Char"/>
    <w:basedOn w:val="77"/>
    <w:link w:val="165"/>
    <w:uiPriority w:val="0"/>
    <w:rPr>
      <w:rFonts w:ascii="Times New Roman" w:hAnsi="Times New Roman" w:eastAsia="黑体"/>
      <w:kern w:val="2"/>
      <w:sz w:val="21"/>
      <w:szCs w:val="21"/>
    </w:rPr>
  </w:style>
  <w:style w:type="paragraph" w:customStyle="1" w:styleId="165">
    <w:name w:val="表头"/>
    <w:basedOn w:val="1"/>
    <w:link w:val="164"/>
    <w:uiPriority w:val="0"/>
    <w:pPr>
      <w:topLinePunct/>
      <w:spacing w:before="160" w:after="60"/>
      <w:jc w:val="center"/>
    </w:pPr>
    <w:rPr>
      <w:rFonts w:eastAsia="黑体"/>
      <w:szCs w:val="21"/>
    </w:rPr>
  </w:style>
  <w:style w:type="character" w:customStyle="1" w:styleId="166">
    <w:name w:val="标题 2 Char"/>
    <w:basedOn w:val="77"/>
    <w:link w:val="5"/>
    <w:uiPriority w:val="0"/>
    <w:rPr>
      <w:rFonts w:ascii="Arial" w:hAnsi="Arial" w:eastAsia="黑体"/>
      <w:sz w:val="32"/>
    </w:rPr>
  </w:style>
  <w:style w:type="character" w:customStyle="1" w:styleId="167">
    <w:name w:val="Char Char2"/>
    <w:uiPriority w:val="0"/>
    <w:rPr>
      <w:rFonts w:ascii="Arial" w:hAnsi="Arial" w:eastAsia="宋体"/>
      <w:kern w:val="2"/>
      <w:sz w:val="21"/>
      <w:lang w:val="en-US" w:eastAsia="zh-CN"/>
    </w:rPr>
  </w:style>
  <w:style w:type="character" w:customStyle="1" w:styleId="168">
    <w:name w:val="批注框文本 Char"/>
    <w:basedOn w:val="77"/>
    <w:link w:val="49"/>
    <w:qFormat/>
    <w:uiPriority w:val="0"/>
    <w:rPr>
      <w:kern w:val="2"/>
      <w:sz w:val="18"/>
      <w:szCs w:val="18"/>
    </w:rPr>
  </w:style>
  <w:style w:type="character" w:customStyle="1" w:styleId="169">
    <w:name w:val="_标准条文 Char Char"/>
    <w:link w:val="170"/>
    <w:uiPriority w:val="0"/>
    <w:rPr>
      <w:rFonts w:ascii="Arial" w:hAnsi="Arial"/>
      <w:kern w:val="2"/>
      <w:sz w:val="21"/>
    </w:rPr>
  </w:style>
  <w:style w:type="paragraph" w:customStyle="1" w:styleId="170">
    <w:name w:val="_标准条文"/>
    <w:basedOn w:val="1"/>
    <w:link w:val="169"/>
    <w:uiPriority w:val="0"/>
    <w:pPr>
      <w:overflowPunct w:val="0"/>
      <w:snapToGrid w:val="0"/>
      <w:spacing w:line="276" w:lineRule="auto"/>
      <w:ind w:firstLine="420" w:firstLineChars="200"/>
    </w:pPr>
    <w:rPr>
      <w:rFonts w:ascii="Arial" w:hAnsi="Arial"/>
    </w:rPr>
  </w:style>
  <w:style w:type="character" w:customStyle="1" w:styleId="171">
    <w:name w:val="个人答复风格"/>
    <w:uiPriority w:val="0"/>
    <w:rPr>
      <w:rFonts w:ascii="Arial" w:hAnsi="Arial" w:eastAsia="宋体"/>
      <w:color w:val="auto"/>
      <w:sz w:val="20"/>
    </w:rPr>
  </w:style>
  <w:style w:type="character" w:customStyle="1" w:styleId="172">
    <w:name w:val="标题 1 Char Char"/>
    <w:basedOn w:val="77"/>
    <w:uiPriority w:val="0"/>
    <w:rPr>
      <w:rFonts w:eastAsia="黑体"/>
      <w:kern w:val="44"/>
      <w:sz w:val="28"/>
      <w:szCs w:val="28"/>
      <w:lang w:val="en-US" w:eastAsia="zh-CN" w:bidi="ar-SA"/>
    </w:rPr>
  </w:style>
  <w:style w:type="character" w:customStyle="1" w:styleId="173">
    <w:name w:val="标题 3 Char"/>
    <w:basedOn w:val="77"/>
    <w:link w:val="6"/>
    <w:qFormat/>
    <w:uiPriority w:val="0"/>
    <w:rPr>
      <w:rFonts w:ascii="宋体" w:hAnsi="宋体" w:cs="宋体"/>
      <w:b/>
      <w:bCs/>
      <w:sz w:val="27"/>
      <w:szCs w:val="27"/>
    </w:rPr>
  </w:style>
  <w:style w:type="character" w:customStyle="1" w:styleId="174">
    <w:name w:val="SoDA Field"/>
    <w:uiPriority w:val="0"/>
    <w:rPr>
      <w:color w:val="0000FF"/>
    </w:rPr>
  </w:style>
  <w:style w:type="character" w:customStyle="1" w:styleId="175">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6">
    <w:name w:val="样式 正文（首行缩进两字） Char + 加粗 Char Char"/>
    <w:uiPriority w:val="0"/>
    <w:rPr>
      <w:rFonts w:eastAsia="宋体"/>
      <w:b/>
      <w:kern w:val="2"/>
      <w:sz w:val="21"/>
      <w:lang w:val="en-US" w:eastAsia="zh-CN"/>
    </w:rPr>
  </w:style>
  <w:style w:type="character" w:customStyle="1" w:styleId="177">
    <w:name w:val="表头 Char Char"/>
    <w:basedOn w:val="77"/>
    <w:uiPriority w:val="0"/>
    <w:rPr>
      <w:rFonts w:eastAsia="黑体"/>
      <w:kern w:val="2"/>
      <w:sz w:val="21"/>
      <w:szCs w:val="21"/>
      <w:lang w:val="en-US" w:eastAsia="zh-CN" w:bidi="ar-SA"/>
    </w:rPr>
  </w:style>
  <w:style w:type="character" w:customStyle="1" w:styleId="178">
    <w:name w:val="样式 标题 2 + 五号 Char Char"/>
    <w:basedOn w:val="77"/>
    <w:uiPriority w:val="0"/>
    <w:rPr>
      <w:rFonts w:eastAsia="黑体"/>
      <w:bCs/>
      <w:kern w:val="2"/>
      <w:sz w:val="21"/>
      <w:szCs w:val="21"/>
      <w:lang w:val="en-US" w:eastAsia="zh-CN" w:bidi="ar-SA"/>
    </w:rPr>
  </w:style>
  <w:style w:type="character" w:customStyle="1" w:styleId="179">
    <w:name w:val="着重强调"/>
    <w:uiPriority w:val="0"/>
    <w:rPr>
      <w:rFonts w:ascii="Arial" w:hAnsi="Arial"/>
      <w:b/>
      <w:spacing w:val="-4"/>
    </w:rPr>
  </w:style>
  <w:style w:type="character" w:customStyle="1" w:styleId="180">
    <w:name w:val="正文文本 3 Char1"/>
    <w:basedOn w:val="77"/>
    <w:semiHidden/>
    <w:uiPriority w:val="99"/>
    <w:rPr>
      <w:rFonts w:ascii="Times New Roman" w:hAnsi="Times New Roman"/>
      <w:kern w:val="2"/>
      <w:sz w:val="16"/>
      <w:szCs w:val="16"/>
    </w:rPr>
  </w:style>
  <w:style w:type="character" w:customStyle="1" w:styleId="181">
    <w:name w:val="上标"/>
    <w:uiPriority w:val="0"/>
    <w:rPr>
      <w:b/>
      <w:vertAlign w:val="superscript"/>
    </w:rPr>
  </w:style>
  <w:style w:type="character" w:customStyle="1" w:styleId="182">
    <w:name w:val="日期 Char"/>
    <w:basedOn w:val="77"/>
    <w:link w:val="45"/>
    <w:uiPriority w:val="0"/>
    <w:rPr>
      <w:rFonts w:ascii="Arial" w:hAnsi="Arial"/>
      <w:kern w:val="2"/>
      <w:sz w:val="21"/>
    </w:rPr>
  </w:style>
  <w:style w:type="character" w:customStyle="1" w:styleId="183">
    <w:name w:val="样式 标题 1 + 加粗 Char Char"/>
    <w:basedOn w:val="172"/>
    <w:uiPriority w:val="0"/>
    <w:rPr>
      <w:b/>
      <w:bCs/>
    </w:rPr>
  </w:style>
  <w:style w:type="character" w:customStyle="1" w:styleId="184">
    <w:name w:val="样式1 Char Char"/>
    <w:basedOn w:val="77"/>
    <w:uiPriority w:val="0"/>
    <w:rPr>
      <w:rFonts w:ascii="Times New Roman" w:hAnsi="Times New Roman" w:eastAsia="宋体" w:cs="宋体"/>
      <w:b/>
      <w:kern w:val="44"/>
      <w:sz w:val="52"/>
      <w:szCs w:val="52"/>
    </w:rPr>
  </w:style>
  <w:style w:type="character" w:customStyle="1" w:styleId="185">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6">
    <w:name w:val="页脚 Char"/>
    <w:basedOn w:val="77"/>
    <w:link w:val="50"/>
    <w:qFormat/>
    <w:locked/>
    <w:uiPriority w:val="0"/>
    <w:rPr>
      <w:rFonts w:ascii="Times New Roman" w:hAnsi="Times New Roman" w:eastAsia="宋体" w:cs="Times New Roman"/>
      <w:sz w:val="18"/>
      <w:szCs w:val="18"/>
    </w:rPr>
  </w:style>
  <w:style w:type="character" w:customStyle="1" w:styleId="187">
    <w:name w:val="纯文本 Char1"/>
    <w:basedOn w:val="77"/>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3"/>
    <w:link w:val="192"/>
    <w:uiPriority w:val="0"/>
    <w:rPr>
      <w:rFonts w:eastAsia="黑体"/>
    </w:rPr>
  </w:style>
  <w:style w:type="character" w:customStyle="1" w:styleId="194">
    <w:name w:val="标语"/>
    <w:uiPriority w:val="0"/>
    <w:rPr>
      <w:i/>
      <w:spacing w:val="-6"/>
      <w:sz w:val="24"/>
    </w:rPr>
  </w:style>
  <w:style w:type="character" w:customStyle="1" w:styleId="195">
    <w:name w:val="页眉 Char"/>
    <w:basedOn w:val="77"/>
    <w:link w:val="51"/>
    <w:semiHidden/>
    <w:qFormat/>
    <w:locked/>
    <w:uiPriority w:val="99"/>
    <w:rPr>
      <w:rFonts w:ascii="Times New Roman" w:hAnsi="Times New Roman" w:eastAsia="宋体" w:cs="Times New Roman"/>
      <w:sz w:val="18"/>
      <w:szCs w:val="18"/>
    </w:rPr>
  </w:style>
  <w:style w:type="character" w:customStyle="1" w:styleId="196">
    <w:name w:val="朱2 Char Char"/>
    <w:basedOn w:val="115"/>
    <w:link w:val="197"/>
    <w:uiPriority w:val="0"/>
  </w:style>
  <w:style w:type="paragraph" w:customStyle="1" w:styleId="197">
    <w:name w:val="朱2"/>
    <w:basedOn w:val="116"/>
    <w:link w:val="196"/>
    <w:uiPriority w:val="0"/>
    <w:pPr>
      <w:topLinePunct/>
      <w:adjustRightInd w:val="0"/>
      <w:spacing w:line="312" w:lineRule="exact"/>
    </w:pPr>
  </w:style>
  <w:style w:type="character" w:customStyle="1" w:styleId="198">
    <w:name w:val="副标题 Char"/>
    <w:basedOn w:val="77"/>
    <w:link w:val="57"/>
    <w:uiPriority w:val="0"/>
    <w:rPr>
      <w:rFonts w:ascii="Arial" w:hAnsi="Arial" w:eastAsia="黑体"/>
      <w:kern w:val="2"/>
      <w:sz w:val="48"/>
    </w:rPr>
  </w:style>
  <w:style w:type="character" w:customStyle="1" w:styleId="199">
    <w:name w:val="标题 9 Char"/>
    <w:basedOn w:val="77"/>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basedOn w:val="77"/>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basedOn w:val="120"/>
    <w:link w:val="207"/>
    <w:uiPriority w:val="0"/>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ascii="Calibri" w:hAnsi="Calibri" w:eastAsia="黑体"/>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7"/>
    <w:uiPriority w:val="0"/>
    <w:pPr>
      <w:outlineLvl w:val="4"/>
    </w:pPr>
  </w:style>
  <w:style w:type="paragraph" w:customStyle="1" w:styleId="212">
    <w:name w:val="附录二级条标题"/>
    <w:basedOn w:val="213"/>
    <w:next w:val="147"/>
    <w:uiPriority w:val="0"/>
    <w:pPr>
      <w:outlineLvl w:val="3"/>
    </w:pPr>
  </w:style>
  <w:style w:type="paragraph" w:customStyle="1" w:styleId="213">
    <w:name w:val="附录一级条标题"/>
    <w:basedOn w:val="214"/>
    <w:next w:val="147"/>
    <w:uiPriority w:val="0"/>
    <w:pPr>
      <w:autoSpaceDN w:val="0"/>
      <w:spacing w:beforeLines="0" w:afterLines="0"/>
      <w:outlineLvl w:val="2"/>
    </w:pPr>
  </w:style>
  <w:style w:type="paragraph" w:customStyle="1" w:styleId="214">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7"/>
    <w:uiPriority w:val="0"/>
    <w:pPr>
      <w:tabs>
        <w:tab w:val="left" w:pos="-1080"/>
      </w:tabs>
      <w:outlineLvl w:val="6"/>
    </w:pPr>
  </w:style>
  <w:style w:type="paragraph" w:customStyle="1" w:styleId="226">
    <w:name w:val="四级条标题"/>
    <w:basedOn w:val="227"/>
    <w:next w:val="147"/>
    <w:uiPriority w:val="0"/>
    <w:pPr>
      <w:tabs>
        <w:tab w:val="left" w:pos="-1080"/>
      </w:tabs>
      <w:outlineLvl w:val="5"/>
    </w:pPr>
  </w:style>
  <w:style w:type="paragraph" w:customStyle="1" w:styleId="227">
    <w:name w:val="三级条标题"/>
    <w:basedOn w:val="228"/>
    <w:next w:val="147"/>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5"/>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7"/>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7"/>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7"/>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5"/>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7"/>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3"/>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7"/>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7"/>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7"/>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7"/>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5"/>
    <w:uiPriority w:val="0"/>
    <w:pPr>
      <w:spacing w:before="24" w:afterLines="10"/>
      <w:ind w:firstLine="200"/>
    </w:pPr>
    <w:rPr>
      <w:color w:val="000000"/>
    </w:rPr>
  </w:style>
  <w:style w:type="paragraph" w:customStyle="1" w:styleId="276">
    <w:name w:val="注：（正文）"/>
    <w:basedOn w:val="277"/>
    <w:next w:val="147"/>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7"/>
    <w:uiPriority w:val="0"/>
    <w:pPr>
      <w:tabs>
        <w:tab w:val="left" w:pos="420"/>
        <w:tab w:val="left" w:pos="1155"/>
      </w:tabs>
      <w:ind w:left="1155"/>
    </w:pPr>
  </w:style>
  <w:style w:type="paragraph" w:customStyle="1" w:styleId="279">
    <w:name w:val="术语定义条标题"/>
    <w:basedOn w:val="258"/>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3"/>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7"/>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5"/>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5"/>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5"/>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5"/>
    <w:next w:val="1"/>
    <w:uiPriority w:val="0"/>
    <w:pPr>
      <w:tabs>
        <w:tab w:val="left" w:pos="0"/>
      </w:tabs>
      <w:spacing w:before="24" w:afterLines="10"/>
      <w:ind w:left="800" w:hanging="400" w:firstLineChars="0"/>
    </w:pPr>
  </w:style>
  <w:style w:type="paragraph" w:customStyle="1" w:styleId="323">
    <w:name w:val="式中"/>
    <w:next w:val="147"/>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7"/>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7"/>
    <w:uiPriority w:val="0"/>
    <w:pPr>
      <w:outlineLvl w:val="6"/>
    </w:pPr>
  </w:style>
  <w:style w:type="paragraph" w:customStyle="1" w:styleId="335">
    <w:name w:val="附录四级条标题"/>
    <w:basedOn w:val="211"/>
    <w:next w:val="147"/>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7"/>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5"/>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5"/>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5"/>
    <w:uiPriority w:val="0"/>
    <w:pPr>
      <w:spacing w:afterLines="10"/>
      <w:ind w:firstLine="200"/>
    </w:pPr>
  </w:style>
  <w:style w:type="paragraph" w:customStyle="1" w:styleId="377">
    <w:name w:val="_图表编号"/>
    <w:basedOn w:val="23"/>
    <w:next w:val="170"/>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7"/>
    <w:uiPriority w:val="0"/>
    <w:pPr>
      <w:tabs>
        <w:tab w:val="left" w:pos="1575"/>
        <w:tab w:val="clear" w:pos="735"/>
      </w:tabs>
      <w:ind w:left="1575"/>
    </w:pPr>
  </w:style>
  <w:style w:type="paragraph" w:customStyle="1" w:styleId="384">
    <w:name w:val="朱表头"/>
    <w:basedOn w:val="165"/>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7"/>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5"/>
    <w:next w:val="155"/>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7"/>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7"/>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7"/>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6"/>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7"/>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7"/>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7"/>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2529</Words>
  <Characters>14417</Characters>
  <Lines>120</Lines>
  <Paragraphs>33</Paragraphs>
  <TotalTime>0</TotalTime>
  <ScaleCrop>false</ScaleCrop>
  <LinksUpToDate>false</LinksUpToDate>
  <CharactersWithSpaces>16913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2021-10-21T07:20:00Z</dcterms:created>
  <dc:creator>朱顺平</dc:creator>
  <cp:lastModifiedBy>何以为之而后快</cp:lastModifiedBy>
  <dcterms:modified xsi:type="dcterms:W3CDTF">2021-10-25T08:48:19Z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A214E76696584D7F9583083673FCA72B</vt:lpwstr>
  </property>
</Properties>
</file>