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ascii="宋体" w:hAnsi="宋体"/>
          <w:b/>
          <w:bCs/>
          <w:sz w:val="56"/>
          <w:szCs w:val="56"/>
        </w:rPr>
      </w:pPr>
      <w:r>
        <w:rPr>
          <w:rFonts w:ascii="宋体" w:hAnsi="宋体"/>
          <w:b/>
          <w:bCs/>
          <w:sz w:val="56"/>
          <w:szCs w:val="56"/>
        </w:rPr>
        <w:t>宜兴市</w:t>
      </w:r>
      <w:r>
        <w:rPr>
          <w:rFonts w:hint="eastAsia" w:ascii="宋体" w:hAnsi="宋体"/>
          <w:b/>
          <w:bCs/>
          <w:sz w:val="56"/>
          <w:szCs w:val="56"/>
        </w:rPr>
        <w:t>公用市政工程</w:t>
      </w:r>
      <w:r>
        <w:rPr>
          <w:rFonts w:ascii="宋体" w:hAnsi="宋体"/>
          <w:b/>
          <w:bCs/>
          <w:sz w:val="56"/>
          <w:szCs w:val="56"/>
        </w:rPr>
        <w:t>限公司</w:t>
      </w:r>
    </w:p>
    <w:p>
      <w:pPr>
        <w:jc w:val="center"/>
        <w:rPr>
          <w:rFonts w:ascii="宋体" w:hAnsi="宋体"/>
          <w:b/>
          <w:bCs/>
          <w:sz w:val="44"/>
          <w:szCs w:val="44"/>
        </w:rPr>
      </w:pPr>
      <w:r>
        <w:rPr>
          <w:rFonts w:hint="eastAsia" w:ascii="宋体" w:hAnsi="宋体"/>
          <w:b/>
          <w:bCs/>
          <w:sz w:val="56"/>
          <w:szCs w:val="56"/>
        </w:rPr>
        <w:t>带压电动钢管开孔器</w:t>
      </w:r>
      <w:r>
        <w:rPr>
          <w:rFonts w:ascii="宋体" w:hAnsi="宋体"/>
          <w:b/>
          <w:bCs/>
          <w:sz w:val="56"/>
          <w:szCs w:val="56"/>
        </w:rPr>
        <w:t>采购</w:t>
      </w: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bCs/>
          <w:sz w:val="24"/>
          <w:szCs w:val="21"/>
          <w:lang w:val="zh-CN"/>
        </w:rPr>
        <w:t>YXCYJT202109012</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二一年九月十五日</w:t>
      </w:r>
    </w:p>
    <w:p>
      <w:pPr>
        <w:rPr>
          <w:rFonts w:hint="eastAsia" w:ascii="宋体"/>
          <w:sz w:val="32"/>
        </w:rPr>
      </w:pPr>
    </w:p>
    <w:p>
      <w:pPr>
        <w:rPr>
          <w:rFonts w:hint="eastAsia" w:ascii="宋体" w:hAnsi="Arial" w:eastAsia="黑体"/>
          <w:kern w:val="0"/>
          <w:sz w:val="32"/>
        </w:rPr>
      </w:pPr>
    </w:p>
    <w:p>
      <w:pPr>
        <w:pStyle w:val="2"/>
        <w:rPr>
          <w:rFonts w:hint="eastAsia"/>
          <w:lang w:eastAsia="zh-CN"/>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宜兴市公用市政工程有限公司带压电动钢管开孔器采购项目组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noWrap w:val="0"/>
            <w:vAlign w:val="top"/>
          </w:tcPr>
          <w:p>
            <w:pPr>
              <w:snapToGrid w:val="0"/>
              <w:rPr>
                <w:rFonts w:hint="eastAsia" w:ascii="宋体"/>
                <w:sz w:val="24"/>
              </w:rPr>
            </w:pPr>
            <w:bookmarkStart w:id="2" w:name="OLE_LINK192"/>
            <w:r>
              <w:rPr>
                <w:rFonts w:hint="eastAsia" w:ascii="宋体" w:hAnsi="宋体"/>
                <w:bCs/>
                <w:sz w:val="24"/>
                <w:szCs w:val="21"/>
                <w:lang w:val="zh-CN"/>
              </w:rPr>
              <w:t>采购人：</w:t>
            </w:r>
            <w:r>
              <w:rPr>
                <w:rFonts w:hint="eastAsia" w:ascii="宋体"/>
                <w:sz w:val="24"/>
              </w:rPr>
              <w:t>宜兴市公用市政工程有限公司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sz w:val="24"/>
              </w:rPr>
              <w:t>带压电动钢管开孔器采购</w:t>
            </w:r>
          </w:p>
          <w:p>
            <w:pPr>
              <w:snapToGrid w:val="0"/>
              <w:rPr>
                <w:rFonts w:hint="eastAsia" w:ascii="宋体" w:hAnsi="宋体"/>
                <w:bCs/>
                <w:sz w:val="24"/>
                <w:szCs w:val="21"/>
                <w:lang w:val="zh-CN"/>
              </w:rPr>
            </w:pPr>
            <w:r>
              <w:rPr>
                <w:rFonts w:hint="eastAsia" w:ascii="宋体" w:hAnsi="宋体"/>
                <w:bCs/>
                <w:sz w:val="24"/>
                <w:szCs w:val="21"/>
                <w:lang w:val="zh-CN"/>
              </w:rPr>
              <w:t>项目编号:</w:t>
            </w:r>
            <w:bookmarkEnd w:id="2"/>
            <w:r>
              <w:t xml:space="preserve"> </w:t>
            </w:r>
            <w:r>
              <w:rPr>
                <w:rFonts w:ascii="宋体" w:hAnsi="宋体"/>
                <w:bCs/>
                <w:sz w:val="24"/>
                <w:szCs w:val="21"/>
                <w:lang w:val="zh-CN"/>
              </w:rPr>
              <w:t>YXCYJT202109012</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：13万元。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99" w:type="dxa"/>
            <w:vMerge w:val="restart"/>
            <w:noWrap w:val="0"/>
            <w:vAlign w:val="center"/>
          </w:tcPr>
          <w:p>
            <w:pPr>
              <w:pStyle w:val="515"/>
              <w:jc w:val="center"/>
              <w:rPr>
                <w:rFonts w:hint="eastAsia"/>
              </w:rPr>
            </w:pPr>
            <w:bookmarkStart w:id="3" w:name="OLE_LINK61" w:colFirst="1" w:colLast="1"/>
            <w:r>
              <w:rPr>
                <w:rFonts w:hint="eastAsia"/>
              </w:rPr>
              <w:t>2</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②有依法缴纳税收和社会保障资金的良好记录；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pPr>
            <w:r>
              <w:rPr>
                <w:rFonts w:hint="eastAsia" w:ascii="宋体" w:hAnsi="宋体"/>
                <w:bCs/>
                <w:sz w:val="24"/>
                <w:szCs w:val="21"/>
                <w:lang w:val="zh-CN"/>
              </w:rPr>
              <w:t>⑤良好的信用记录：投标截止时间之前，未被“信用中国”网站（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noWrap w:val="0"/>
            <w:vAlign w:val="center"/>
          </w:tcPr>
          <w:p>
            <w:pPr>
              <w:snapToGrid w:val="0"/>
              <w:rPr>
                <w:rFonts w:hint="eastAsia" w:ascii="宋体" w:hAnsi="宋体"/>
                <w:bCs/>
                <w:sz w:val="24"/>
                <w:szCs w:val="21"/>
              </w:rPr>
            </w:pPr>
            <w:r>
              <w:rPr>
                <w:rFonts w:hint="eastAsia" w:ascii="宋体" w:hAnsi="宋体"/>
                <w:bCs/>
                <w:sz w:val="24"/>
                <w:szCs w:val="21"/>
              </w:rPr>
              <w:t>投标文件正本份数：1份</w:t>
            </w:r>
          </w:p>
          <w:p>
            <w:pPr>
              <w:snapToGrid w:val="0"/>
              <w:rPr>
                <w:rFonts w:hint="eastAsia" w:ascii="宋体" w:hAnsi="宋体"/>
                <w:bCs/>
                <w:sz w:val="24"/>
                <w:szCs w:val="21"/>
              </w:rPr>
            </w:pPr>
            <w:r>
              <w:rPr>
                <w:rFonts w:hint="eastAsia" w:ascii="宋体" w:hAnsi="宋体"/>
                <w:bCs/>
                <w:sz w:val="24"/>
                <w:szCs w:val="21"/>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83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834" w:type="dxa"/>
            <w:noWrap w:val="0"/>
            <w:vAlign w:val="top"/>
          </w:tcPr>
          <w:p>
            <w:pPr>
              <w:snapToGrid w:val="0"/>
              <w:rPr>
                <w:rFonts w:ascii="宋体" w:hAnsi="宋体"/>
                <w:bCs/>
                <w:sz w:val="24"/>
                <w:szCs w:val="21"/>
              </w:rPr>
            </w:pPr>
            <w:r>
              <w:rPr>
                <w:rFonts w:hint="eastAsia" w:ascii="宋体" w:hAnsi="宋体"/>
                <w:bCs/>
                <w:sz w:val="24"/>
                <w:szCs w:val="21"/>
              </w:rPr>
              <w:t xml:space="preserve">投标截止时间及开标时间： 2021年10月19日14:00 </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834" w:type="dxa"/>
            <w:noWrap w:val="0"/>
            <w:vAlign w:val="top"/>
          </w:tcPr>
          <w:p>
            <w:pPr>
              <w:snapToGrid w:val="0"/>
              <w:rPr>
                <w:rFonts w:hint="eastAsia" w:ascii="宋体"/>
                <w:sz w:val="24"/>
              </w:rPr>
            </w:pPr>
            <w:r>
              <w:rPr>
                <w:rFonts w:hint="eastAsia" w:ascii="宋体" w:hAnsi="宋体"/>
                <w:bCs/>
                <w:sz w:val="24"/>
                <w:szCs w:val="21"/>
              </w:rPr>
              <w:t>采购人：</w:t>
            </w:r>
            <w:r>
              <w:rPr>
                <w:rFonts w:hint="eastAsia" w:ascii="宋体"/>
                <w:sz w:val="24"/>
              </w:rPr>
              <w:t>宜兴市公用市政工程有限公司</w:t>
            </w:r>
          </w:p>
          <w:p>
            <w:pPr>
              <w:snapToGrid w:val="0"/>
              <w:rPr>
                <w:rFonts w:ascii="宋体" w:hAnsi="宋体"/>
                <w:bCs/>
                <w:sz w:val="24"/>
                <w:szCs w:val="21"/>
              </w:rPr>
            </w:pPr>
            <w:r>
              <w:rPr>
                <w:rFonts w:hint="eastAsia" w:ascii="宋体" w:hAnsi="宋体"/>
                <w:bCs/>
                <w:sz w:val="24"/>
                <w:szCs w:val="21"/>
              </w:rPr>
              <w:t>联系人：刘先生</w:t>
            </w:r>
          </w:p>
          <w:p>
            <w:pPr>
              <w:snapToGrid w:val="0"/>
              <w:rPr>
                <w:rFonts w:ascii="宋体" w:hAnsi="宋体"/>
                <w:bCs/>
                <w:sz w:val="24"/>
                <w:szCs w:val="21"/>
              </w:rPr>
            </w:pPr>
            <w:r>
              <w:rPr>
                <w:rFonts w:hint="eastAsia" w:ascii="宋体" w:hAnsi="宋体"/>
                <w:bCs/>
                <w:sz w:val="24"/>
                <w:szCs w:val="21"/>
              </w:rPr>
              <w:t>联系电话：</w:t>
            </w:r>
            <w:r>
              <w:rPr>
                <w:rFonts w:hint="eastAsia" w:ascii="宋体" w:hAnsi="宋体"/>
                <w:bCs/>
                <w:sz w:val="24"/>
                <w:szCs w:val="24"/>
              </w:rPr>
              <w:t>0510-</w:t>
            </w:r>
            <w:r>
              <w:rPr>
                <w:rFonts w:hint="eastAsia" w:ascii="宋体" w:hAnsi="宋体" w:cs="宋体"/>
                <w:kern w:val="0"/>
                <w:sz w:val="24"/>
                <w:szCs w:val="24"/>
              </w:rPr>
              <w:t>87332085、</w:t>
            </w:r>
            <w:r>
              <w:rPr>
                <w:rFonts w:hint="eastAsia" w:ascii="宋体" w:hAnsi="宋体"/>
                <w:bCs/>
                <w:sz w:val="24"/>
                <w:szCs w:val="21"/>
              </w:rPr>
              <w:t>0510-80718885</w:t>
            </w:r>
          </w:p>
          <w:p>
            <w:pPr>
              <w:snapToGrid w:val="0"/>
              <w:rPr>
                <w:rFonts w:ascii="宋体" w:hAnsi="宋体"/>
                <w:bCs/>
                <w:sz w:val="24"/>
                <w:szCs w:val="21"/>
              </w:rPr>
            </w:pPr>
            <w:r>
              <w:rPr>
                <w:rFonts w:hint="eastAsia" w:ascii="宋体" w:hAnsi="宋体"/>
                <w:bCs/>
                <w:sz w:val="24"/>
                <w:szCs w:val="21"/>
              </w:rPr>
              <w:t>联系地址：宜兴市环科园绿园路528号211室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834" w:type="dxa"/>
            <w:noWrap w:val="0"/>
            <w:vAlign w:val="top"/>
          </w:tcPr>
          <w:p>
            <w:pPr>
              <w:pStyle w:val="515"/>
            </w:pPr>
            <w:bookmarkStart w:id="4" w:name="OLE_LINK49"/>
            <w:bookmarkStart w:id="5" w:name="OLE_LINK138"/>
            <w:r>
              <w:rPr>
                <w:rFonts w:hint="eastAsia"/>
              </w:rPr>
              <w:t>采购人根据项目的实际情况，要求投标人在投标前须交纳投标保证金</w:t>
            </w:r>
            <w:r>
              <w:rPr>
                <w:rFonts w:hint="eastAsia"/>
                <w:u w:val="single"/>
              </w:rPr>
              <w:t>叁仟元</w:t>
            </w:r>
            <w:r>
              <w:rPr>
                <w:rFonts w:hint="eastAsia"/>
              </w:rPr>
              <w:t>人民币。</w:t>
            </w:r>
          </w:p>
          <w:bookmarkEnd w:id="4"/>
          <w:p>
            <w:pPr>
              <w:pStyle w:val="515"/>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10010188000008023</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240" w:lineRule="atLeast"/>
              <w:rPr>
                <w:rFonts w:hint="eastAsia" w:ascii="黑体" w:hAnsi="黑体" w:eastAsia="黑体"/>
                <w:color w:val="FF0000"/>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p>
            <w:pPr>
              <w:snapToGrid w:val="0"/>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99" w:type="dxa"/>
            <w:noWrap w:val="0"/>
            <w:vAlign w:val="center"/>
          </w:tcPr>
          <w:p>
            <w:pPr>
              <w:snapToGrid w:val="0"/>
              <w:jc w:val="center"/>
              <w:rPr>
                <w:rFonts w:hint="eastAsia" w:ascii="宋体" w:hAnsi="宋体"/>
                <w:bCs/>
                <w:sz w:val="24"/>
                <w:szCs w:val="21"/>
                <w:lang w:val="zh-CN"/>
              </w:rPr>
            </w:pPr>
            <w:bookmarkStart w:id="6" w:name="OLE_LINK84" w:colFirst="1" w:colLast="2"/>
            <w:r>
              <w:rPr>
                <w:rFonts w:hint="eastAsia" w:ascii="宋体" w:hAnsi="宋体"/>
                <w:bCs/>
                <w:sz w:val="24"/>
                <w:szCs w:val="21"/>
                <w:lang w:val="zh-CN"/>
              </w:rPr>
              <w:t>9</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32"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宜兴市公用市政工程有限公司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jc w:val="center"/>
                    <w:rPr>
                      <w:rFonts w:hint="eastAsia" w:ascii="宋体" w:hAnsi="宋体"/>
                      <w:bCs/>
                      <w:sz w:val="24"/>
                      <w:szCs w:val="21"/>
                      <w:lang w:val="zh-CN"/>
                    </w:rPr>
                  </w:pPr>
                  <w:r>
                    <w:rPr>
                      <w:rFonts w:hint="eastAsia" w:ascii="宋体" w:hAnsi="宋体" w:cs="宋体"/>
                      <w:sz w:val="24"/>
                      <w:szCs w:val="24"/>
                    </w:rPr>
                    <w:t>江苏银行城中支行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jc w:val="center"/>
                    <w:rPr>
                      <w:rFonts w:hint="eastAsia" w:ascii="宋体" w:hAnsi="宋体"/>
                      <w:bCs/>
                      <w:sz w:val="24"/>
                      <w:szCs w:val="21"/>
                      <w:lang w:val="zh-CN"/>
                    </w:rPr>
                  </w:pPr>
                  <w:r>
                    <w:rPr>
                      <w:rFonts w:hint="eastAsia" w:ascii="宋体" w:hAnsi="宋体"/>
                      <w:bCs/>
                      <w:sz w:val="24"/>
                      <w:szCs w:val="21"/>
                    </w:rPr>
                    <w:t>892020188800001699</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napToGrid w:val="0"/>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napToGrid w:val="0"/>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p>
      <w:pPr>
        <w:tabs>
          <w:tab w:val="left" w:pos="420"/>
          <w:tab w:val="left" w:pos="945"/>
          <w:tab w:val="left" w:pos="1155"/>
        </w:tabs>
        <w:snapToGrid w:val="0"/>
        <w:ind w:firstLine="240" w:firstLineChars="100"/>
        <w:rPr>
          <w:rFonts w:ascii="宋体" w:hAnsi="宋体" w:cs="宋体"/>
          <w:sz w:val="24"/>
          <w:szCs w:val="24"/>
        </w:rPr>
      </w:pPr>
      <w:bookmarkStart w:id="22" w:name="OLE_LINK115"/>
      <w:r>
        <w:rPr>
          <w:rFonts w:hint="eastAsia" w:ascii="宋体" w:hAnsi="宋体"/>
          <w:sz w:val="24"/>
        </w:rPr>
        <w:t>（5）招标文件 “项目技术要求和有关说明”中要求提供的相关证明材料（如有自行添加）</w:t>
      </w:r>
      <w:bookmarkEnd w:id="22"/>
    </w:p>
    <w:p>
      <w:pPr>
        <w:tabs>
          <w:tab w:val="left" w:pos="0"/>
        </w:tabs>
        <w:snapToGrid w:val="0"/>
        <w:ind w:firstLine="240" w:firstLineChars="100"/>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napToGrid w:val="0"/>
        <w:ind w:firstLine="240" w:firstLineChars="100"/>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2" w:firstLineChars="200"/>
        <w:rPr>
          <w:rFonts w:ascii="宋体" w:hAnsi="宋体"/>
          <w:b/>
          <w:sz w:val="24"/>
        </w:rPr>
      </w:pPr>
      <w:bookmarkStart w:id="34"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napToGrid w:val="0"/>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0"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2" w:firstLineChars="200"/>
        <w:rPr>
          <w:rFonts w:ascii="宋体" w:hAnsi="宋体"/>
          <w:b/>
          <w:sz w:val="24"/>
        </w:rPr>
      </w:pPr>
      <w:bookmarkStart w:id="38"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napToGrid w:val="0"/>
        <w:ind w:firstLine="482"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napToGrid w:val="0"/>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2" w:firstLineChars="200"/>
        <w:rPr>
          <w:rFonts w:ascii="宋体" w:hAnsi="宋体"/>
          <w:b/>
          <w:sz w:val="24"/>
        </w:rPr>
      </w:pPr>
      <w:bookmarkStart w:id="46"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0"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lang w:val="zh-CN"/>
        </w:rPr>
      </w:pPr>
    </w:p>
    <w:p>
      <w:pPr>
        <w:rPr>
          <w:rFonts w:hint="eastAsia"/>
          <w:lang w:val="zh-CN"/>
        </w:rPr>
      </w:pPr>
    </w:p>
    <w:p>
      <w:pPr>
        <w:rPr>
          <w:rFonts w:hint="eastAsia" w:ascii="宋体" w:hAnsi="宋体"/>
          <w:bCs/>
          <w:sz w:val="24"/>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p>
    <w:p>
      <w:pPr>
        <w:snapToGrid w:val="0"/>
        <w:jc w:val="center"/>
        <w:outlineLvl w:val="0"/>
        <w:rPr>
          <w:rFonts w:hint="eastAsia" w:ascii="黑体" w:hAnsi="黑体" w:eastAsia="黑体"/>
          <w:sz w:val="28"/>
        </w:rPr>
      </w:pPr>
      <w:bookmarkStart w:id="119" w:name="_GoBack"/>
      <w:bookmarkEnd w:id="119"/>
      <w:r>
        <w:rPr>
          <w:rFonts w:hint="eastAsia" w:ascii="黑体" w:hAnsi="黑体" w:eastAsia="黑体"/>
          <w:sz w:val="28"/>
        </w:rPr>
        <w:t>三  项目技术要求和有关说明</w:t>
      </w:r>
      <w:bookmarkStart w:id="69" w:name="_Toc15017"/>
      <w:bookmarkStart w:id="70" w:name="_Toc24341"/>
      <w:bookmarkStart w:id="71" w:name="_Toc376165139"/>
      <w:bookmarkStart w:id="72" w:name="_Toc372018970"/>
      <w:bookmarkStart w:id="73" w:name="_Toc26921"/>
      <w:bookmarkStart w:id="74" w:name="_Toc374078452"/>
      <w:bookmarkStart w:id="75" w:name="_Toc372018550"/>
    </w:p>
    <w:bookmarkEnd w:id="69"/>
    <w:bookmarkEnd w:id="70"/>
    <w:bookmarkEnd w:id="71"/>
    <w:bookmarkEnd w:id="72"/>
    <w:bookmarkEnd w:id="73"/>
    <w:bookmarkEnd w:id="74"/>
    <w:bookmarkEnd w:id="75"/>
    <w:p>
      <w:pPr>
        <w:spacing w:line="360" w:lineRule="auto"/>
        <w:ind w:firstLine="480" w:firstLineChars="200"/>
        <w:rPr>
          <w:rFonts w:hint="eastAsia" w:ascii="宋体" w:hAnsi="宋体"/>
          <w:sz w:val="24"/>
          <w:szCs w:val="24"/>
        </w:rPr>
      </w:pPr>
      <w:bookmarkStart w:id="76" w:name="OLE_LINK101"/>
      <w:bookmarkStart w:id="77" w:name="OLE_LINK105"/>
      <w:r>
        <w:rPr>
          <w:rFonts w:hint="eastAsia" w:ascii="宋体" w:hAnsi="宋体"/>
          <w:sz w:val="24"/>
          <w:szCs w:val="24"/>
        </w:rPr>
        <w:t>一、</w:t>
      </w:r>
      <w:bookmarkStart w:id="78" w:name="OLE_LINK143"/>
      <w:r>
        <w:rPr>
          <w:rFonts w:hint="eastAsia" w:ascii="宋体" w:hAnsi="宋体"/>
          <w:sz w:val="24"/>
          <w:szCs w:val="24"/>
        </w:rPr>
        <w:t>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bCs/>
          <w:sz w:val="24"/>
          <w:szCs w:val="24"/>
        </w:rPr>
        <w:t>宜兴市共用市政工程有限公司</w:t>
      </w:r>
      <w:r>
        <w:rPr>
          <w:rFonts w:hint="eastAsia" w:ascii="宋体"/>
          <w:sz w:val="24"/>
        </w:rPr>
        <w:t>带压电压电动钢管开孔器</w:t>
      </w:r>
      <w:r>
        <w:rPr>
          <w:rFonts w:hint="eastAsia" w:ascii="宋体" w:hAnsi="宋体"/>
          <w:sz w:val="24"/>
          <w:szCs w:val="24"/>
        </w:rPr>
        <w:t>采购项目。</w:t>
      </w:r>
      <w:bookmarkEnd w:id="76"/>
      <w:bookmarkEnd w:id="78"/>
      <w:bookmarkStart w:id="79" w:name="OLE_LINK103"/>
      <w:r>
        <w:rPr>
          <w:rFonts w:hint="eastAsia" w:ascii="宋体" w:hAnsi="宋体"/>
          <w:sz w:val="24"/>
          <w:szCs w:val="24"/>
        </w:rPr>
        <w:t>中标后与中标单位签订合同。</w:t>
      </w:r>
    </w:p>
    <w:p>
      <w:pPr>
        <w:spacing w:line="360" w:lineRule="auto"/>
        <w:ind w:firstLine="480" w:firstLineChars="200"/>
        <w:rPr>
          <w:rFonts w:ascii="宋体" w:hAnsi="宋体"/>
          <w:sz w:val="24"/>
          <w:szCs w:val="24"/>
        </w:rPr>
      </w:pPr>
      <w:r>
        <w:rPr>
          <w:rFonts w:hint="eastAsia" w:ascii="宋体" w:hAnsi="宋体"/>
          <w:sz w:val="24"/>
          <w:szCs w:val="24"/>
        </w:rPr>
        <w:t>二、清单</w:t>
      </w:r>
    </w:p>
    <w:p>
      <w:pPr>
        <w:spacing w:line="360" w:lineRule="auto"/>
        <w:ind w:firstLine="480" w:firstLineChars="200"/>
        <w:rPr>
          <w:rFonts w:ascii="宋体" w:hAnsi="宋体"/>
          <w:sz w:val="24"/>
          <w:szCs w:val="24"/>
        </w:rPr>
      </w:pPr>
      <w:r>
        <w:rPr>
          <w:rFonts w:hint="eastAsia" w:ascii="宋体" w:hAnsi="宋体"/>
          <w:sz w:val="24"/>
          <w:szCs w:val="24"/>
        </w:rPr>
        <w:t>1、宜兴市公用市政工程有限公司</w:t>
      </w:r>
      <w:r>
        <w:rPr>
          <w:rFonts w:hint="eastAsia" w:ascii="宋体"/>
          <w:sz w:val="24"/>
        </w:rPr>
        <w:t>带压电压电动钢管开孔器</w:t>
      </w:r>
      <w:r>
        <w:rPr>
          <w:rFonts w:hint="eastAsia" w:ascii="宋体" w:hAnsi="宋体"/>
          <w:sz w:val="24"/>
          <w:szCs w:val="24"/>
        </w:rPr>
        <w:t>采购清单：</w:t>
      </w:r>
    </w:p>
    <w:tbl>
      <w:tblPr>
        <w:tblStyle w:val="75"/>
        <w:tblW w:w="8884" w:type="dxa"/>
        <w:jc w:val="center"/>
        <w:tblLayout w:type="fixed"/>
        <w:tblCellMar>
          <w:top w:w="0" w:type="dxa"/>
          <w:left w:w="108" w:type="dxa"/>
          <w:bottom w:w="0" w:type="dxa"/>
          <w:right w:w="108" w:type="dxa"/>
        </w:tblCellMar>
      </w:tblPr>
      <w:tblGrid>
        <w:gridCol w:w="762"/>
        <w:gridCol w:w="2391"/>
        <w:gridCol w:w="1310"/>
        <w:gridCol w:w="818"/>
        <w:gridCol w:w="763"/>
        <w:gridCol w:w="2840"/>
      </w:tblGrid>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2391"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sz w:val="24"/>
                <w:szCs w:val="24"/>
              </w:rPr>
            </w:pPr>
            <w:r>
              <w:rPr>
                <w:rFonts w:hint="eastAsia" w:ascii="宋体" w:hAnsi="宋体"/>
                <w:sz w:val="24"/>
                <w:szCs w:val="24"/>
              </w:rPr>
              <w:t>名   称</w:t>
            </w:r>
          </w:p>
        </w:tc>
        <w:tc>
          <w:tcPr>
            <w:tcW w:w="131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型号</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5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带压电动钢管开孔器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DN100-200</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45#钢主轴、长600MM</w:t>
            </w:r>
          </w:p>
        </w:tc>
      </w:tr>
      <w:tr>
        <w:tblPrEx>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带压电动钢管开孔器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DN300-400</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45#钢主轴、长800MM</w:t>
            </w:r>
          </w:p>
        </w:tc>
      </w:tr>
      <w:tr>
        <w:tblPrEx>
          <w:tblCellMar>
            <w:top w:w="0" w:type="dxa"/>
            <w:left w:w="108" w:type="dxa"/>
            <w:bottom w:w="0" w:type="dxa"/>
            <w:right w:w="108" w:type="dxa"/>
          </w:tblCellMar>
        </w:tblPrEx>
        <w:trPr>
          <w:trHeight w:val="15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带压电动钢管开孔器</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DN500-600</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45#钢主轴、长1000MM</w:t>
            </w:r>
          </w:p>
        </w:tc>
      </w:tr>
      <w:bookmarkEnd w:id="79"/>
    </w:tbl>
    <w:p>
      <w:pPr>
        <w:spacing w:line="360" w:lineRule="auto"/>
        <w:ind w:firstLine="240" w:firstLineChars="100"/>
        <w:rPr>
          <w:rFonts w:ascii="宋体" w:hAnsi="宋体"/>
          <w:bCs/>
          <w:sz w:val="24"/>
        </w:rPr>
      </w:pPr>
      <w:r>
        <w:rPr>
          <w:rFonts w:hint="eastAsia" w:ascii="宋体" w:hAnsi="宋体"/>
          <w:bCs/>
          <w:sz w:val="24"/>
        </w:rPr>
        <w:t>三、技术要求及其他：</w:t>
      </w:r>
    </w:p>
    <w:p>
      <w:pPr>
        <w:spacing w:line="360" w:lineRule="auto"/>
        <w:ind w:firstLine="240" w:firstLineChars="100"/>
        <w:rPr>
          <w:rFonts w:hint="eastAsia" w:ascii="宋体" w:hAnsi="宋体"/>
          <w:bCs/>
          <w:sz w:val="24"/>
        </w:rPr>
      </w:pPr>
      <w:r>
        <w:rPr>
          <w:rFonts w:hint="eastAsia" w:ascii="宋体" w:hAnsi="宋体"/>
          <w:bCs/>
          <w:sz w:val="24"/>
        </w:rPr>
        <w:drawing>
          <wp:inline distT="0" distB="0" distL="114300" distR="114300">
            <wp:extent cx="5730240" cy="4175125"/>
            <wp:effectExtent l="36195" t="49530" r="43815" b="61595"/>
            <wp:docPr id="5" name="图片 2" descr="1631668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31668793(1)"/>
                    <pic:cNvPicPr>
                      <a:picLocks noChangeAspect="1"/>
                    </pic:cNvPicPr>
                  </pic:nvPicPr>
                  <pic:blipFill>
                    <a:blip r:embed="rId6"/>
                    <a:stretch>
                      <a:fillRect/>
                    </a:stretch>
                  </pic:blipFill>
                  <pic:spPr>
                    <a:xfrm rot="60000">
                      <a:off x="0" y="0"/>
                      <a:ext cx="5730240" cy="4175125"/>
                    </a:xfrm>
                    <a:prstGeom prst="rect">
                      <a:avLst/>
                    </a:prstGeom>
                    <a:noFill/>
                    <a:ln>
                      <a:noFill/>
                    </a:ln>
                  </pic:spPr>
                </pic:pic>
              </a:graphicData>
            </a:graphic>
          </wp:inline>
        </w:drawing>
      </w:r>
    </w:p>
    <w:p>
      <w:pPr>
        <w:widowControl/>
        <w:shd w:val="clear" w:color="auto" w:fill="FFFFFF"/>
        <w:spacing w:line="401" w:lineRule="atLeast"/>
        <w:jc w:val="left"/>
        <w:rPr>
          <w:rFonts w:ascii="仿宋" w:hAnsi="仿宋" w:eastAsia="仿宋" w:cs="Tahoma"/>
          <w:color w:val="444444"/>
          <w:kern w:val="0"/>
          <w:sz w:val="32"/>
          <w:szCs w:val="32"/>
        </w:rPr>
      </w:pPr>
      <w:r>
        <w:rPr>
          <w:rFonts w:ascii="仿宋" w:hAnsi="仿宋" w:eastAsia="仿宋" w:cs="Tahoma"/>
          <w:color w:val="444444"/>
          <w:kern w:val="0"/>
          <w:sz w:val="32"/>
          <w:szCs w:val="32"/>
          <w:highlight w:val="yellow"/>
        </w:rPr>
        <w:t>备注</w:t>
      </w:r>
      <w:r>
        <w:rPr>
          <w:rFonts w:hint="eastAsia" w:ascii="仿宋" w:hAnsi="仿宋" w:eastAsia="仿宋" w:cs="Tahoma"/>
          <w:color w:val="444444"/>
          <w:kern w:val="0"/>
          <w:sz w:val="32"/>
          <w:szCs w:val="32"/>
          <w:highlight w:val="yellow"/>
        </w:rPr>
        <w:t>：</w:t>
      </w:r>
      <w:r>
        <w:rPr>
          <w:rFonts w:ascii="仿宋" w:hAnsi="仿宋" w:eastAsia="仿宋" w:cs="Tahoma"/>
          <w:color w:val="444444"/>
          <w:kern w:val="0"/>
          <w:sz w:val="32"/>
          <w:szCs w:val="32"/>
          <w:highlight w:val="yellow"/>
        </w:rPr>
        <w:t>每个型号开孔器均需配套开孔钻头一套</w:t>
      </w:r>
    </w:p>
    <w:p>
      <w:pPr>
        <w:widowControl/>
        <w:shd w:val="clear" w:color="auto" w:fill="FFFFFF"/>
        <w:spacing w:line="401" w:lineRule="atLeast"/>
        <w:jc w:val="left"/>
        <w:rPr>
          <w:rFonts w:ascii="宋体" w:hAnsi="宋体" w:eastAsia="仿宋" w:cs="Tahoma"/>
          <w:color w:val="444444"/>
          <w:kern w:val="0"/>
          <w:sz w:val="32"/>
          <w:szCs w:val="32"/>
        </w:rPr>
      </w:pPr>
      <w:r>
        <w:rPr>
          <w:rFonts w:hint="eastAsia" w:ascii="宋体" w:hAnsi="宋体" w:eastAsia="仿宋" w:cs="Tahoma"/>
          <w:color w:val="444444"/>
          <w:kern w:val="0"/>
          <w:sz w:val="32"/>
          <w:szCs w:val="32"/>
        </w:rPr>
        <w:t> </w:t>
      </w:r>
    </w:p>
    <w:p>
      <w:pPr>
        <w:spacing w:line="360" w:lineRule="auto"/>
        <w:ind w:firstLine="240" w:firstLineChars="100"/>
        <w:rPr>
          <w:rFonts w:hint="eastAsia" w:ascii="宋体" w:hAnsi="宋体"/>
          <w:bCs/>
          <w:sz w:val="24"/>
        </w:rPr>
      </w:pPr>
    </w:p>
    <w:p>
      <w:pPr>
        <w:spacing w:line="360" w:lineRule="auto"/>
        <w:ind w:firstLine="240" w:firstLineChars="100"/>
        <w:rPr>
          <w:rFonts w:hint="eastAsia" w:ascii="宋体" w:hAnsi="宋体"/>
          <w:bCs/>
          <w:sz w:val="24"/>
        </w:rPr>
      </w:pPr>
      <w:r>
        <w:rPr>
          <w:rFonts w:hint="eastAsia" w:ascii="宋体" w:hAnsi="宋体"/>
          <w:bCs/>
          <w:sz w:val="24"/>
        </w:rPr>
        <w:t>注：</w:t>
      </w:r>
    </w:p>
    <w:p>
      <w:pPr>
        <w:spacing w:line="360" w:lineRule="auto"/>
        <w:ind w:firstLine="240" w:firstLineChars="100"/>
        <w:rPr>
          <w:rFonts w:hint="eastAsia" w:ascii="宋体" w:hAnsi="宋体"/>
          <w:bCs/>
          <w:sz w:val="24"/>
        </w:rPr>
      </w:pPr>
      <w:r>
        <w:rPr>
          <w:rFonts w:hint="eastAsia" w:ascii="宋体" w:hAnsi="宋体"/>
          <w:bCs/>
          <w:sz w:val="24"/>
        </w:rPr>
        <w:t>提供全新原厂设备，否则以弄虚作假处理，扣除履约保证金，并限制3年内不得参加甲方的招标，情节严重的，还将上报监管平台公告,不接受2021年1月1日之前生产的设备。（以设备合格证的日期为准）。</w:t>
      </w:r>
    </w:p>
    <w:p>
      <w:pPr>
        <w:spacing w:line="360" w:lineRule="auto"/>
        <w:ind w:firstLine="240" w:firstLineChars="100"/>
        <w:rPr>
          <w:rFonts w:hint="eastAsia" w:ascii="宋体" w:hAnsi="宋体"/>
          <w:bCs/>
          <w:sz w:val="24"/>
        </w:rPr>
      </w:pPr>
      <w:r>
        <w:rPr>
          <w:rFonts w:hint="eastAsia" w:ascii="宋体" w:hAnsi="宋体"/>
          <w:bCs/>
          <w:sz w:val="24"/>
        </w:rPr>
        <w:t>四</w:t>
      </w:r>
      <w:r>
        <w:rPr>
          <w:rFonts w:hint="eastAsia" w:ascii="宋体" w:hAnsi="宋体"/>
          <w:bCs/>
          <w:sz w:val="24"/>
          <w:szCs w:val="24"/>
        </w:rPr>
        <w:t>、</w:t>
      </w:r>
      <w:r>
        <w:rPr>
          <w:rFonts w:hint="eastAsia" w:ascii="宋体" w:hAnsi="宋体"/>
          <w:b/>
          <w:sz w:val="24"/>
        </w:rPr>
        <w:t>服务要求</w:t>
      </w:r>
      <w:r>
        <w:rPr>
          <w:rFonts w:hint="eastAsia" w:ascii="宋体" w:hAnsi="宋体"/>
          <w:bCs/>
          <w:sz w:val="24"/>
        </w:rPr>
        <w:t>：</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、质保期：主机质保期为一年(质保期自验收合格之日起开始计算)。</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2、供货期：中标单位自接到需方发货通知后30天内完成供货。</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3、交货地点：采购人指点地点 </w:t>
      </w:r>
    </w:p>
    <w:p>
      <w:pPr>
        <w:spacing w:line="360" w:lineRule="auto"/>
        <w:ind w:firstLine="240" w:firstLineChars="100"/>
        <w:rPr>
          <w:rFonts w:ascii="宋体" w:hAnsi="宋体"/>
          <w:bCs/>
          <w:sz w:val="24"/>
        </w:rPr>
      </w:pPr>
      <w:r>
        <w:rPr>
          <w:rFonts w:ascii="宋体" w:hAnsi="宋体" w:cs="宋体"/>
          <w:sz w:val="24"/>
          <w:szCs w:val="24"/>
        </w:rPr>
        <w:t>4</w:t>
      </w:r>
      <w:r>
        <w:rPr>
          <w:rFonts w:hint="eastAsia" w:ascii="宋体" w:hAnsi="宋体" w:cs="宋体"/>
          <w:sz w:val="24"/>
          <w:szCs w:val="24"/>
        </w:rPr>
        <w:t>、验收标准：</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①按行业通行标准、厂方出厂标准、招标文件要求和乙方投标文件的承诺，并不低于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②本项目要求中标供应商按招标要求完成设备的设计、供货及安装调试。</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③到货后，7个工作日内需方和中标供应商应派员到工地进行到货验收。若发现任何损坏及质量问题，中标人应负责更换设备零件，并妥善处理直至招标人满意。此工作所发生费用应由中标人自行承担。</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④综合验收；中标单位将车辆交付7日内进行综合验收。</w:t>
      </w:r>
    </w:p>
    <w:p>
      <w:pPr>
        <w:spacing w:line="360" w:lineRule="auto"/>
        <w:ind w:firstLine="240" w:firstLineChars="100"/>
        <w:rPr>
          <w:rFonts w:hint="eastAsia" w:ascii="宋体" w:hAnsi="宋体" w:cs="宋体"/>
          <w:bCs/>
          <w:sz w:val="24"/>
          <w:szCs w:val="24"/>
        </w:rPr>
      </w:pPr>
      <w:r>
        <w:rPr>
          <w:rFonts w:ascii="宋体" w:hAnsi="宋体"/>
          <w:bCs/>
          <w:sz w:val="24"/>
        </w:rPr>
        <w:t>5</w:t>
      </w:r>
      <w:r>
        <w:rPr>
          <w:rFonts w:hint="eastAsia" w:ascii="宋体" w:hAnsi="宋体"/>
          <w:bCs/>
          <w:sz w:val="24"/>
        </w:rPr>
        <w:t>、</w:t>
      </w: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（2）剩余货款3个月后一次性付清。（由于结算等流程设计问题，特殊情况结算会滞后）</w:t>
      </w:r>
    </w:p>
    <w:p>
      <w:pPr>
        <w:rPr>
          <w:rFonts w:hint="eastAsia" w:ascii="黑体" w:hAnsi="黑体" w:eastAsia="黑体"/>
          <w:sz w:val="32"/>
          <w:szCs w:val="32"/>
        </w:rPr>
      </w:pPr>
      <w:r>
        <w:rPr>
          <w:rFonts w:hint="eastAsia" w:ascii="宋体" w:hAnsi="宋体" w:cs="宋体"/>
          <w:bCs/>
          <w:sz w:val="24"/>
          <w:szCs w:val="24"/>
        </w:rPr>
        <w:t>6、</w:t>
      </w:r>
      <w:r>
        <w:rPr>
          <w:rFonts w:hint="eastAsia" w:ascii="宋体" w:hAnsi="宋体"/>
          <w:bCs/>
          <w:color w:val="000000"/>
          <w:sz w:val="24"/>
        </w:rPr>
        <w:t>在本次采购过程中，</w:t>
      </w:r>
      <w:r>
        <w:rPr>
          <w:rFonts w:hint="eastAsia" w:ascii="宋体" w:hAnsi="宋体" w:cs="宋体"/>
          <w:color w:val="000000"/>
          <w:sz w:val="24"/>
          <w:szCs w:val="24"/>
        </w:rPr>
        <w:t>提供相同品牌产品的不同投标人参加同一合同项下投标的，以其中通过资格审查、符合性审查且报价最低的参加评标；报价相同的，采用随机抽取方式确定一个参加评标的投标人，其他投标无效。</w:t>
      </w: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80" w:name="OLE_LINK46"/>
            <w:r>
              <w:rPr>
                <w:rFonts w:hint="eastAsia" w:ascii="宋体" w:hAnsi="宋体" w:cs="宋体"/>
                <w:kern w:val="0"/>
                <w:sz w:val="24"/>
                <w:szCs w:val="24"/>
                <w:lang w:val="zh-CN"/>
              </w:rPr>
              <w:t>甲方（采购人）：（盖章）</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1" w:name="OLE_LINK47"/>
            <w:r>
              <w:rPr>
                <w:rFonts w:hint="eastAsia" w:ascii="宋体" w:hAnsi="宋体" w:cs="宋体"/>
                <w:kern w:val="0"/>
                <w:sz w:val="24"/>
                <w:szCs w:val="24"/>
                <w:lang w:val="zh-CN"/>
              </w:rPr>
              <w:t>电话：</w:t>
            </w:r>
            <w:bookmarkEnd w:id="81"/>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2" w:name="OLE_LINK50"/>
            <w:r>
              <w:rPr>
                <w:rFonts w:hint="eastAsia" w:ascii="宋体" w:hAnsi="宋体" w:cs="宋体"/>
                <w:kern w:val="0"/>
                <w:sz w:val="24"/>
                <w:szCs w:val="24"/>
                <w:lang w:val="zh-CN"/>
              </w:rPr>
              <w:t>开户银行：</w:t>
            </w:r>
            <w:bookmarkEnd w:id="82"/>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3" w:name="OLE_LINK52"/>
            <w:r>
              <w:rPr>
                <w:rFonts w:hint="eastAsia" w:ascii="宋体" w:hAnsi="宋体" w:cs="宋体"/>
                <w:kern w:val="0"/>
                <w:sz w:val="24"/>
                <w:szCs w:val="24"/>
                <w:lang w:val="zh-CN"/>
              </w:rPr>
              <w:t>账号：</w:t>
            </w:r>
            <w:bookmarkEnd w:id="83"/>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 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41"/>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已全部考虑了包括所有服务、人力、机械、运输、仓储、各种税费（如遇税金政策性调整，投标价将同步进行调整）、劳保、专利技术、质保、政策性文件规定及合同包含的所有风险、责任等各项所有费用。</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3、付款方式</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付款方式：</w:t>
      </w:r>
    </w:p>
    <w:p>
      <w:pPr>
        <w:snapToGrid w:val="0"/>
        <w:ind w:firstLine="480" w:firstLineChars="200"/>
        <w:rPr>
          <w:rFonts w:hint="eastAsia" w:ascii="宋体" w:hAnsi="宋体" w:cs="宋体"/>
          <w:sz w:val="24"/>
        </w:rPr>
      </w:pPr>
      <w:r>
        <w:rPr>
          <w:rFonts w:hint="eastAsia" w:ascii="宋体" w:hAnsi="宋体" w:cs="宋体"/>
          <w:sz w:val="24"/>
        </w:rPr>
        <w:t>本项目不设预付款,当月开具本月所供货物货款的</w:t>
      </w:r>
      <w:r>
        <w:rPr>
          <w:rFonts w:hint="eastAsia" w:ascii="宋体" w:hAnsi="宋体" w:cs="宋体"/>
          <w:b/>
          <w:bCs/>
          <w:sz w:val="24"/>
        </w:rPr>
        <w:t>全额增值税发票</w:t>
      </w:r>
      <w:r>
        <w:rPr>
          <w:rFonts w:hint="eastAsia" w:ascii="宋体" w:hAnsi="宋体" w:cs="宋体"/>
          <w:b/>
          <w:sz w:val="24"/>
        </w:rPr>
        <w:t>,3个月内</w:t>
      </w:r>
      <w:r>
        <w:rPr>
          <w:rFonts w:hint="eastAsia" w:ascii="宋体" w:hAnsi="宋体" w:cs="宋体"/>
          <w:sz w:val="24"/>
        </w:rPr>
        <w:t>付清。</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highlight w:val="yellow"/>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中标供应商自合同生效后一周开始供货，单次供货以甲方发货通知为准，中标供应商必须在接到发货通知后24小时内完成供货。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pStyle w:val="2"/>
        <w:rPr>
          <w:rFonts w:hint="eastAsia"/>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4" w:name="_Toc29240"/>
      <w:r>
        <w:rPr>
          <w:rFonts w:hint="eastAsia" w:ascii="宋体" w:hAnsi="宋体"/>
          <w:b/>
          <w:sz w:val="120"/>
          <w:szCs w:val="120"/>
        </w:rPr>
        <w:t>投标文件</w:t>
      </w:r>
      <w:bookmarkEnd w:id="84"/>
    </w:p>
    <w:p>
      <w:pPr>
        <w:rPr>
          <w:rFonts w:ascii="宋体" w:hAnsi="宋体"/>
          <w:b/>
          <w:sz w:val="32"/>
          <w:szCs w:val="32"/>
        </w:rPr>
      </w:pPr>
      <w:bookmarkStart w:id="85" w:name="_Toc2400"/>
      <w:r>
        <w:rPr>
          <w:rFonts w:hint="eastAsia" w:ascii="宋体" w:hAnsi="宋体"/>
          <w:b/>
          <w:sz w:val="32"/>
          <w:szCs w:val="32"/>
        </w:rPr>
        <w:t>项目编号：</w:t>
      </w:r>
      <w:bookmarkEnd w:id="85"/>
      <w:r>
        <w:rPr>
          <w:rFonts w:hint="eastAsia" w:ascii="宋体" w:hAnsi="宋体"/>
          <w:b/>
          <w:sz w:val="32"/>
          <w:szCs w:val="32"/>
        </w:rPr>
        <w:t xml:space="preserve">  </w:t>
      </w:r>
      <w:r>
        <w:rPr>
          <w:rFonts w:ascii="宋体" w:hAnsi="宋体"/>
          <w:b/>
          <w:sz w:val="32"/>
          <w:szCs w:val="32"/>
        </w:rPr>
        <w:t>YXCYJT202109012</w:t>
      </w:r>
    </w:p>
    <w:p>
      <w:pPr>
        <w:rPr>
          <w:rFonts w:ascii="宋体" w:hAnsi="宋体"/>
          <w:b/>
          <w:sz w:val="32"/>
          <w:szCs w:val="32"/>
          <w:u w:val="single"/>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 xml:space="preserve">         带压电动钢管开孔器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9" w:name="_Toc1179"/>
      <w:r>
        <w:rPr>
          <w:rFonts w:hint="eastAsia" w:ascii="宋体" w:hAnsi="宋体"/>
          <w:b/>
          <w:sz w:val="32"/>
          <w:szCs w:val="32"/>
        </w:rPr>
        <w:t>日期： 年 月 日</w:t>
      </w:r>
      <w:bookmarkEnd w:id="89"/>
    </w:p>
    <w:p>
      <w:pPr>
        <w:rPr>
          <w:rFonts w:ascii="宋体"/>
          <w:b/>
          <w:bCs/>
          <w:sz w:val="24"/>
          <w:szCs w:val="24"/>
        </w:rPr>
      </w:pPr>
      <w:bookmarkStart w:id="90" w:name="_Toc24602"/>
      <w:r>
        <w:rPr>
          <w:rFonts w:hint="eastAsia" w:ascii="黑体" w:hAnsi="宋体" w:eastAsia="黑体"/>
          <w:bCs/>
          <w:sz w:val="24"/>
          <w:szCs w:val="24"/>
        </w:rPr>
        <w:br w:type="page"/>
      </w:r>
      <w:bookmarkEnd w:id="77"/>
      <w:bookmarkEnd w:id="90"/>
      <w:bookmarkStart w:id="91" w:name="OLE_LINK24"/>
      <w:bookmarkStart w:id="92" w:name="OLE_LINK30"/>
      <w:bookmarkStart w:id="93" w:name="OLE_LINK34"/>
      <w:bookmarkStart w:id="94" w:name="_Toc251069699"/>
      <w:r>
        <w:rPr>
          <w:rFonts w:hint="eastAsia" w:ascii="黑体" w:hAnsi="宋体" w:eastAsia="黑体"/>
          <w:bCs/>
          <w:sz w:val="28"/>
          <w:szCs w:val="28"/>
        </w:rPr>
        <w:t>（一）投标函（格式）：</w:t>
      </w:r>
    </w:p>
    <w:bookmarkEnd w:id="91"/>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5" w:name="OLE_LINK185"/>
      <w:r>
        <w:rPr>
          <w:rFonts w:hint="eastAsia" w:ascii="宋体" w:hAnsi="宋体"/>
          <w:bCs/>
          <w:sz w:val="24"/>
          <w:lang w:val="zh-CN"/>
        </w:rPr>
        <w:t xml:space="preserve">    致</w:t>
      </w:r>
      <w:bookmarkEnd w:id="95"/>
      <w:r>
        <w:rPr>
          <w:rFonts w:hint="eastAsia" w:ascii="宋体" w:hAnsi="宋体"/>
          <w:bCs/>
          <w:sz w:val="24"/>
          <w:u w:val="single"/>
          <w:lang w:val="zh-CN"/>
        </w:rPr>
        <w:t>宜兴市公用</w:t>
      </w:r>
      <w:r>
        <w:rPr>
          <w:rFonts w:hint="eastAsia" w:ascii="宋体" w:hAnsi="宋体"/>
          <w:bCs/>
          <w:sz w:val="24"/>
          <w:u w:val="single"/>
        </w:rPr>
        <w:t>市政工程</w:t>
      </w:r>
      <w:r>
        <w:rPr>
          <w:rFonts w:hint="eastAsia" w:ascii="宋体" w:hAnsi="宋体"/>
          <w:bCs/>
          <w:sz w:val="24"/>
          <w:u w:val="single"/>
          <w:lang w:val="zh-CN"/>
        </w:rPr>
        <w:t>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带压电动钢管开孔器采购项目</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rPr>
          <w:rFonts w:ascii="宋体" w:hAnsi="宋体"/>
          <w:bCs/>
          <w:sz w:val="24"/>
          <w:szCs w:val="24"/>
          <w:lang w:val="zh-CN"/>
        </w:rPr>
      </w:pPr>
      <w:r>
        <w:rPr>
          <w:rFonts w:hint="eastAsia" w:ascii="宋体" w:hAnsi="宋体"/>
          <w:bCs/>
          <w:sz w:val="24"/>
          <w:lang w:val="zh-CN"/>
        </w:rPr>
        <w:t>我方愿意按招标文件的</w:t>
      </w:r>
      <w:bookmarkEnd w:id="92"/>
      <w:bookmarkEnd w:id="93"/>
      <w:bookmarkEnd w:id="94"/>
      <w:bookmarkStart w:id="96" w:name="_Toc235378150"/>
      <w:bookmarkStart w:id="97" w:name="_Toc251069698"/>
      <w:bookmarkStart w:id="98" w:name="_Toc5371400"/>
      <w:bookmarkStart w:id="99" w:name="_Toc4946"/>
      <w:bookmarkStart w:id="100" w:name="_Toc235378149"/>
      <w:bookmarkStart w:id="101" w:name="_Toc5371401"/>
      <w:r>
        <w:rPr>
          <w:rFonts w:ascii="宋体" w:hAnsi="宋体"/>
          <w:bCs/>
          <w:sz w:val="24"/>
          <w:szCs w:val="24"/>
          <w:lang w:val="zh-CN"/>
        </w:rPr>
        <w:br w:type="page"/>
      </w:r>
      <w:bookmarkEnd w:id="96"/>
      <w:bookmarkEnd w:id="97"/>
      <w:bookmarkEnd w:id="98"/>
      <w:bookmarkEnd w:id="99"/>
      <w:bookmarkEnd w:id="100"/>
      <w:bookmarkEnd w:id="101"/>
      <w:bookmarkStart w:id="102" w:name="OLE_LINK11"/>
    </w:p>
    <w:p>
      <w:pPr>
        <w:rPr>
          <w:rFonts w:hint="eastAsia" w:ascii="黑体" w:hAnsi="宋体" w:eastAsia="黑体"/>
          <w:bCs/>
          <w:sz w:val="28"/>
          <w:szCs w:val="28"/>
        </w:rPr>
      </w:pPr>
      <w:r>
        <w:rPr>
          <w:rFonts w:hint="eastAsia" w:ascii="黑体" w:hAnsi="宋体" w:eastAsia="黑体"/>
          <w:bCs/>
          <w:sz w:val="28"/>
          <w:szCs w:val="28"/>
        </w:rPr>
        <w:t>（二）报价文件：</w:t>
      </w:r>
    </w:p>
    <w:p>
      <w:pPr>
        <w:ind w:firstLine="480" w:firstLineChars="200"/>
        <w:jc w:val="left"/>
        <w:rPr>
          <w:rFonts w:hint="eastAsia"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p>
    <w:p>
      <w:pPr>
        <w:spacing w:before="156" w:beforeLines="50" w:after="156" w:afterLines="50"/>
        <w:jc w:val="center"/>
        <w:rPr>
          <w:rFonts w:hint="eastAsia" w:ascii="黑体" w:hAnsi="黑体" w:eastAsia="黑体"/>
          <w:sz w:val="28"/>
          <w:szCs w:val="28"/>
        </w:rPr>
      </w:pPr>
      <w:bookmarkStart w:id="103" w:name="OLE_LINK4"/>
      <w:bookmarkStart w:id="104" w:name="_Toc32423"/>
      <w:r>
        <w:rPr>
          <w:rFonts w:hint="eastAsia" w:ascii="黑体" w:eastAsia="黑体"/>
          <w:bCs/>
          <w:sz w:val="28"/>
          <w:szCs w:val="28"/>
        </w:rPr>
        <w:t>开标一览表</w:t>
      </w:r>
      <w:bookmarkEnd w:id="103"/>
      <w:bookmarkEnd w:id="104"/>
    </w:p>
    <w:p>
      <w:pPr>
        <w:jc w:val="center"/>
        <w:rPr>
          <w:rFonts w:hint="eastAsia" w:ascii="宋体" w:hAnsi="宋体"/>
          <w:sz w:val="28"/>
          <w:szCs w:val="28"/>
        </w:rPr>
      </w:pPr>
      <w:bookmarkStart w:id="105" w:name="OLE_LINK31"/>
      <w:r>
        <w:rPr>
          <w:rFonts w:hint="eastAsia" w:ascii="宋体" w:hAnsi="宋体"/>
          <w:sz w:val="28"/>
          <w:szCs w:val="28"/>
        </w:rPr>
        <w:t xml:space="preserve">项目编号：  </w:t>
      </w:r>
      <w:r>
        <w:rPr>
          <w:rFonts w:ascii="宋体" w:hAnsi="宋体"/>
          <w:bCs/>
          <w:sz w:val="24"/>
          <w:szCs w:val="21"/>
          <w:lang w:val="zh-CN"/>
        </w:rPr>
        <w:t>YXCYJT202109012</w:t>
      </w:r>
    </w:p>
    <w:p>
      <w:pPr>
        <w:ind w:left="1"/>
        <w:jc w:val="center"/>
        <w:rPr>
          <w:rFonts w:hint="eastAsia" w:ascii="宋体" w:hAnsi="宋体"/>
          <w:sz w:val="24"/>
          <w:szCs w:val="24"/>
        </w:rPr>
      </w:pPr>
      <w:r>
        <w:rPr>
          <w:rFonts w:hint="eastAsia" w:ascii="宋体" w:hAnsi="宋体"/>
          <w:sz w:val="24"/>
          <w:szCs w:val="24"/>
        </w:rPr>
        <w:t xml:space="preserve"> 投标人名称（盖章）：                                              单位：元</w:t>
      </w:r>
      <w:bookmarkEnd w:id="105"/>
      <w:r>
        <w:rPr>
          <w:rFonts w:hint="eastAsia" w:ascii="宋体" w:hAnsi="宋体"/>
          <w:sz w:val="24"/>
          <w:szCs w:val="24"/>
        </w:rPr>
        <w:t xml:space="preserve">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164"/>
        <w:gridCol w:w="137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型号</w:t>
            </w:r>
          </w:p>
        </w:tc>
        <w:tc>
          <w:tcPr>
            <w:tcW w:w="1164"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377"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2408" w:type="dxa"/>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2531" w:type="dxa"/>
            <w:noWrap w:val="0"/>
            <w:vAlign w:val="center"/>
          </w:tcPr>
          <w:p>
            <w:pPr>
              <w:spacing w:line="360" w:lineRule="auto"/>
              <w:jc w:val="center"/>
              <w:rPr>
                <w:rFonts w:hint="eastAsia" w:ascii="宋体" w:hAnsi="宋体"/>
                <w:sz w:val="24"/>
                <w:szCs w:val="28"/>
              </w:rPr>
            </w:pPr>
            <w:r>
              <w:rPr>
                <w:rFonts w:hint="eastAsia" w:ascii="宋体" w:hAnsi="宋体"/>
                <w:sz w:val="24"/>
                <w:szCs w:val="24"/>
              </w:rPr>
              <w:t>带压电动钢管开孔器</w:t>
            </w:r>
          </w:p>
        </w:tc>
        <w:tc>
          <w:tcPr>
            <w:tcW w:w="1744" w:type="dxa"/>
            <w:noWrap w:val="0"/>
            <w:vAlign w:val="center"/>
          </w:tcPr>
          <w:p>
            <w:pPr>
              <w:spacing w:line="360" w:lineRule="auto"/>
              <w:jc w:val="center"/>
              <w:rPr>
                <w:rFonts w:hint="eastAsia" w:ascii="宋体" w:hAnsi="宋体"/>
                <w:sz w:val="24"/>
                <w:szCs w:val="28"/>
              </w:rPr>
            </w:pPr>
            <w:r>
              <w:rPr>
                <w:rFonts w:hint="eastAsia" w:ascii="宋体" w:hAnsi="宋体"/>
                <w:sz w:val="24"/>
                <w:szCs w:val="24"/>
              </w:rPr>
              <w:t>DN100-200</w:t>
            </w:r>
          </w:p>
        </w:tc>
        <w:tc>
          <w:tcPr>
            <w:tcW w:w="1164" w:type="dxa"/>
            <w:noWrap w:val="0"/>
            <w:vAlign w:val="center"/>
          </w:tcPr>
          <w:p>
            <w:pPr>
              <w:spacing w:line="360" w:lineRule="auto"/>
              <w:jc w:val="center"/>
              <w:rPr>
                <w:rFonts w:hint="eastAsia" w:ascii="宋体" w:hAnsi="宋体"/>
                <w:sz w:val="24"/>
                <w:szCs w:val="28"/>
              </w:rPr>
            </w:pPr>
            <w:r>
              <w:rPr>
                <w:rFonts w:hint="eastAsia" w:ascii="宋体" w:hAnsi="宋体"/>
                <w:sz w:val="24"/>
                <w:szCs w:val="24"/>
              </w:rPr>
              <w:t>1台</w:t>
            </w:r>
          </w:p>
        </w:tc>
        <w:tc>
          <w:tcPr>
            <w:tcW w:w="1377" w:type="dxa"/>
            <w:noWrap w:val="0"/>
            <w:vAlign w:val="center"/>
          </w:tcPr>
          <w:p>
            <w:pPr>
              <w:spacing w:line="360" w:lineRule="auto"/>
              <w:jc w:val="center"/>
              <w:rPr>
                <w:rFonts w:hint="eastAsia" w:ascii="宋体" w:hAnsi="宋体"/>
                <w:sz w:val="24"/>
                <w:szCs w:val="28"/>
              </w:rPr>
            </w:pPr>
          </w:p>
        </w:tc>
        <w:tc>
          <w:tcPr>
            <w:tcW w:w="2408" w:type="dxa"/>
            <w:noWrap w:val="0"/>
            <w:vAlign w:val="center"/>
          </w:tcPr>
          <w:p>
            <w:pPr>
              <w:spacing w:line="360" w:lineRule="auto"/>
              <w:jc w:val="center"/>
              <w:rPr>
                <w:rFonts w:hint="eastAsia" w:ascii="宋体" w:hAnsi="宋体"/>
                <w:sz w:val="24"/>
                <w:szCs w:val="28"/>
              </w:rPr>
            </w:pPr>
            <w:r>
              <w:rPr>
                <w:rFonts w:hint="eastAsia" w:ascii="宋体" w:hAnsi="宋体"/>
                <w:sz w:val="24"/>
                <w:szCs w:val="24"/>
              </w:rPr>
              <w:t>45#钢主轴、长600MM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2</w:t>
            </w:r>
          </w:p>
        </w:tc>
        <w:tc>
          <w:tcPr>
            <w:tcW w:w="2531" w:type="dxa"/>
            <w:noWrap w:val="0"/>
            <w:vAlign w:val="center"/>
          </w:tcPr>
          <w:p>
            <w:pPr>
              <w:spacing w:line="360" w:lineRule="auto"/>
              <w:jc w:val="center"/>
              <w:rPr>
                <w:rFonts w:hint="eastAsia" w:ascii="宋体" w:hAnsi="宋体"/>
                <w:sz w:val="24"/>
                <w:szCs w:val="28"/>
              </w:rPr>
            </w:pPr>
            <w:r>
              <w:rPr>
                <w:rFonts w:hint="eastAsia" w:ascii="宋体" w:hAnsi="宋体"/>
                <w:sz w:val="24"/>
                <w:szCs w:val="24"/>
              </w:rPr>
              <w:t>带压电动钢管开孔器</w:t>
            </w:r>
          </w:p>
        </w:tc>
        <w:tc>
          <w:tcPr>
            <w:tcW w:w="1744" w:type="dxa"/>
            <w:noWrap w:val="0"/>
            <w:vAlign w:val="center"/>
          </w:tcPr>
          <w:p>
            <w:pPr>
              <w:spacing w:line="360" w:lineRule="auto"/>
              <w:jc w:val="center"/>
              <w:rPr>
                <w:rFonts w:ascii="宋体" w:hAnsi="宋体"/>
                <w:sz w:val="24"/>
                <w:szCs w:val="28"/>
              </w:rPr>
            </w:pPr>
            <w:r>
              <w:rPr>
                <w:rFonts w:hint="eastAsia" w:ascii="宋体" w:hAnsi="宋体"/>
                <w:sz w:val="24"/>
                <w:szCs w:val="24"/>
              </w:rPr>
              <w:t>DN300-400</w:t>
            </w:r>
          </w:p>
        </w:tc>
        <w:tc>
          <w:tcPr>
            <w:tcW w:w="1164" w:type="dxa"/>
            <w:noWrap w:val="0"/>
            <w:vAlign w:val="center"/>
          </w:tcPr>
          <w:p>
            <w:pPr>
              <w:spacing w:line="360" w:lineRule="auto"/>
              <w:jc w:val="center"/>
              <w:rPr>
                <w:rFonts w:hint="eastAsia" w:ascii="宋体" w:hAnsi="宋体"/>
                <w:sz w:val="24"/>
                <w:szCs w:val="28"/>
              </w:rPr>
            </w:pPr>
            <w:r>
              <w:rPr>
                <w:rFonts w:hint="eastAsia" w:ascii="宋体" w:hAnsi="宋体"/>
                <w:sz w:val="24"/>
                <w:szCs w:val="24"/>
              </w:rPr>
              <w:t>1台</w:t>
            </w:r>
          </w:p>
        </w:tc>
        <w:tc>
          <w:tcPr>
            <w:tcW w:w="1377" w:type="dxa"/>
            <w:noWrap w:val="0"/>
            <w:vAlign w:val="center"/>
          </w:tcPr>
          <w:p>
            <w:pPr>
              <w:spacing w:line="360" w:lineRule="auto"/>
              <w:jc w:val="center"/>
              <w:rPr>
                <w:rFonts w:hint="eastAsia" w:ascii="宋体" w:hAnsi="宋体"/>
                <w:sz w:val="24"/>
                <w:szCs w:val="28"/>
              </w:rPr>
            </w:pPr>
          </w:p>
        </w:tc>
        <w:tc>
          <w:tcPr>
            <w:tcW w:w="2408" w:type="dxa"/>
            <w:noWrap w:val="0"/>
            <w:vAlign w:val="center"/>
          </w:tcPr>
          <w:p>
            <w:pPr>
              <w:spacing w:line="360" w:lineRule="auto"/>
              <w:jc w:val="center"/>
              <w:rPr>
                <w:rFonts w:hint="eastAsia" w:ascii="宋体" w:hAnsi="宋体"/>
                <w:sz w:val="24"/>
                <w:szCs w:val="28"/>
              </w:rPr>
            </w:pPr>
            <w:r>
              <w:rPr>
                <w:rFonts w:hint="eastAsia" w:ascii="宋体" w:hAnsi="宋体"/>
                <w:sz w:val="24"/>
                <w:szCs w:val="24"/>
              </w:rPr>
              <w:t>45#钢主轴、长600MM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3</w:t>
            </w:r>
          </w:p>
        </w:tc>
        <w:tc>
          <w:tcPr>
            <w:tcW w:w="2531" w:type="dxa"/>
            <w:noWrap w:val="0"/>
            <w:vAlign w:val="center"/>
          </w:tcPr>
          <w:p>
            <w:pPr>
              <w:spacing w:line="360" w:lineRule="auto"/>
              <w:jc w:val="center"/>
              <w:rPr>
                <w:rFonts w:hint="eastAsia" w:ascii="宋体" w:hAnsi="宋体"/>
                <w:sz w:val="24"/>
                <w:szCs w:val="28"/>
              </w:rPr>
            </w:pPr>
            <w:r>
              <w:rPr>
                <w:rFonts w:hint="eastAsia" w:ascii="宋体" w:hAnsi="宋体"/>
                <w:sz w:val="24"/>
                <w:szCs w:val="24"/>
              </w:rPr>
              <w:t>带压电动钢管开孔器</w:t>
            </w:r>
          </w:p>
        </w:tc>
        <w:tc>
          <w:tcPr>
            <w:tcW w:w="1744" w:type="dxa"/>
            <w:noWrap w:val="0"/>
            <w:vAlign w:val="center"/>
          </w:tcPr>
          <w:p>
            <w:pPr>
              <w:spacing w:line="360" w:lineRule="auto"/>
              <w:jc w:val="center"/>
              <w:rPr>
                <w:rFonts w:hint="eastAsia" w:ascii="宋体" w:hAnsi="宋体"/>
                <w:sz w:val="24"/>
                <w:szCs w:val="28"/>
              </w:rPr>
            </w:pPr>
            <w:r>
              <w:rPr>
                <w:rFonts w:hint="eastAsia" w:ascii="宋体" w:hAnsi="宋体"/>
                <w:sz w:val="24"/>
                <w:szCs w:val="24"/>
              </w:rPr>
              <w:t>DN500-600</w:t>
            </w:r>
          </w:p>
        </w:tc>
        <w:tc>
          <w:tcPr>
            <w:tcW w:w="1164" w:type="dxa"/>
            <w:noWrap w:val="0"/>
            <w:vAlign w:val="center"/>
          </w:tcPr>
          <w:p>
            <w:pPr>
              <w:spacing w:line="360" w:lineRule="auto"/>
              <w:jc w:val="center"/>
              <w:rPr>
                <w:rFonts w:hint="eastAsia" w:ascii="宋体" w:hAnsi="宋体"/>
                <w:sz w:val="24"/>
                <w:szCs w:val="28"/>
              </w:rPr>
            </w:pPr>
            <w:r>
              <w:rPr>
                <w:rFonts w:hint="eastAsia" w:ascii="宋体" w:hAnsi="宋体"/>
                <w:sz w:val="24"/>
                <w:szCs w:val="24"/>
              </w:rPr>
              <w:t>1台</w:t>
            </w:r>
          </w:p>
        </w:tc>
        <w:tc>
          <w:tcPr>
            <w:tcW w:w="1377" w:type="dxa"/>
            <w:noWrap w:val="0"/>
            <w:vAlign w:val="center"/>
          </w:tcPr>
          <w:p>
            <w:pPr>
              <w:spacing w:line="360" w:lineRule="auto"/>
              <w:jc w:val="center"/>
              <w:rPr>
                <w:rFonts w:hint="eastAsia" w:ascii="宋体" w:hAnsi="宋体"/>
                <w:sz w:val="24"/>
                <w:szCs w:val="28"/>
              </w:rPr>
            </w:pPr>
          </w:p>
        </w:tc>
        <w:tc>
          <w:tcPr>
            <w:tcW w:w="2408" w:type="dxa"/>
            <w:noWrap w:val="0"/>
            <w:vAlign w:val="center"/>
          </w:tcPr>
          <w:p>
            <w:pPr>
              <w:spacing w:line="360" w:lineRule="auto"/>
              <w:jc w:val="center"/>
              <w:rPr>
                <w:rFonts w:hint="eastAsia" w:ascii="宋体" w:hAnsi="宋体"/>
                <w:sz w:val="24"/>
                <w:szCs w:val="28"/>
              </w:rPr>
            </w:pPr>
            <w:r>
              <w:rPr>
                <w:rFonts w:hint="eastAsia" w:ascii="宋体" w:hAnsi="宋体"/>
                <w:sz w:val="24"/>
                <w:szCs w:val="24"/>
              </w:rPr>
              <w:t>45#钢主轴、长600MM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widowControl/>
        <w:shd w:val="clear" w:color="auto" w:fill="FFFFFF"/>
        <w:spacing w:line="401" w:lineRule="atLeast"/>
        <w:jc w:val="left"/>
        <w:rPr>
          <w:rFonts w:ascii="仿宋" w:hAnsi="仿宋" w:eastAsia="仿宋" w:cs="Tahoma"/>
          <w:color w:val="444444"/>
          <w:kern w:val="0"/>
          <w:sz w:val="32"/>
          <w:szCs w:val="32"/>
        </w:rPr>
      </w:pPr>
      <w:r>
        <w:rPr>
          <w:rFonts w:ascii="仿宋" w:hAnsi="仿宋" w:eastAsia="仿宋" w:cs="Tahoma"/>
          <w:color w:val="444444"/>
          <w:kern w:val="0"/>
          <w:sz w:val="32"/>
          <w:szCs w:val="32"/>
          <w:highlight w:val="yellow"/>
        </w:rPr>
        <w:t>备注</w:t>
      </w:r>
      <w:r>
        <w:rPr>
          <w:rFonts w:hint="eastAsia" w:ascii="仿宋" w:hAnsi="仿宋" w:eastAsia="仿宋" w:cs="Tahoma"/>
          <w:color w:val="444444"/>
          <w:kern w:val="0"/>
          <w:sz w:val="32"/>
          <w:szCs w:val="32"/>
          <w:highlight w:val="yellow"/>
        </w:rPr>
        <w:t>：</w:t>
      </w:r>
      <w:r>
        <w:rPr>
          <w:rFonts w:ascii="仿宋" w:hAnsi="仿宋" w:eastAsia="仿宋" w:cs="Tahoma"/>
          <w:color w:val="444444"/>
          <w:kern w:val="0"/>
          <w:sz w:val="32"/>
          <w:szCs w:val="32"/>
          <w:highlight w:val="yellow"/>
        </w:rPr>
        <w:t>每个型号开孔器均需配套开孔钻头一套</w:t>
      </w:r>
    </w:p>
    <w:p>
      <w:pPr>
        <w:widowControl/>
        <w:shd w:val="clear" w:color="auto" w:fill="FFFFFF"/>
        <w:spacing w:line="401" w:lineRule="atLeast"/>
        <w:jc w:val="left"/>
        <w:rPr>
          <w:rFonts w:ascii="宋体" w:hAnsi="宋体" w:eastAsia="仿宋" w:cs="Tahoma"/>
          <w:color w:val="444444"/>
          <w:kern w:val="0"/>
          <w:sz w:val="32"/>
          <w:szCs w:val="32"/>
        </w:rPr>
      </w:pPr>
      <w:r>
        <w:rPr>
          <w:rFonts w:hint="eastAsia" w:ascii="宋体" w:hAnsi="宋体" w:eastAsia="仿宋" w:cs="Tahoma"/>
          <w:color w:val="444444"/>
          <w:kern w:val="0"/>
          <w:sz w:val="32"/>
          <w:szCs w:val="32"/>
        </w:rPr>
        <w:t> </w:t>
      </w:r>
    </w:p>
    <w:p>
      <w:pPr>
        <w:ind w:left="1"/>
        <w:rPr>
          <w:rFonts w:hint="eastAsia" w:ascii="宋体" w:hAnsi="宋体"/>
          <w:sz w:val="28"/>
          <w:szCs w:val="28"/>
        </w:rPr>
      </w:pPr>
    </w:p>
    <w:p>
      <w:pPr>
        <w:jc w:val="center"/>
        <w:rPr>
          <w:rFonts w:hint="eastAsia" w:ascii="宋体" w:hAnsi="宋体"/>
          <w:bCs/>
          <w:sz w:val="24"/>
          <w:lang w:val="zh-CN"/>
        </w:rPr>
      </w:pPr>
      <w:bookmarkStart w:id="106"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6"/>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07" w:name="OLE_LINK147"/>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①投标总价已包含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ind w:firstLine="525" w:firstLineChars="250"/>
        <w:jc w:val="left"/>
        <w:rPr>
          <w:rFonts w:hint="eastAsia" w:ascii="宋体" w:hAnsi="宋体"/>
          <w:szCs w:val="21"/>
          <w:lang w:val="zh-CN"/>
        </w:rPr>
      </w:pPr>
      <w:r>
        <w:rPr>
          <w:rFonts w:hint="eastAsia" w:ascii="宋体" w:hAnsi="宋体"/>
          <w:szCs w:val="21"/>
          <w:lang w:val="zh-CN"/>
        </w:rPr>
        <w:t>②投标文件应对《</w:t>
      </w:r>
      <w:bookmarkStart w:id="108" w:name="OLE_LINK15"/>
      <w:r>
        <w:rPr>
          <w:rFonts w:hint="eastAsia" w:ascii="宋体" w:hAnsi="宋体"/>
          <w:szCs w:val="21"/>
          <w:lang w:val="zh-CN"/>
        </w:rPr>
        <w:t>开标一览表</w:t>
      </w:r>
      <w:bookmarkEnd w:id="108"/>
      <w:r>
        <w:rPr>
          <w:rFonts w:hint="eastAsia" w:ascii="宋体" w:hAnsi="宋体"/>
          <w:szCs w:val="21"/>
          <w:lang w:val="zh-CN"/>
        </w:rPr>
        <w:t>》中的全部项目进行投标，只投其中部分者，投标无效；</w:t>
      </w:r>
    </w:p>
    <w:bookmarkEnd w:id="107"/>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p>
    <w:p>
      <w:pPr>
        <w:spacing w:before="156" w:beforeLines="50" w:after="156" w:afterLines="50"/>
        <w:jc w:val="center"/>
        <w:rPr>
          <w:rFonts w:ascii="黑体" w:eastAsia="黑体"/>
          <w:bCs/>
          <w:sz w:val="32"/>
        </w:rPr>
      </w:pPr>
      <w:bookmarkStart w:id="109" w:name="报价方关于资格的声明函（格式）"/>
      <w:bookmarkEnd w:id="109"/>
      <w:bookmarkStart w:id="110" w:name="_Toc24943"/>
      <w:r>
        <w:rPr>
          <w:rFonts w:hint="eastAsia" w:ascii="黑体" w:eastAsia="黑体"/>
          <w:bCs/>
          <w:sz w:val="28"/>
          <w:szCs w:val="28"/>
        </w:rPr>
        <w:t>关于资格的声明函</w:t>
      </w:r>
      <w:bookmarkEnd w:id="110"/>
    </w:p>
    <w:p>
      <w:pPr>
        <w:spacing w:line="480" w:lineRule="auto"/>
        <w:jc w:val="center"/>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r>
        <w:rPr>
          <w:rFonts w:ascii="宋体" w:hAnsi="宋体"/>
          <w:bCs/>
          <w:sz w:val="24"/>
          <w:szCs w:val="24"/>
        </w:rPr>
        <w:t xml:space="preserve"> </w:t>
      </w:r>
      <w:bookmarkStart w:id="111" w:name="OLE_LINK80"/>
      <w:r>
        <w:rPr>
          <w:rFonts w:hint="eastAsia" w:ascii="宋体" w:hAnsi="宋体"/>
          <w:bCs/>
          <w:sz w:val="24"/>
          <w:szCs w:val="24"/>
        </w:rPr>
        <w:t xml:space="preserve">项目编号： </w:t>
      </w:r>
      <w:r>
        <w:rPr>
          <w:rFonts w:ascii="宋体" w:hAnsi="宋体"/>
          <w:bCs/>
          <w:sz w:val="24"/>
          <w:szCs w:val="21"/>
          <w:lang w:val="zh-CN"/>
        </w:rPr>
        <w:t>YXCYJT202109012</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宜兴市公用市政工程有限公司：</w:t>
      </w:r>
      <w:bookmarkEnd w:id="111"/>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采购人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12"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12"/>
    <w:p>
      <w:pPr>
        <w:spacing w:line="360" w:lineRule="auto"/>
        <w:jc w:val="center"/>
        <w:rPr>
          <w:rFonts w:hint="eastAsia" w:ascii="黑体" w:eastAsia="黑体"/>
          <w:bCs/>
          <w:sz w:val="28"/>
          <w:szCs w:val="28"/>
        </w:rPr>
      </w:pPr>
      <w:bookmarkStart w:id="113" w:name="OLE_LINK36"/>
      <w:bookmarkStart w:id="114"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3"/>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4"/>
    <w:p>
      <w:pPr>
        <w:ind w:firstLine="480" w:firstLineChars="200"/>
        <w:rPr>
          <w:rFonts w:hint="eastAsia"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法定代表人授权书</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hint="eastAsia" w:ascii="宋体" w:hAnsi="宋体"/>
          <w:sz w:val="24"/>
          <w:szCs w:val="21"/>
        </w:rPr>
        <w:t xml:space="preserve"> </w:t>
      </w:r>
      <w:r>
        <w:rPr>
          <w:rFonts w:ascii="宋体" w:hAnsi="宋体"/>
          <w:bCs/>
          <w:sz w:val="24"/>
          <w:szCs w:val="21"/>
          <w:lang w:val="zh-CN"/>
        </w:rPr>
        <w:t>YXCYJT202109012</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bookmarkStart w:id="115" w:name="OLE_LINK186"/>
      <w:r>
        <w:rPr>
          <w:rFonts w:hint="eastAsia" w:ascii="宋体" w:hAnsi="宋体"/>
          <w:bCs/>
          <w:sz w:val="24"/>
          <w:lang w:val="zh-CN"/>
        </w:rPr>
        <w:t>宜兴市公用市政工程有限公司</w:t>
      </w:r>
      <w:bookmarkEnd w:id="115"/>
      <w:r>
        <w:rPr>
          <w:rFonts w:hint="eastAsia" w:ascii="宋体" w:hAnsi="宋体"/>
          <w:bCs/>
          <w:sz w:val="24"/>
          <w:lang w:val="zh-CN"/>
        </w:rPr>
        <w:t>：</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16"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18" w:name="OLE_LINK187"/>
                            <w:r>
                              <w:rPr>
                                <w:rFonts w:hint="eastAsia" w:ascii="楷体_GB2312" w:eastAsia="楷体_GB2312"/>
                                <w:sz w:val="28"/>
                                <w:szCs w:val="28"/>
                              </w:rPr>
                              <w:t>被授权</w:t>
                            </w:r>
                            <w:bookmarkEnd w:id="118"/>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18" w:name="OLE_LINK187"/>
                      <w:r>
                        <w:rPr>
                          <w:rFonts w:hint="eastAsia" w:ascii="楷体_GB2312" w:eastAsia="楷体_GB2312"/>
                          <w:sz w:val="28"/>
                          <w:szCs w:val="28"/>
                        </w:rPr>
                        <w:t>被授权</w:t>
                      </w:r>
                      <w:bookmarkEnd w:id="118"/>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16"/>
    <w:p>
      <w:pPr>
        <w:rPr>
          <w:rFonts w:hint="eastAsia" w:ascii="黑体" w:hAnsi="宋体" w:eastAsia="黑体"/>
          <w:bCs/>
          <w:sz w:val="24"/>
          <w:szCs w:val="24"/>
        </w:rPr>
      </w:pPr>
    </w:p>
    <w:p>
      <w:pPr>
        <w:pStyle w:val="2"/>
        <w:rPr>
          <w:rFonts w:ascii="黑体" w:hAnsi="宋体"/>
          <w:bCs/>
          <w:sz w:val="24"/>
          <w:szCs w:val="24"/>
        </w:rPr>
      </w:pPr>
      <w:r>
        <w:rPr>
          <w:rFonts w:ascii="黑体" w:hAnsi="宋体"/>
          <w:bCs/>
          <w:sz w:val="24"/>
          <w:szCs w:val="24"/>
        </w:rPr>
        <w:br w:type="page"/>
      </w:r>
      <w:r>
        <w:rPr>
          <w:rFonts w:hint="eastAsia" w:ascii="黑体" w:hAnsi="宋体"/>
          <w:bCs/>
          <w:sz w:val="24"/>
          <w:szCs w:val="24"/>
        </w:rPr>
        <w:t>（</w:t>
      </w:r>
      <w:r>
        <w:rPr>
          <w:rFonts w:hint="eastAsia" w:ascii="黑体" w:hAnsi="宋体"/>
          <w:bCs/>
          <w:sz w:val="24"/>
          <w:szCs w:val="24"/>
          <w:lang w:val="en-US" w:eastAsia="zh-CN"/>
        </w:rPr>
        <w:t>四</w:t>
      </w:r>
      <w:r>
        <w:rPr>
          <w:rFonts w:hint="eastAsia" w:ascii="黑体" w:hAnsi="宋体"/>
          <w:bCs/>
          <w:sz w:val="24"/>
          <w:szCs w:val="24"/>
        </w:rPr>
        <w:t>）</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w:t>
      </w:r>
      <w:r>
        <w:rPr>
          <w:rFonts w:ascii="宋体" w:hAnsi="宋体"/>
          <w:bCs/>
          <w:sz w:val="24"/>
          <w:szCs w:val="21"/>
          <w:lang w:val="zh-CN"/>
        </w:rPr>
        <w:t>YXCYJT202109012</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pStyle w:val="2"/>
        <w:rPr>
          <w:rFonts w:hint="eastAsia"/>
          <w:lang w:eastAsia="zh-CN"/>
        </w:rPr>
      </w:pPr>
    </w:p>
    <w:p>
      <w:pPr>
        <w:rPr>
          <w:rFonts w:hint="eastAsia"/>
        </w:rPr>
      </w:pPr>
    </w:p>
    <w:p>
      <w:pPr>
        <w:widowControl/>
        <w:jc w:val="left"/>
        <w:rPr>
          <w:rFonts w:ascii="宋体" w:hAnsi="宋体"/>
          <w:sz w:val="24"/>
          <w:szCs w:val="21"/>
          <w:lang w:val="zh-CN"/>
        </w:rPr>
      </w:pPr>
      <w:r>
        <w:rPr>
          <w:rFonts w:hint="eastAsia" w:ascii="黑体" w:hAnsi="宋体" w:eastAsia="黑体"/>
          <w:bCs/>
          <w:sz w:val="24"/>
          <w:szCs w:val="24"/>
        </w:rPr>
        <w:t>（五）、资格性证明材料复印件：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ind w:firstLine="480" w:firstLineChars="20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945"/>
          <w:tab w:val="left" w:pos="1155"/>
        </w:tabs>
        <w:spacing w:line="360" w:lineRule="auto"/>
        <w:rPr>
          <w:rFonts w:hint="eastAsia" w:ascii="宋体" w:hAnsi="宋体"/>
          <w:sz w:val="24"/>
          <w:szCs w:val="21"/>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spacing w:line="400" w:lineRule="exact"/>
        <w:jc w:val="center"/>
        <w:rPr>
          <w:rFonts w:hint="eastAsia" w:ascii="宋体" w:hAnsi="宋体"/>
          <w:b/>
          <w:bCs/>
          <w:sz w:val="36"/>
          <w:szCs w:val="36"/>
        </w:rPr>
      </w:pPr>
      <w:r>
        <w:rPr>
          <w:rFonts w:hint="eastAsia" w:ascii="宋体" w:hAnsi="宋体"/>
          <w:b/>
          <w:bCs/>
          <w:sz w:val="36"/>
          <w:szCs w:val="36"/>
        </w:rPr>
        <w:t>宜兴市公用市政工程有限公司带压电动钢管开孔器</w:t>
      </w:r>
    </w:p>
    <w:p>
      <w:pPr>
        <w:spacing w:line="400" w:lineRule="exact"/>
        <w:jc w:val="center"/>
        <w:rPr>
          <w:rFonts w:hint="eastAsia" w:ascii="宋体" w:hAnsi="宋体"/>
          <w:b/>
          <w:bCs/>
          <w:sz w:val="36"/>
          <w:szCs w:val="36"/>
        </w:rPr>
      </w:pPr>
      <w:r>
        <w:rPr>
          <w:rFonts w:hint="eastAsia" w:ascii="宋体" w:hAnsi="宋体"/>
          <w:b/>
          <w:bCs/>
          <w:sz w:val="36"/>
          <w:szCs w:val="36"/>
        </w:rPr>
        <w:t>采购招标公告（第二次）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因工作需要，现组织宜兴市公用市政工程有限公司带压电动钢管开孔器采购进行招标。现欢迎符合相关条件的供应商参加投标。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 xml:space="preserve">YXCYJT202109012  </w:t>
      </w:r>
    </w:p>
    <w:p>
      <w:pPr>
        <w:jc w:val="left"/>
        <w:rPr>
          <w:rFonts w:ascii="宋体" w:hAnsi="宋体"/>
          <w:b/>
          <w:bCs/>
          <w:sz w:val="44"/>
          <w:szCs w:val="44"/>
        </w:rPr>
      </w:pPr>
      <w:r>
        <w:rPr>
          <w:rFonts w:hint="eastAsia" w:ascii="仿宋_GB2312" w:eastAsia="仿宋_GB2312"/>
          <w:sz w:val="28"/>
          <w:szCs w:val="28"/>
        </w:rPr>
        <w:t xml:space="preserve">    ②项目名称：带压电动钢管开孔器采购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rPr>
          <w:rFonts w:hint="eastAsia"/>
        </w:rPr>
      </w:pPr>
      <w:r>
        <w:rPr>
          <w:rFonts w:hint="eastAsia" w:ascii="仿宋_GB2312" w:eastAsia="仿宋_GB2312"/>
          <w:sz w:val="28"/>
          <w:szCs w:val="28"/>
        </w:rPr>
        <w:t xml:space="preserve">    ④本项目预算为：不高于</w:t>
      </w:r>
      <w:r>
        <w:rPr>
          <w:rFonts w:hint="eastAsia" w:ascii="仿宋_GB2312" w:eastAsia="仿宋_GB2312"/>
          <w:color w:val="000000"/>
          <w:kern w:val="2"/>
          <w:sz w:val="28"/>
          <w:szCs w:val="28"/>
          <w:u w:val="none" w:color="auto"/>
        </w:rPr>
        <w:t>13</w:t>
      </w:r>
      <w:r>
        <w:rPr>
          <w:rFonts w:hint="eastAsia" w:ascii="仿宋_GB2312" w:eastAsia="仿宋_GB2312"/>
          <w:kern w:val="2"/>
          <w:sz w:val="28"/>
          <w:szCs w:val="28"/>
          <w:u w:val="none" w:color="auto"/>
        </w:rPr>
        <w:t>万，最低价中标 。</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①具有独立承担民事责任的能力；</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②有依法缴纳税收和社会保障资金的良好记录；</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③具有履行合同所必需的设备和专业技术能力；</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④不接受联合体，不接受成交后分包；</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1、提交投标文件截止及开标时间：2021年10月19日14:00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2021年10月12日-2021年10月15日。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17" w:name="OLE_LINK29"/>
            <w:bookmarkEnd w:id="117"/>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center"/>
        <w:rPr>
          <w:rFonts w:ascii="仿宋_GB2312" w:eastAsia="仿宋_GB2312"/>
          <w:sz w:val="28"/>
          <w:szCs w:val="28"/>
        </w:rPr>
      </w:pPr>
      <w:r>
        <w:rPr>
          <w:rFonts w:hint="eastAsia" w:ascii="仿宋_GB2312" w:eastAsia="仿宋_GB2312"/>
          <w:sz w:val="28"/>
          <w:szCs w:val="28"/>
        </w:rPr>
        <w:t xml:space="preserve">   宜兴市公用市政工程有限公司                                                               2021年10月</w:t>
      </w:r>
      <w:r>
        <w:rPr>
          <w:rFonts w:hint="eastAsia" w:ascii="仿宋_GB2312" w:eastAsia="仿宋_GB2312"/>
          <w:color w:val="000000"/>
          <w:sz w:val="28"/>
          <w:szCs w:val="28"/>
        </w:rPr>
        <w:t>12</w:t>
      </w:r>
      <w:r>
        <w:rPr>
          <w:rFonts w:hint="eastAsia" w:ascii="仿宋_GB2312" w:eastAsia="仿宋_GB2312"/>
          <w:sz w:val="28"/>
          <w:szCs w:val="28"/>
        </w:rPr>
        <w:t>日</w:t>
      </w:r>
    </w:p>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7"/>
  </w:num>
  <w:num w:numId="3">
    <w:abstractNumId w:val="14"/>
  </w:num>
  <w:num w:numId="4">
    <w:abstractNumId w:val="15"/>
  </w:num>
  <w:num w:numId="5">
    <w:abstractNumId w:val="2"/>
  </w:num>
  <w:num w:numId="6">
    <w:abstractNumId w:val="10"/>
  </w:num>
  <w:num w:numId="7">
    <w:abstractNumId w:val="16"/>
  </w:num>
  <w:num w:numId="8">
    <w:abstractNumId w:val="4"/>
  </w:num>
  <w:num w:numId="9">
    <w:abstractNumId w:val="5"/>
  </w:num>
  <w:num w:numId="10">
    <w:abstractNumId w:val="0"/>
  </w:num>
  <w:num w:numId="11">
    <w:abstractNumId w:val="3"/>
  </w:num>
  <w:num w:numId="12">
    <w:abstractNumId w:val="23"/>
  </w:num>
  <w:num w:numId="13">
    <w:abstractNumId w:val="6"/>
  </w:num>
  <w:num w:numId="14">
    <w:abstractNumId w:val="1"/>
  </w:num>
  <w:num w:numId="15">
    <w:abstractNumId w:val="18"/>
  </w:num>
  <w:num w:numId="16">
    <w:abstractNumId w:val="19"/>
  </w:num>
  <w:num w:numId="17">
    <w:abstractNumId w:val="9"/>
  </w:num>
  <w:num w:numId="18">
    <w:abstractNumId w:val="22"/>
  </w:num>
  <w:num w:numId="19">
    <w:abstractNumId w:val="11"/>
  </w:num>
  <w:num w:numId="20">
    <w:abstractNumId w:val="20"/>
  </w:num>
  <w:num w:numId="21">
    <w:abstractNumId w:val="21"/>
  </w:num>
  <w:num w:numId="22">
    <w:abstractNumId w:val="7"/>
  </w:num>
  <w:num w:numId="23">
    <w:abstractNumId w:val="1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47E1"/>
    <w:rsid w:val="00063081"/>
    <w:rsid w:val="00063887"/>
    <w:rsid w:val="00066D28"/>
    <w:rsid w:val="0007007A"/>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A701E"/>
    <w:rsid w:val="001B3697"/>
    <w:rsid w:val="001B387B"/>
    <w:rsid w:val="001D0998"/>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BD6"/>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7B1A"/>
    <w:rsid w:val="00443203"/>
    <w:rsid w:val="004555CB"/>
    <w:rsid w:val="00465523"/>
    <w:rsid w:val="004756A8"/>
    <w:rsid w:val="00490924"/>
    <w:rsid w:val="00494AA0"/>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72186"/>
    <w:rsid w:val="00575902"/>
    <w:rsid w:val="0057717E"/>
    <w:rsid w:val="005B3469"/>
    <w:rsid w:val="005B4FA7"/>
    <w:rsid w:val="005C2860"/>
    <w:rsid w:val="005C6322"/>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97506"/>
    <w:rsid w:val="007A2405"/>
    <w:rsid w:val="007A376A"/>
    <w:rsid w:val="007B1578"/>
    <w:rsid w:val="007C3291"/>
    <w:rsid w:val="007C5599"/>
    <w:rsid w:val="007C7CDD"/>
    <w:rsid w:val="007C7D69"/>
    <w:rsid w:val="007D20CA"/>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2636"/>
    <w:rsid w:val="00AA30CA"/>
    <w:rsid w:val="00AA616E"/>
    <w:rsid w:val="00AB010D"/>
    <w:rsid w:val="00AB6CF9"/>
    <w:rsid w:val="00AC2325"/>
    <w:rsid w:val="00AC4069"/>
    <w:rsid w:val="00AC6C6F"/>
    <w:rsid w:val="00AD04E4"/>
    <w:rsid w:val="00AD0AA0"/>
    <w:rsid w:val="00AD499B"/>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1D92"/>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3D54"/>
    <w:rsid w:val="00DD7C73"/>
    <w:rsid w:val="00DE2542"/>
    <w:rsid w:val="00DF662D"/>
    <w:rsid w:val="00E05E02"/>
    <w:rsid w:val="00E15329"/>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8C2CFA"/>
    <w:rsid w:val="0897655C"/>
    <w:rsid w:val="08A635AD"/>
    <w:rsid w:val="09956812"/>
    <w:rsid w:val="0A3B412B"/>
    <w:rsid w:val="0AA35364"/>
    <w:rsid w:val="0AEA604A"/>
    <w:rsid w:val="0B223085"/>
    <w:rsid w:val="0C016B73"/>
    <w:rsid w:val="0D7C3302"/>
    <w:rsid w:val="0D96650F"/>
    <w:rsid w:val="0E6024DC"/>
    <w:rsid w:val="0E8B2278"/>
    <w:rsid w:val="0F4C4F9C"/>
    <w:rsid w:val="1009308B"/>
    <w:rsid w:val="106458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FD2FF4"/>
    <w:rsid w:val="1FAB0E65"/>
    <w:rsid w:val="20C766C3"/>
    <w:rsid w:val="20F57250"/>
    <w:rsid w:val="215A19BE"/>
    <w:rsid w:val="22104E71"/>
    <w:rsid w:val="2245721A"/>
    <w:rsid w:val="22A764C7"/>
    <w:rsid w:val="23EC2F12"/>
    <w:rsid w:val="284C3754"/>
    <w:rsid w:val="29463973"/>
    <w:rsid w:val="2AED2CDD"/>
    <w:rsid w:val="2BA510C0"/>
    <w:rsid w:val="2BC11C46"/>
    <w:rsid w:val="2D02286B"/>
    <w:rsid w:val="2D161B30"/>
    <w:rsid w:val="2F66714F"/>
    <w:rsid w:val="2FFC28E1"/>
    <w:rsid w:val="301C60E8"/>
    <w:rsid w:val="30D41037"/>
    <w:rsid w:val="312E356C"/>
    <w:rsid w:val="31497D8B"/>
    <w:rsid w:val="319E5533"/>
    <w:rsid w:val="31F0304D"/>
    <w:rsid w:val="33060EBA"/>
    <w:rsid w:val="34B3271E"/>
    <w:rsid w:val="351B5505"/>
    <w:rsid w:val="35276D06"/>
    <w:rsid w:val="354C0134"/>
    <w:rsid w:val="360B431E"/>
    <w:rsid w:val="3636068F"/>
    <w:rsid w:val="365276CA"/>
    <w:rsid w:val="36E11E92"/>
    <w:rsid w:val="375F5D73"/>
    <w:rsid w:val="38914A0A"/>
    <w:rsid w:val="392C61CB"/>
    <w:rsid w:val="3CB84B6D"/>
    <w:rsid w:val="3CD716E1"/>
    <w:rsid w:val="3CEA44D4"/>
    <w:rsid w:val="3DF95B84"/>
    <w:rsid w:val="3E9876E2"/>
    <w:rsid w:val="3E987883"/>
    <w:rsid w:val="3EE424B4"/>
    <w:rsid w:val="3F2A3F2B"/>
    <w:rsid w:val="40574364"/>
    <w:rsid w:val="408078F7"/>
    <w:rsid w:val="420B6FB7"/>
    <w:rsid w:val="4211147A"/>
    <w:rsid w:val="42631879"/>
    <w:rsid w:val="42CD4B2A"/>
    <w:rsid w:val="42EC32E2"/>
    <w:rsid w:val="43443D9B"/>
    <w:rsid w:val="437171AF"/>
    <w:rsid w:val="43CB2532"/>
    <w:rsid w:val="442D7FED"/>
    <w:rsid w:val="443D4F04"/>
    <w:rsid w:val="44D0021B"/>
    <w:rsid w:val="45156357"/>
    <w:rsid w:val="451E3783"/>
    <w:rsid w:val="456F6684"/>
    <w:rsid w:val="45A12647"/>
    <w:rsid w:val="45ED31E3"/>
    <w:rsid w:val="46D51EE4"/>
    <w:rsid w:val="479D1608"/>
    <w:rsid w:val="47EB0445"/>
    <w:rsid w:val="4A4D7EFA"/>
    <w:rsid w:val="4AEA7B9D"/>
    <w:rsid w:val="4BB21D2B"/>
    <w:rsid w:val="4C491192"/>
    <w:rsid w:val="4CB542FF"/>
    <w:rsid w:val="4D1F4BD0"/>
    <w:rsid w:val="4E62234D"/>
    <w:rsid w:val="4EC63352"/>
    <w:rsid w:val="4EE43577"/>
    <w:rsid w:val="50D431BD"/>
    <w:rsid w:val="512D5D64"/>
    <w:rsid w:val="513076F1"/>
    <w:rsid w:val="51AC646F"/>
    <w:rsid w:val="52376E3A"/>
    <w:rsid w:val="52B06975"/>
    <w:rsid w:val="52FD606D"/>
    <w:rsid w:val="54091194"/>
    <w:rsid w:val="54335A4F"/>
    <w:rsid w:val="543C0555"/>
    <w:rsid w:val="54A641D1"/>
    <w:rsid w:val="54C9090C"/>
    <w:rsid w:val="55F3018B"/>
    <w:rsid w:val="56485816"/>
    <w:rsid w:val="57BE02DE"/>
    <w:rsid w:val="57E34F1B"/>
    <w:rsid w:val="58A229AC"/>
    <w:rsid w:val="58F97241"/>
    <w:rsid w:val="594819C3"/>
    <w:rsid w:val="59C00A66"/>
    <w:rsid w:val="5A8D4E38"/>
    <w:rsid w:val="5AB00494"/>
    <w:rsid w:val="5B0A3711"/>
    <w:rsid w:val="5BCD51CE"/>
    <w:rsid w:val="5BE868F3"/>
    <w:rsid w:val="5D532B88"/>
    <w:rsid w:val="5D7B2665"/>
    <w:rsid w:val="5DCB7B16"/>
    <w:rsid w:val="5DE97372"/>
    <w:rsid w:val="610F2AF6"/>
    <w:rsid w:val="61885880"/>
    <w:rsid w:val="61D8086B"/>
    <w:rsid w:val="61F92827"/>
    <w:rsid w:val="62EF5AFC"/>
    <w:rsid w:val="63860250"/>
    <w:rsid w:val="63A8209E"/>
    <w:rsid w:val="63D11F4B"/>
    <w:rsid w:val="646140D3"/>
    <w:rsid w:val="6465225B"/>
    <w:rsid w:val="64776A5C"/>
    <w:rsid w:val="64812E1D"/>
    <w:rsid w:val="64E20A6D"/>
    <w:rsid w:val="651B74EF"/>
    <w:rsid w:val="65F41F4F"/>
    <w:rsid w:val="66854EB4"/>
    <w:rsid w:val="67156804"/>
    <w:rsid w:val="684E545F"/>
    <w:rsid w:val="689A6300"/>
    <w:rsid w:val="68A260FE"/>
    <w:rsid w:val="69E82E1F"/>
    <w:rsid w:val="69F36178"/>
    <w:rsid w:val="6ACA1743"/>
    <w:rsid w:val="6BCE5981"/>
    <w:rsid w:val="6D601BDC"/>
    <w:rsid w:val="6E9D08E0"/>
    <w:rsid w:val="6F7006B7"/>
    <w:rsid w:val="70285A41"/>
    <w:rsid w:val="70455541"/>
    <w:rsid w:val="72007BC7"/>
    <w:rsid w:val="72430013"/>
    <w:rsid w:val="754A1135"/>
    <w:rsid w:val="75F0432F"/>
    <w:rsid w:val="76961D80"/>
    <w:rsid w:val="769817C6"/>
    <w:rsid w:val="77EC7AC0"/>
    <w:rsid w:val="787539A8"/>
    <w:rsid w:val="78853E01"/>
    <w:rsid w:val="79953ED0"/>
    <w:rsid w:val="7B8B2E9C"/>
    <w:rsid w:val="7E0056FB"/>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0"/>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qFormat/>
    <w:uiPriority w:val="0"/>
    <w:rPr>
      <w:rFonts w:ascii="宋体" w:hAnsi="宋体"/>
      <w:sz w:val="24"/>
    </w:rPr>
  </w:style>
  <w:style w:type="paragraph" w:customStyle="1" w:styleId="144">
    <w:name w:val="表格条文首行缩进"/>
    <w:basedOn w:val="1"/>
    <w:link w:val="143"/>
    <w:qFormat/>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qFormat/>
    <w:uiPriority w:val="0"/>
  </w:style>
  <w:style w:type="character" w:customStyle="1" w:styleId="147">
    <w:name w:val="样式1正文（首行缩进两字） Char Char Char"/>
    <w:link w:val="148"/>
    <w:qFormat/>
    <w:uiPriority w:val="0"/>
    <w:rPr>
      <w:kern w:val="2"/>
      <w:sz w:val="21"/>
    </w:rPr>
  </w:style>
  <w:style w:type="paragraph" w:customStyle="1" w:styleId="148">
    <w:name w:val="样式1正文（首行缩进两字） Char"/>
    <w:basedOn w:val="1"/>
    <w:next w:val="1"/>
    <w:link w:val="147"/>
    <w:qFormat/>
    <w:uiPriority w:val="0"/>
    <w:pPr>
      <w:topLinePunct/>
      <w:snapToGrid w:val="0"/>
      <w:spacing w:before="40" w:after="40"/>
      <w:ind w:firstLine="396" w:firstLineChars="200"/>
    </w:pPr>
  </w:style>
  <w:style w:type="paragraph" w:customStyle="1" w:styleId="149">
    <w:name w:val="样式 正文（首行缩进两字） Char + Times New Roman"/>
    <w:basedOn w:val="148"/>
    <w:link w:val="146"/>
    <w:qFormat/>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qFormat/>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qFormat/>
    <w:uiPriority w:val="0"/>
    <w:pPr>
      <w:tabs>
        <w:tab w:val="left" w:pos="210"/>
        <w:tab w:val="left" w:pos="360"/>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qFormat/>
    <w:uiPriority w:val="0"/>
    <w:rPr>
      <w:rFonts w:eastAsia="宋体"/>
      <w:kern w:val="2"/>
      <w:sz w:val="21"/>
      <w:lang w:val="en-US" w:eastAsia="zh-CN"/>
    </w:rPr>
  </w:style>
  <w:style w:type="character" w:customStyle="1" w:styleId="154">
    <w:name w:val="列表编号 2 Char Char"/>
    <w:qFormat/>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qFormat/>
    <w:uiPriority w:val="0"/>
    <w:rPr>
      <w:sz w:val="21"/>
    </w:rPr>
  </w:style>
  <w:style w:type="paragraph" w:customStyle="1" w:styleId="157">
    <w:name w:val="样式 a首行缩进:  2 字符 段前: 0 行"/>
    <w:basedOn w:val="1"/>
    <w:link w:val="156"/>
    <w:qFormat/>
    <w:uiPriority w:val="0"/>
    <w:pPr>
      <w:adjustRightInd w:val="0"/>
      <w:spacing w:afterLines="50"/>
      <w:jc w:val="left"/>
      <w:textAlignment w:val="baseline"/>
    </w:pPr>
    <w:rPr>
      <w:kern w:val="0"/>
    </w:rPr>
  </w:style>
  <w:style w:type="character" w:customStyle="1" w:styleId="158">
    <w:name w:val="段 Char Char"/>
    <w:link w:val="159"/>
    <w:qFormat/>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样式2 Char"/>
    <w:qFormat/>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qFormat/>
    <w:uiPriority w:val="0"/>
    <w:pPr>
      <w:tabs>
        <w:tab w:val="left" w:pos="780"/>
      </w:tabs>
      <w:spacing w:beforeLines="10" w:line="312" w:lineRule="auto"/>
      <w:ind w:firstLine="200" w:firstLineChars="200"/>
    </w:pPr>
  </w:style>
  <w:style w:type="character" w:customStyle="1" w:styleId="163">
    <w:name w:val="个人撰写风格"/>
    <w:qFormat/>
    <w:uiPriority w:val="0"/>
    <w:rPr>
      <w:rFonts w:ascii="Arial" w:hAnsi="Arial" w:eastAsia="宋体"/>
      <w:color w:val="auto"/>
      <w:sz w:val="20"/>
    </w:rPr>
  </w:style>
  <w:style w:type="character" w:customStyle="1" w:styleId="164">
    <w:name w:val="朱2 Char Char"/>
    <w:basedOn w:val="165"/>
    <w:link w:val="168"/>
    <w:qFormat/>
    <w:uiPriority w:val="0"/>
  </w:style>
  <w:style w:type="character" w:customStyle="1" w:styleId="165">
    <w:name w:val="样式2 Char Char"/>
    <w:link w:val="166"/>
    <w:qFormat/>
    <w:uiPriority w:val="0"/>
    <w:rPr>
      <w:rFonts w:ascii="Times New Roman" w:hAnsi="Times New Roman"/>
      <w:kern w:val="2"/>
      <w:sz w:val="28"/>
      <w:szCs w:val="24"/>
    </w:rPr>
  </w:style>
  <w:style w:type="paragraph" w:customStyle="1" w:styleId="166">
    <w:name w:val="样式2"/>
    <w:basedOn w:val="167"/>
    <w:link w:val="165"/>
    <w:qFormat/>
    <w:uiPriority w:val="0"/>
  </w:style>
  <w:style w:type="paragraph" w:customStyle="1" w:styleId="167">
    <w:name w:val="样式1"/>
    <w:basedOn w:val="1"/>
    <w:link w:val="169"/>
    <w:qFormat/>
    <w:uiPriority w:val="0"/>
    <w:rPr>
      <w:sz w:val="28"/>
      <w:szCs w:val="24"/>
    </w:rPr>
  </w:style>
  <w:style w:type="paragraph" w:customStyle="1" w:styleId="168">
    <w:name w:val="朱2"/>
    <w:basedOn w:val="166"/>
    <w:link w:val="164"/>
    <w:qFormat/>
    <w:uiPriority w:val="0"/>
    <w:pPr>
      <w:topLinePunct/>
      <w:adjustRightInd w:val="0"/>
      <w:spacing w:line="312" w:lineRule="exact"/>
    </w:pPr>
  </w:style>
  <w:style w:type="character" w:customStyle="1" w:styleId="169">
    <w:name w:val="样式1 Char"/>
    <w:link w:val="167"/>
    <w:qFormat/>
    <w:locked/>
    <w:uiPriority w:val="0"/>
    <w:rPr>
      <w:rFonts w:ascii="Times New Roman" w:hAnsi="Times New Roman"/>
      <w:kern w:val="2"/>
      <w:sz w:val="28"/>
      <w:szCs w:val="24"/>
    </w:rPr>
  </w:style>
  <w:style w:type="character" w:customStyle="1" w:styleId="170">
    <w:name w:val="表头 Char Char"/>
    <w:qFormat/>
    <w:uiPriority w:val="0"/>
    <w:rPr>
      <w:rFonts w:eastAsia="黑体"/>
      <w:kern w:val="2"/>
      <w:sz w:val="21"/>
      <w:szCs w:val="21"/>
      <w:lang w:val="en-US" w:eastAsia="zh-CN" w:bidi="ar-SA"/>
    </w:rPr>
  </w:style>
  <w:style w:type="character" w:customStyle="1" w:styleId="171">
    <w:name w:val="H2 Char"/>
    <w:qFormat/>
    <w:uiPriority w:val="0"/>
    <w:rPr>
      <w:rFonts w:ascii="Arial" w:hAnsi="Arial" w:eastAsia="黑体"/>
      <w:b/>
      <w:kern w:val="2"/>
      <w:sz w:val="32"/>
      <w:lang w:val="en-US" w:eastAsia="zh-CN"/>
    </w:rPr>
  </w:style>
  <w:style w:type="character" w:customStyle="1" w:styleId="172">
    <w:name w:val="样式1 悬挂缩进: 4 字符 段前: 0.1 行，小五 Char Char"/>
    <w:link w:val="173"/>
    <w:qFormat/>
    <w:uiPriority w:val="0"/>
    <w:rPr>
      <w:kern w:val="2"/>
      <w:sz w:val="18"/>
    </w:rPr>
  </w:style>
  <w:style w:type="paragraph" w:customStyle="1" w:styleId="173">
    <w:name w:val="样式1 悬挂缩进: 4 字符 段前: 0.1 行，小五"/>
    <w:basedOn w:val="1"/>
    <w:link w:val="172"/>
    <w:qFormat/>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qFormat/>
    <w:uiPriority w:val="0"/>
    <w:rPr>
      <w:rFonts w:hAnsi="Arial"/>
      <w:kern w:val="2"/>
      <w:sz w:val="21"/>
    </w:rPr>
  </w:style>
  <w:style w:type="paragraph" w:customStyle="1" w:styleId="175">
    <w:name w:val="样式1 正文（首行缩进2字） Char + 首行缩进:  2 字符 段前: 0 行"/>
    <w:basedOn w:val="1"/>
    <w:next w:val="1"/>
    <w:link w:val="174"/>
    <w:qFormat/>
    <w:uiPriority w:val="0"/>
    <w:pPr>
      <w:spacing w:line="276" w:lineRule="auto"/>
      <w:ind w:firstLine="420" w:firstLineChars="200"/>
    </w:pPr>
    <w:rPr>
      <w:rFonts w:hAnsi="Arial"/>
    </w:rPr>
  </w:style>
  <w:style w:type="character" w:customStyle="1" w:styleId="176">
    <w:name w:val="hps"/>
    <w:basedOn w:val="77"/>
    <w:qFormat/>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qFormat/>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qFormat/>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qFormat/>
    <w:uiPriority w:val="0"/>
    <w:pPr>
      <w:spacing w:line="300" w:lineRule="auto"/>
    </w:pPr>
    <w:rPr>
      <w:rFonts w:ascii="Calibri" w:hAnsi="Calibri"/>
    </w:rPr>
  </w:style>
  <w:style w:type="character" w:customStyle="1" w:styleId="182">
    <w:name w:val="正文文本 3 Char1"/>
    <w:semiHidden/>
    <w:qFormat/>
    <w:uiPriority w:val="99"/>
    <w:rPr>
      <w:rFonts w:ascii="Times New Roman" w:hAnsi="Times New Roman"/>
      <w:kern w:val="2"/>
      <w:sz w:val="16"/>
      <w:szCs w:val="16"/>
    </w:rPr>
  </w:style>
  <w:style w:type="character" w:customStyle="1" w:styleId="183">
    <w:name w:val="H3 Char"/>
    <w:qFormat/>
    <w:uiPriority w:val="0"/>
    <w:rPr>
      <w:rFonts w:eastAsia="宋体"/>
      <w:b/>
      <w:kern w:val="2"/>
      <w:sz w:val="32"/>
      <w:lang w:val="en-US" w:eastAsia="zh-CN"/>
    </w:rPr>
  </w:style>
  <w:style w:type="character" w:customStyle="1" w:styleId="184">
    <w:name w:val="样式 a首行缩进:  0 字符 段前: 0 行 + 黑体 Char Char"/>
    <w:link w:val="185"/>
    <w:qFormat/>
    <w:uiPriority w:val="0"/>
    <w:rPr>
      <w:rFonts w:eastAsia="黑体"/>
      <w:sz w:val="21"/>
    </w:rPr>
  </w:style>
  <w:style w:type="paragraph" w:customStyle="1" w:styleId="185">
    <w:name w:val="样式 a首行缩进:  0 字符 段前: 0 行 + 黑体"/>
    <w:basedOn w:val="157"/>
    <w:link w:val="184"/>
    <w:qFormat/>
    <w:uiPriority w:val="0"/>
    <w:rPr>
      <w:rFonts w:eastAsia="黑体"/>
    </w:rPr>
  </w:style>
  <w:style w:type="character" w:customStyle="1" w:styleId="186">
    <w:name w:val="样式1 Char Char"/>
    <w:qFormat/>
    <w:uiPriority w:val="0"/>
    <w:rPr>
      <w:rFonts w:ascii="Times New Roman" w:hAnsi="Times New Roman" w:eastAsia="宋体" w:cs="宋体"/>
      <w:b/>
      <w:kern w:val="44"/>
      <w:sz w:val="52"/>
      <w:szCs w:val="52"/>
    </w:rPr>
  </w:style>
  <w:style w:type="character" w:customStyle="1" w:styleId="187">
    <w:name w:val="样式 正文（首行缩进两字） Char + 加粗 Char Char"/>
    <w:qFormat/>
    <w:uiPriority w:val="0"/>
    <w:rPr>
      <w:rFonts w:eastAsia="宋体"/>
      <w:b/>
      <w:kern w:val="2"/>
      <w:sz w:val="21"/>
      <w:lang w:val="en-US" w:eastAsia="zh-CN"/>
    </w:rPr>
  </w:style>
  <w:style w:type="character" w:customStyle="1" w:styleId="188">
    <w:name w:val="表头 Char"/>
    <w:link w:val="189"/>
    <w:qFormat/>
    <w:uiPriority w:val="0"/>
    <w:rPr>
      <w:rFonts w:ascii="Times New Roman" w:hAnsi="Times New Roman" w:eastAsia="黑体"/>
      <w:kern w:val="2"/>
      <w:sz w:val="21"/>
      <w:szCs w:val="21"/>
    </w:rPr>
  </w:style>
  <w:style w:type="paragraph" w:customStyle="1" w:styleId="189">
    <w:name w:val="表头"/>
    <w:basedOn w:val="1"/>
    <w:link w:val="188"/>
    <w:qFormat/>
    <w:uiPriority w:val="0"/>
    <w:pPr>
      <w:topLinePunct/>
      <w:spacing w:before="160" w:after="60"/>
      <w:jc w:val="center"/>
    </w:pPr>
    <w:rPr>
      <w:rFonts w:eastAsia="黑体"/>
      <w:szCs w:val="21"/>
    </w:rPr>
  </w:style>
  <w:style w:type="character" w:customStyle="1" w:styleId="190">
    <w:name w:val="short_text"/>
    <w:basedOn w:val="77"/>
    <w:qFormat/>
    <w:uiPriority w:val="0"/>
  </w:style>
  <w:style w:type="character" w:customStyle="1" w:styleId="191">
    <w:name w:val="_标准条文 Char Char"/>
    <w:link w:val="192"/>
    <w:qFormat/>
    <w:uiPriority w:val="0"/>
    <w:rPr>
      <w:rFonts w:ascii="Arial" w:hAnsi="Arial"/>
      <w:kern w:val="2"/>
      <w:sz w:val="21"/>
    </w:rPr>
  </w:style>
  <w:style w:type="paragraph" w:customStyle="1" w:styleId="192">
    <w:name w:val="_标准条文"/>
    <w:basedOn w:val="1"/>
    <w:link w:val="191"/>
    <w:qFormat/>
    <w:uiPriority w:val="0"/>
    <w:pPr>
      <w:overflowPunct w:val="0"/>
      <w:snapToGrid w:val="0"/>
      <w:spacing w:line="276" w:lineRule="auto"/>
      <w:ind w:firstLine="420" w:firstLineChars="200"/>
    </w:pPr>
    <w:rPr>
      <w:rFonts w:ascii="Arial" w:hAnsi="Arial"/>
    </w:rPr>
  </w:style>
  <w:style w:type="character" w:customStyle="1" w:styleId="193">
    <w:name w:val="样式 标题 1 + 加粗 Char"/>
    <w:qFormat/>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qFormat/>
    <w:uiPriority w:val="0"/>
    <w:pPr>
      <w:spacing w:line="360" w:lineRule="auto"/>
      <w:ind w:firstLine="200" w:firstLineChars="200"/>
    </w:pPr>
    <w:rPr>
      <w:sz w:val="24"/>
    </w:rPr>
  </w:style>
  <w:style w:type="character" w:customStyle="1" w:styleId="196">
    <w:name w:val="样式 标题 2 + 五号 Char Char"/>
    <w:qFormat/>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qFormat/>
    <w:uiPriority w:val="0"/>
    <w:rPr>
      <w:kern w:val="2"/>
      <w:sz w:val="21"/>
    </w:rPr>
  </w:style>
  <w:style w:type="paragraph" w:customStyle="1" w:styleId="200">
    <w:name w:val="Lincer表格样式"/>
    <w:basedOn w:val="1"/>
    <w:link w:val="199"/>
    <w:qFormat/>
    <w:uiPriority w:val="0"/>
    <w:pPr>
      <w:ind w:left="344" w:hanging="344" w:hangingChars="164"/>
    </w:pPr>
  </w:style>
  <w:style w:type="character" w:customStyle="1" w:styleId="201">
    <w:name w:val="标语"/>
    <w:qFormat/>
    <w:uiPriority w:val="0"/>
    <w:rPr>
      <w:i/>
      <w:spacing w:val="-6"/>
      <w:sz w:val="24"/>
    </w:rPr>
  </w:style>
  <w:style w:type="character" w:customStyle="1" w:styleId="202">
    <w:name w:val="正文文本 Char1 Char"/>
    <w:qFormat/>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qFormat/>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qFormat/>
    <w:uiPriority w:val="0"/>
    <w:pPr>
      <w:tabs>
        <w:tab w:val="left" w:pos="-1080"/>
      </w:tabs>
      <w:outlineLvl w:val="5"/>
    </w:pPr>
  </w:style>
  <w:style w:type="paragraph" w:customStyle="1" w:styleId="212">
    <w:name w:val="三级条标题"/>
    <w:basedOn w:val="213"/>
    <w:next w:val="159"/>
    <w:qFormat/>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qFormat/>
    <w:uiPriority w:val="0"/>
    <w:pPr>
      <w:numPr>
        <w:ilvl w:val="3"/>
        <w:numId w:val="1"/>
      </w:numPr>
      <w:tabs>
        <w:tab w:val="left" w:pos="-1080"/>
      </w:tabs>
      <w:outlineLvl w:val="3"/>
    </w:pPr>
  </w:style>
  <w:style w:type="paragraph" w:customStyle="1" w:styleId="214">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qFormat/>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qFormat/>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qFormat/>
    <w:uiPriority w:val="0"/>
    <w:pPr>
      <w:spacing w:before="24" w:afterLines="10"/>
      <w:ind w:firstLine="0" w:firstLineChars="0"/>
    </w:pPr>
  </w:style>
  <w:style w:type="paragraph" w:customStyle="1" w:styleId="220">
    <w:name w:val="样式1-4 Times New Roman行距: 多倍行距 1.15 字行 + 左侧:  4 字符"/>
    <w:basedOn w:val="221"/>
    <w:qFormat/>
    <w:uiPriority w:val="0"/>
    <w:pPr>
      <w:tabs>
        <w:tab w:val="left" w:pos="315"/>
      </w:tabs>
      <w:ind w:left="840" w:leftChars="400"/>
    </w:pPr>
  </w:style>
  <w:style w:type="paragraph" w:customStyle="1" w:styleId="221">
    <w:name w:val="样式 Times New Roman 段前: 0.1 行 行距: 多倍行距 1.2 字行"/>
    <w:basedOn w:val="1"/>
    <w:qFormat/>
    <w:uiPriority w:val="0"/>
    <w:pPr>
      <w:spacing w:line="276" w:lineRule="auto"/>
      <w:ind w:left="420" w:leftChars="200"/>
    </w:pPr>
  </w:style>
  <w:style w:type="paragraph" w:customStyle="1" w:styleId="222">
    <w:name w:val="样式 段前: 0.1 行 左  4 字符"/>
    <w:basedOn w:val="1"/>
    <w:qFormat/>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6">
    <w:name w:val="引言一级条标题"/>
    <w:basedOn w:val="1"/>
    <w:next w:val="159"/>
    <w:qFormat/>
    <w:uiPriority w:val="0"/>
    <w:pPr>
      <w:widowControl/>
      <w:numPr>
        <w:ilvl w:val="0"/>
        <w:numId w:val="3"/>
      </w:numPr>
    </w:pPr>
    <w:rPr>
      <w:rFonts w:eastAsia="黑体"/>
      <w:b/>
    </w:rPr>
  </w:style>
  <w:style w:type="paragraph" w:customStyle="1" w:styleId="227">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qFormat/>
    <w:uiPriority w:val="0"/>
    <w:pPr>
      <w:tabs>
        <w:tab w:val="left" w:pos="360"/>
      </w:tabs>
      <w:spacing w:beforeLines="100" w:afterLines="100"/>
    </w:pPr>
    <w:rPr>
      <w:rFonts w:eastAsia="黑体"/>
      <w:b w:val="0"/>
    </w:rPr>
  </w:style>
  <w:style w:type="paragraph" w:customStyle="1" w:styleId="230">
    <w:name w:val="样式 标题 1 + 段前: 0.7 行 段后: 0.7 行"/>
    <w:basedOn w:val="4"/>
    <w:qFormat/>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qFormat/>
    <w:uiPriority w:val="0"/>
    <w:pPr>
      <w:spacing w:beforeLines="0" w:line="276" w:lineRule="auto"/>
      <w:jc w:val="left"/>
    </w:pPr>
    <w:rPr>
      <w:rFonts w:eastAsia="黑体"/>
      <w:color w:val="000000"/>
    </w:rPr>
  </w:style>
  <w:style w:type="paragraph" w:customStyle="1" w:styleId="232">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qFormat/>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副题目 – 封页"/>
    <w:basedOn w:val="239"/>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qFormat/>
    <w:uiPriority w:val="0"/>
    <w:pPr>
      <w:spacing w:before="1800" w:line="240" w:lineRule="atLeast"/>
      <w:jc w:val="center"/>
    </w:pPr>
    <w:rPr>
      <w:rFonts w:ascii="黑体" w:eastAsia="黑体"/>
      <w:b/>
      <w:spacing w:val="0"/>
      <w:sz w:val="52"/>
    </w:rPr>
  </w:style>
  <w:style w:type="paragraph" w:customStyle="1" w:styleId="240">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标题 5 + 段前: 0.1 行"/>
    <w:basedOn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qFormat/>
    <w:uiPriority w:val="0"/>
    <w:pPr>
      <w:spacing w:line="360" w:lineRule="auto"/>
      <w:ind w:firstLine="200" w:firstLineChars="200"/>
    </w:pPr>
  </w:style>
  <w:style w:type="paragraph" w:customStyle="1" w:styleId="246">
    <w:name w:val="工程建设表标题"/>
    <w:basedOn w:val="223"/>
    <w:qFormat/>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2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qFormat/>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57">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术语定义四级条标题"/>
    <w:basedOn w:val="274"/>
    <w:next w:val="159"/>
    <w:uiPriority w:val="0"/>
    <w:pPr>
      <w:tabs>
        <w:tab w:val="left" w:pos="420"/>
        <w:tab w:val="left" w:pos="735"/>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cs="Times New Roman"/>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hAnsi="Times New Roman" w:eastAsia="黑体" w:cs="Times New Roman"/>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382">
    <w:name w:val="_Style 381"/>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cs="Times New Roman"/>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050"/>
        <w:tab w:val="left" w:pos="1080"/>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hAnsi="Times New Roman" w:eastAsia="宋体" w:cs="Times New Roman"/>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rFonts w:ascii="Times New Roman" w:hAnsi="Times New Roman" w:eastAsia="宋体" w:cs="Times New Roman"/>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0"/>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5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2364</Words>
  <Characters>13478</Characters>
  <Lines>112</Lines>
  <Paragraphs>31</Paragraphs>
  <TotalTime>0</TotalTime>
  <ScaleCrop>false</ScaleCrop>
  <LinksUpToDate>false</LinksUpToDate>
  <CharactersWithSpaces>15811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2021-06-01T08:28:00Z</cp:lastPrinted>
  <dcterms:modified xsi:type="dcterms:W3CDTF">2021-10-12T07:07:14Z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80185688172C44BFB67E716644B8C780</vt:lpwstr>
  </property>
</Properties>
</file>