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8A" w:rsidRPr="00874E45" w:rsidRDefault="00C6078A" w:rsidP="00C6078A">
      <w:pPr>
        <w:widowControl/>
        <w:shd w:val="clear" w:color="auto" w:fill="FFFFFF"/>
        <w:spacing w:line="401" w:lineRule="atLeast"/>
        <w:jc w:val="center"/>
        <w:rPr>
          <w:rFonts w:ascii="黑体" w:eastAsia="黑体" w:hAnsi="黑体" w:cs="Tahoma"/>
          <w:b/>
          <w:color w:val="000000"/>
          <w:kern w:val="0"/>
          <w:sz w:val="44"/>
          <w:szCs w:val="44"/>
        </w:rPr>
      </w:pPr>
      <w:r w:rsidRPr="00874E45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宜兴市公用</w:t>
      </w:r>
      <w:r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市政工程</w:t>
      </w:r>
      <w:r w:rsidRPr="00874E45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有限公司</w:t>
      </w:r>
      <w:r w:rsidRPr="00C6078A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带</w:t>
      </w:r>
      <w:proofErr w:type="gramStart"/>
      <w:r w:rsidRPr="00C6078A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压电压电</w:t>
      </w:r>
      <w:proofErr w:type="gramEnd"/>
      <w:r w:rsidRPr="00C6078A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动钢管开孔器</w:t>
      </w:r>
      <w:r w:rsidRPr="00874E45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采购澄清公告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本次就宜兴市公用投资管理有限公司</w:t>
      </w:r>
      <w:r w:rsidRPr="00C6078A">
        <w:rPr>
          <w:rFonts w:ascii="仿宋" w:eastAsia="仿宋" w:hAnsi="仿宋" w:hint="eastAsia"/>
          <w:sz w:val="32"/>
          <w:szCs w:val="32"/>
        </w:rPr>
        <w:t>带</w:t>
      </w:r>
      <w:proofErr w:type="gramStart"/>
      <w:r w:rsidRPr="00C6078A">
        <w:rPr>
          <w:rFonts w:ascii="仿宋" w:eastAsia="仿宋" w:hAnsi="仿宋" w:hint="eastAsia"/>
          <w:sz w:val="32"/>
          <w:szCs w:val="32"/>
        </w:rPr>
        <w:t>压电压电</w:t>
      </w:r>
      <w:proofErr w:type="gramEnd"/>
      <w:r w:rsidRPr="00C6078A">
        <w:rPr>
          <w:rFonts w:ascii="仿宋" w:eastAsia="仿宋" w:hAnsi="仿宋" w:hint="eastAsia"/>
          <w:sz w:val="32"/>
          <w:szCs w:val="32"/>
        </w:rPr>
        <w:t>动钢管开孔器采购项目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进行公开招标，已于2021年9月29日发布了招标公告，现发布第1次澄清公告。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一、原招标文件主要信息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1、项目名称：</w:t>
      </w:r>
      <w:r w:rsidRPr="00C6078A">
        <w:rPr>
          <w:rFonts w:ascii="仿宋" w:eastAsia="仿宋" w:hAnsi="仿宋" w:hint="eastAsia"/>
          <w:sz w:val="32"/>
          <w:szCs w:val="32"/>
        </w:rPr>
        <w:t>带</w:t>
      </w:r>
      <w:proofErr w:type="gramStart"/>
      <w:r w:rsidRPr="00C6078A">
        <w:rPr>
          <w:rFonts w:ascii="仿宋" w:eastAsia="仿宋" w:hAnsi="仿宋" w:hint="eastAsia"/>
          <w:sz w:val="32"/>
          <w:szCs w:val="32"/>
        </w:rPr>
        <w:t>压电压电</w:t>
      </w:r>
      <w:proofErr w:type="gramEnd"/>
      <w:r w:rsidRPr="00C6078A">
        <w:rPr>
          <w:rFonts w:ascii="仿宋" w:eastAsia="仿宋" w:hAnsi="仿宋" w:hint="eastAsia"/>
          <w:sz w:val="32"/>
          <w:szCs w:val="32"/>
        </w:rPr>
        <w:t>动钢管开孔器采购项目</w:t>
      </w:r>
    </w:p>
    <w:p w:rsidR="00C6078A" w:rsidRPr="00C6078A" w:rsidRDefault="00C6078A" w:rsidP="00C6078A">
      <w:pPr>
        <w:snapToGrid w:val="0"/>
        <w:rPr>
          <w:rFonts w:ascii="仿宋" w:eastAsia="仿宋" w:hAnsi="仿宋"/>
          <w:bCs/>
          <w:sz w:val="32"/>
          <w:szCs w:val="32"/>
          <w:lang w:val="zh-CN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2、项目编号：</w:t>
      </w:r>
      <w:r w:rsidRPr="00C6078A">
        <w:rPr>
          <w:rFonts w:ascii="仿宋" w:eastAsia="仿宋" w:hAnsi="仿宋"/>
          <w:bCs/>
          <w:sz w:val="32"/>
          <w:szCs w:val="32"/>
          <w:lang w:val="zh-CN"/>
        </w:rPr>
        <w:t>YXCYJT202109012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3、公告日期：2021年9月29日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4、第一次更正公告日期：2021年9月30日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5、公告媒体：宜兴市公用产业集团有限公司网站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二、澄清信息</w:t>
      </w:r>
    </w:p>
    <w:p w:rsidR="00C6078A" w:rsidRPr="00C6078A" w:rsidRDefault="00C6078A" w:rsidP="00C6078A">
      <w:pPr>
        <w:spacing w:line="360" w:lineRule="auto"/>
        <w:ind w:left="482"/>
        <w:rPr>
          <w:rFonts w:ascii="仿宋" w:eastAsia="仿宋" w:hAnsi="仿宋" w:cs="Tahoma" w:hint="eastAsi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第三章  项目技术要求和有关说明中</w:t>
      </w:r>
    </w:p>
    <w:p w:rsidR="00C6078A" w:rsidRPr="00C6078A" w:rsidRDefault="00C6078A" w:rsidP="00C6078A">
      <w:pPr>
        <w:spacing w:line="360" w:lineRule="auto"/>
        <w:ind w:left="482"/>
        <w:rPr>
          <w:rFonts w:ascii="仿宋" w:eastAsia="仿宋" w:hAnsi="仿宋" w:cs="Tahoma" w:hint="eastAsi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二、货物清单做以下调整：</w:t>
      </w:r>
    </w:p>
    <w:p w:rsidR="00C6078A" w:rsidRPr="00C6078A" w:rsidRDefault="00C6078A" w:rsidP="00C607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6078A">
        <w:rPr>
          <w:rFonts w:ascii="仿宋" w:eastAsia="仿宋" w:hAnsi="仿宋" w:hint="eastAsia"/>
          <w:sz w:val="32"/>
          <w:szCs w:val="32"/>
        </w:rPr>
        <w:t>宜兴市公用市政工程有限公司带</w:t>
      </w:r>
      <w:proofErr w:type="gramStart"/>
      <w:r w:rsidRPr="00C6078A">
        <w:rPr>
          <w:rFonts w:ascii="仿宋" w:eastAsia="仿宋" w:hAnsi="仿宋" w:hint="eastAsia"/>
          <w:sz w:val="32"/>
          <w:szCs w:val="32"/>
        </w:rPr>
        <w:t>压电压电</w:t>
      </w:r>
      <w:proofErr w:type="gramEnd"/>
      <w:r w:rsidRPr="00C6078A">
        <w:rPr>
          <w:rFonts w:ascii="仿宋" w:eastAsia="仿宋" w:hAnsi="仿宋" w:hint="eastAsia"/>
          <w:sz w:val="32"/>
          <w:szCs w:val="32"/>
        </w:rPr>
        <w:t>动钢管开孔器采购清单：</w:t>
      </w:r>
    </w:p>
    <w:tbl>
      <w:tblPr>
        <w:tblW w:w="8884" w:type="dxa"/>
        <w:jc w:val="center"/>
        <w:tblLayout w:type="fixed"/>
        <w:tblLook w:val="0000"/>
      </w:tblPr>
      <w:tblGrid>
        <w:gridCol w:w="762"/>
        <w:gridCol w:w="2391"/>
        <w:gridCol w:w="1310"/>
        <w:gridCol w:w="818"/>
        <w:gridCol w:w="763"/>
        <w:gridCol w:w="2840"/>
      </w:tblGrid>
      <w:tr w:rsidR="00C6078A" w:rsidRPr="00C6078A" w:rsidTr="007915BC">
        <w:trPr>
          <w:trHeight w:val="46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C6078A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名   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型号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C6078A">
            <w:pPr>
              <w:spacing w:line="360" w:lineRule="auto"/>
              <w:ind w:firstLineChars="200" w:firstLine="6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C6078A" w:rsidRPr="00C6078A" w:rsidTr="007915BC">
        <w:trPr>
          <w:trHeight w:val="5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带压电动钢管开孔器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DN100-200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45#钢主轴、长600MM</w:t>
            </w:r>
          </w:p>
        </w:tc>
      </w:tr>
      <w:tr w:rsidR="00C6078A" w:rsidRPr="00C6078A" w:rsidTr="007915BC">
        <w:trPr>
          <w:trHeight w:val="9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带压电动钢管开孔器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DN300-400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45#钢主轴、长800MM</w:t>
            </w:r>
          </w:p>
        </w:tc>
      </w:tr>
      <w:tr w:rsidR="00C6078A" w:rsidRPr="00C6078A" w:rsidTr="007915BC">
        <w:trPr>
          <w:trHeight w:val="15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带压电动钢管开孔器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DN500-600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8A" w:rsidRPr="00C6078A" w:rsidRDefault="00C6078A" w:rsidP="007915BC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C6078A">
              <w:rPr>
                <w:rFonts w:ascii="仿宋" w:eastAsia="仿宋" w:hAnsi="仿宋" w:hint="eastAsia"/>
                <w:sz w:val="32"/>
                <w:szCs w:val="32"/>
              </w:rPr>
              <w:t>45#钢主轴、长1000MM</w:t>
            </w:r>
          </w:p>
        </w:tc>
      </w:tr>
    </w:tbl>
    <w:p w:rsidR="00C6078A" w:rsidRPr="00C6078A" w:rsidRDefault="00C6078A" w:rsidP="00C6078A">
      <w:pPr>
        <w:widowControl/>
        <w:shd w:val="clear" w:color="auto" w:fill="FFFFFF"/>
        <w:spacing w:line="401" w:lineRule="atLeast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/>
          <w:color w:val="444444"/>
          <w:kern w:val="0"/>
          <w:sz w:val="32"/>
          <w:szCs w:val="32"/>
          <w:highlight w:val="yellow"/>
        </w:rPr>
        <w:t>备注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  <w:highlight w:val="yellow"/>
        </w:rPr>
        <w:t>：</w:t>
      </w:r>
      <w:r w:rsidRPr="00C6078A">
        <w:rPr>
          <w:rFonts w:ascii="仿宋" w:eastAsia="仿宋" w:hAnsi="仿宋" w:cs="Tahoma"/>
          <w:color w:val="444444"/>
          <w:kern w:val="0"/>
          <w:sz w:val="32"/>
          <w:szCs w:val="32"/>
          <w:highlight w:val="yellow"/>
        </w:rPr>
        <w:t>每个型号开孔器均需配套开孔钻头一套</w:t>
      </w:r>
    </w:p>
    <w:p w:rsidR="00C6078A" w:rsidRDefault="00C6078A" w:rsidP="00C6078A">
      <w:pPr>
        <w:widowControl/>
        <w:shd w:val="clear" w:color="auto" w:fill="FFFFFF"/>
        <w:spacing w:line="401" w:lineRule="atLeast"/>
        <w:jc w:val="left"/>
        <w:rPr>
          <w:rFonts w:ascii="宋体" w:eastAsia="仿宋" w:hAnsi="宋体" w:cs="Tahoma" w:hint="eastAsi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 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 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请各供应商自行下载此更正公告，如供应商未及时关注相关更正等信息公告，由此造成的一切损失由供应商自行承担。</w:t>
      </w:r>
    </w:p>
    <w:p w:rsidR="00C6078A" w:rsidRPr="00C6078A" w:rsidRDefault="00C6078A" w:rsidP="00C6078A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三、本次澄清联系事项：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5"/>
      </w:tblGrid>
      <w:tr w:rsidR="00C6078A" w:rsidRPr="00C6078A" w:rsidTr="007915BC">
        <w:trPr>
          <w:trHeight w:val="82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C6078A" w:rsidRPr="00C6078A" w:rsidRDefault="00C6078A" w:rsidP="007915BC">
            <w:pPr>
              <w:widowControl/>
              <w:spacing w:line="401" w:lineRule="atLeast"/>
              <w:ind w:right="125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采购人：宜兴市公用</w:t>
            </w:r>
            <w:r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市政工程</w:t>
            </w: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有限公司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联系人：刘先生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联系电话：0510-80718885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联系地址：宜兴市环科园绿园路528号</w:t>
            </w:r>
          </w:p>
          <w:p w:rsidR="00C6078A" w:rsidRPr="00C6078A" w:rsidRDefault="00C6078A" w:rsidP="007915BC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邮政编码：214200</w:t>
            </w:r>
          </w:p>
        </w:tc>
      </w:tr>
    </w:tbl>
    <w:p w:rsidR="00C6078A" w:rsidRDefault="00C6078A" w:rsidP="00C6078A"/>
    <w:p w:rsidR="00C6078A" w:rsidRDefault="00C6078A" w:rsidP="00C6078A"/>
    <w:p w:rsidR="00F51F78" w:rsidRDefault="00F51F78"/>
    <w:sectPr w:rsidR="00F51F78" w:rsidSect="0052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78A"/>
    <w:rsid w:val="00C6078A"/>
    <w:rsid w:val="00F5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2021-09-30T01:44:00Z</dcterms:created>
  <dcterms:modified xsi:type="dcterms:W3CDTF">2021-09-30T01:49:00Z</dcterms:modified>
</cp:coreProperties>
</file>