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44"/>
          <w:szCs w:val="44"/>
        </w:rPr>
      </w:pPr>
    </w:p>
    <w:p>
      <w:pPr>
        <w:jc w:val="center"/>
        <w:rPr>
          <w:rFonts w:hint="eastAsia" w:ascii="宋体" w:hAnsi="宋体"/>
          <w:b/>
          <w:bCs/>
          <w:sz w:val="44"/>
          <w:szCs w:val="44"/>
        </w:rPr>
      </w:pPr>
      <w:r>
        <w:rPr>
          <w:rFonts w:hint="eastAsia" w:ascii="宋体" w:hAnsi="宋体"/>
          <w:b/>
          <w:bCs/>
          <w:sz w:val="44"/>
          <w:szCs w:val="44"/>
        </w:rPr>
        <w:t>宜兴市公用建环资源循环利用有限公司</w:t>
      </w:r>
    </w:p>
    <w:p>
      <w:pPr>
        <w:jc w:val="center"/>
        <w:rPr>
          <w:rFonts w:hint="eastAsia" w:ascii="宋体" w:hAnsi="宋体"/>
          <w:b/>
          <w:bCs/>
          <w:sz w:val="44"/>
          <w:szCs w:val="44"/>
        </w:rPr>
      </w:pPr>
      <w:r>
        <w:rPr>
          <w:rFonts w:hint="eastAsia" w:ascii="宋体" w:hAnsi="宋体"/>
          <w:b/>
          <w:bCs/>
          <w:sz w:val="44"/>
          <w:szCs w:val="44"/>
        </w:rPr>
        <w:t>骨料出售（2021年第二批）项目</w:t>
      </w:r>
    </w:p>
    <w:p>
      <w:pPr>
        <w:jc w:val="center"/>
        <w:rPr>
          <w:rFonts w:ascii="宋体" w:hAnsi="宋体"/>
          <w:b/>
          <w:bCs/>
          <w:sz w:val="44"/>
          <w:szCs w:val="44"/>
        </w:rPr>
      </w:pPr>
    </w:p>
    <w:p>
      <w:pPr>
        <w:jc w:val="center"/>
        <w:rPr>
          <w:rFonts w:ascii="宋体"/>
          <w:b/>
          <w:bCs/>
          <w:sz w:val="52"/>
        </w:rPr>
      </w:pPr>
    </w:p>
    <w:p>
      <w:pPr>
        <w:jc w:val="center"/>
        <w:rPr>
          <w:rFonts w:ascii="宋体"/>
          <w:b/>
          <w:bCs/>
          <w:sz w:val="52"/>
        </w:rPr>
      </w:pPr>
    </w:p>
    <w:p>
      <w:pPr>
        <w:jc w:val="center"/>
        <w:rPr>
          <w:rFonts w:hint="eastAsia"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72"/>
          <w:szCs w:val="72"/>
        </w:rPr>
      </w:pPr>
    </w:p>
    <w:p>
      <w:pPr>
        <w:jc w:val="center"/>
        <w:rPr>
          <w:rFonts w:ascii="宋体"/>
          <w:sz w:val="32"/>
        </w:rPr>
      </w:pPr>
      <w:r>
        <w:rPr>
          <w:rFonts w:hint="eastAsia" w:ascii="宋体" w:hAnsi="宋体"/>
          <w:sz w:val="32"/>
        </w:rPr>
        <w:t>项目编号</w:t>
      </w:r>
      <w:r>
        <w:rPr>
          <w:rFonts w:ascii="宋体" w:hAnsi="宋体"/>
          <w:sz w:val="32"/>
        </w:rPr>
        <w:t>:YXCYJT202109011</w:t>
      </w:r>
    </w:p>
    <w:p>
      <w:pPr>
        <w:jc w:val="center"/>
        <w:rPr>
          <w:rFonts w:ascii="宋体"/>
          <w:sz w:val="32"/>
        </w:rPr>
      </w:pPr>
      <w:r>
        <w:rPr>
          <w:rFonts w:hint="eastAsia" w:ascii="宋体" w:hAnsi="宋体"/>
          <w:sz w:val="32"/>
        </w:rPr>
        <w:t>采购人：宜兴市公用建环资源循环利用有限公司</w:t>
      </w:r>
    </w:p>
    <w:p>
      <w:pPr>
        <w:jc w:val="center"/>
        <w:rPr>
          <w:rFonts w:ascii="宋体"/>
          <w:sz w:val="32"/>
        </w:rPr>
      </w:pPr>
      <w:r>
        <w:rPr>
          <w:rFonts w:hint="eastAsia" w:ascii="宋体" w:hAnsi="宋体"/>
          <w:sz w:val="32"/>
        </w:rPr>
        <w:t>二</w:t>
      </w:r>
      <w:r>
        <w:rPr>
          <w:rFonts w:ascii="宋体"/>
          <w:sz w:val="32"/>
        </w:rPr>
        <w:t>0</w:t>
      </w:r>
      <w:r>
        <w:rPr>
          <w:rFonts w:hint="eastAsia" w:ascii="宋体" w:hAnsi="宋体"/>
          <w:sz w:val="32"/>
        </w:rPr>
        <w:t>二一年九月二十二日</w:t>
      </w:r>
    </w:p>
    <w:p>
      <w:pPr>
        <w:rPr>
          <w:rFonts w:hint="eastAsia" w:ascii="宋体"/>
          <w:sz w:val="32"/>
        </w:rPr>
      </w:pPr>
    </w:p>
    <w:p>
      <w:pPr>
        <w:jc w:val="center"/>
        <w:outlineLvl w:val="0"/>
        <w:rPr>
          <w:rFonts w:hint="eastAsia" w:ascii="黑体" w:hAnsi="黑体" w:eastAsia="黑体"/>
          <w:sz w:val="32"/>
          <w:szCs w:val="32"/>
        </w:rPr>
      </w:pPr>
      <w:bookmarkStart w:id="0" w:name="OLE_LINK7"/>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pPr>
        <w:jc w:val="center"/>
        <w:outlineLvl w:val="0"/>
        <w:rPr>
          <w:rFonts w:ascii="黑体" w:hAnsi="黑体" w:eastAsia="黑体"/>
          <w:szCs w:val="21"/>
        </w:rPr>
      </w:pPr>
    </w:p>
    <w:p>
      <w:pPr>
        <w:ind w:firstLine="480" w:firstLineChars="200"/>
        <w:rPr>
          <w:rFonts w:ascii="宋体" w:hAnsi="宋体"/>
          <w:color w:val="000000"/>
          <w:sz w:val="24"/>
          <w:szCs w:val="24"/>
        </w:rPr>
      </w:pPr>
      <w:r>
        <w:rPr>
          <w:rFonts w:hint="eastAsia" w:ascii="宋体"/>
          <w:sz w:val="24"/>
        </w:rPr>
        <w:t>宜兴市公用建环资源循环利用有限公司</w:t>
      </w:r>
      <w:r>
        <w:rPr>
          <w:rFonts w:hint="eastAsia" w:ascii="宋体" w:hAnsi="宋体"/>
          <w:color w:val="000000"/>
          <w:sz w:val="24"/>
          <w:szCs w:val="24"/>
        </w:rPr>
        <w:t>对</w:t>
      </w:r>
      <w:r>
        <w:rPr>
          <w:rFonts w:hint="eastAsia" w:ascii="宋体"/>
          <w:sz w:val="24"/>
        </w:rPr>
        <w:t>骨料出售（2021年第二批）项目</w:t>
      </w:r>
      <w:r>
        <w:rPr>
          <w:rFonts w:hint="eastAsia" w:ascii="宋体" w:hAnsi="宋体"/>
          <w:color w:val="000000"/>
          <w:sz w:val="24"/>
          <w:szCs w:val="24"/>
        </w:rPr>
        <w:t>组织招标，欢迎你单位参加投标并提请注意下列附表中的相关事项：</w:t>
      </w:r>
    </w:p>
    <w:tbl>
      <w:tblPr>
        <w:tblStyle w:val="75"/>
        <w:tblW w:w="9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59" w:type="dxa"/>
            <w:noWrap w:val="0"/>
            <w:vAlign w:val="center"/>
          </w:tcPr>
          <w:p>
            <w:pPr>
              <w:jc w:val="center"/>
              <w:rPr>
                <w:rFonts w:ascii="宋体" w:hAnsi="宋体"/>
                <w:bCs/>
                <w:sz w:val="18"/>
                <w:szCs w:val="18"/>
              </w:rPr>
            </w:pPr>
            <w:r>
              <w:rPr>
                <w:rFonts w:hint="eastAsia" w:ascii="宋体" w:hAnsi="宋体"/>
                <w:bCs/>
                <w:sz w:val="24"/>
                <w:szCs w:val="24"/>
              </w:rPr>
              <w:t>序号</w:t>
            </w:r>
          </w:p>
        </w:tc>
        <w:tc>
          <w:tcPr>
            <w:tcW w:w="8962" w:type="dxa"/>
            <w:noWrap w:val="0"/>
            <w:vAlign w:val="center"/>
          </w:tcPr>
          <w:p>
            <w:pPr>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1</w:t>
            </w:r>
          </w:p>
        </w:tc>
        <w:tc>
          <w:tcPr>
            <w:tcW w:w="8962" w:type="dxa"/>
            <w:noWrap w:val="0"/>
            <w:vAlign w:val="top"/>
          </w:tcPr>
          <w:p>
            <w:pPr>
              <w:pStyle w:val="129"/>
            </w:pPr>
            <w:bookmarkStart w:id="2" w:name="OLE_LINK192"/>
            <w:r>
              <w:rPr>
                <w:rFonts w:hint="eastAsia"/>
              </w:rPr>
              <w:t>出售方：宜兴市公用建环资源循环利用有限公司</w:t>
            </w:r>
          </w:p>
          <w:p>
            <w:pPr>
              <w:pStyle w:val="129"/>
            </w:pPr>
            <w:r>
              <w:rPr>
                <w:rFonts w:hint="eastAsia"/>
              </w:rPr>
              <w:t>项目名称：骨料出售（2021年第二批）项目</w:t>
            </w:r>
          </w:p>
          <w:p>
            <w:pPr>
              <w:pStyle w:val="129"/>
            </w:pPr>
            <w:r>
              <w:rPr>
                <w:rFonts w:hint="eastAsia"/>
              </w:rPr>
              <w:t>项目编号</w:t>
            </w:r>
            <w:r>
              <w:t>:YXCYJT202109011</w:t>
            </w:r>
          </w:p>
          <w:bookmarkEnd w:id="2"/>
          <w:p>
            <w:pPr>
              <w:jc w:val="left"/>
              <w:rPr>
                <w:rFonts w:hint="eastAsia" w:ascii="宋体" w:hAnsi="宋体"/>
                <w:sz w:val="24"/>
                <w:szCs w:val="28"/>
              </w:rPr>
            </w:pPr>
            <w:r>
              <w:rPr>
                <w:rFonts w:hint="eastAsia" w:ascii="宋体" w:hAnsi="宋体"/>
                <w:sz w:val="24"/>
                <w:szCs w:val="28"/>
              </w:rPr>
              <w:t>出售方式：竞价出售</w:t>
            </w:r>
          </w:p>
          <w:p>
            <w:pPr>
              <w:jc w:val="left"/>
              <w:rPr>
                <w:rFonts w:hint="eastAsia" w:ascii="宋体" w:hAnsi="宋体"/>
                <w:sz w:val="24"/>
                <w:szCs w:val="28"/>
              </w:rPr>
            </w:pPr>
            <w:r>
              <w:rPr>
                <w:rFonts w:hint="eastAsia" w:ascii="宋体" w:hAnsi="宋体"/>
                <w:sz w:val="24"/>
                <w:szCs w:val="28"/>
              </w:rPr>
              <w:t>评审方法：最高评标价法</w:t>
            </w:r>
          </w:p>
          <w:p>
            <w:pPr>
              <w:pStyle w:val="129"/>
            </w:pPr>
            <w:r>
              <w:rPr>
                <w:rFonts w:hint="eastAsia" w:hAnsi="宋体"/>
                <w:szCs w:val="28"/>
              </w:rPr>
              <w:t>本项目最低限价为：22元/吨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959" w:type="dxa"/>
            <w:vMerge w:val="restart"/>
            <w:noWrap w:val="0"/>
            <w:vAlign w:val="center"/>
          </w:tcPr>
          <w:p>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val="0"/>
            <w:vAlign w:val="top"/>
          </w:tcPr>
          <w:p>
            <w:pPr>
              <w:pStyle w:val="129"/>
            </w:pPr>
            <w:r>
              <w:rPr>
                <w:rFonts w:hint="eastAsia"/>
              </w:rPr>
              <w:t>2.1参加本次招标活动应具备下列资格条件：</w:t>
            </w:r>
          </w:p>
          <w:p>
            <w:pPr>
              <w:pStyle w:val="129"/>
            </w:pPr>
            <w:r>
              <w:rPr>
                <w:rFonts w:hint="eastAsia"/>
              </w:rPr>
              <w:t>①具有独立承担民事责任的能力；</w:t>
            </w:r>
          </w:p>
          <w:p>
            <w:pPr>
              <w:pStyle w:val="129"/>
              <w:rPr>
                <w:rFonts w:hint="eastAsia"/>
              </w:rPr>
            </w:pPr>
            <w:r>
              <w:rPr>
                <w:rFonts w:hint="eastAsia"/>
              </w:rPr>
              <w:t>②有依法缴纳税收的良好记录；</w:t>
            </w:r>
          </w:p>
          <w:p>
            <w:pPr>
              <w:pStyle w:val="129"/>
            </w:pPr>
            <w:r>
              <w:rPr>
                <w:rFonts w:hint="eastAsia"/>
              </w:rPr>
              <w:t>③具有履行合同所必需的设备和专业技术能力；</w:t>
            </w:r>
          </w:p>
          <w:p>
            <w:pPr>
              <w:pStyle w:val="129"/>
            </w:pPr>
            <w:r>
              <w:rPr>
                <w:rFonts w:hint="eastAsia"/>
              </w:rPr>
              <w:t>④不接受联合体，不接受成交后分包；</w:t>
            </w:r>
          </w:p>
          <w:p>
            <w:pPr>
              <w:pStyle w:val="129"/>
            </w:pPr>
            <w:r>
              <w:rPr>
                <w:rFonts w:hint="eastAsia"/>
              </w:rPr>
              <w:t>⑤无不良信用记录；</w:t>
            </w:r>
          </w:p>
          <w:p>
            <w:pPr>
              <w:pStyle w:val="129"/>
            </w:pPr>
            <w:r>
              <w:rPr>
                <w:rFonts w:hint="eastAsia"/>
              </w:rPr>
              <w:t>⑥营业执照经营范围需涵盖建筑材料销售资格。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959" w:type="dxa"/>
            <w:vMerge w:val="continue"/>
            <w:noWrap w:val="0"/>
            <w:vAlign w:val="center"/>
          </w:tcPr>
          <w:p>
            <w:pPr>
              <w:spacing w:line="480" w:lineRule="exact"/>
              <w:rPr>
                <w:rFonts w:ascii="宋体" w:hAnsi="宋体"/>
                <w:sz w:val="24"/>
                <w:szCs w:val="24"/>
              </w:rPr>
            </w:pPr>
          </w:p>
        </w:tc>
        <w:tc>
          <w:tcPr>
            <w:tcW w:w="8962" w:type="dxa"/>
            <w:noWrap w:val="0"/>
            <w:vAlign w:val="top"/>
          </w:tcPr>
          <w:p>
            <w:pPr>
              <w:pStyle w:val="129"/>
              <w:rPr>
                <w:rFonts w:hAnsi="宋体"/>
                <w:szCs w:val="24"/>
                <w:lang w:val="zh-CN"/>
              </w:rPr>
            </w:pPr>
            <w:r>
              <w:rPr>
                <w:rFonts w:hAnsi="宋体"/>
                <w:szCs w:val="24"/>
                <w:lang w:val="zh-CN"/>
              </w:rPr>
              <w:t>2.</w:t>
            </w:r>
            <w:r>
              <w:rPr>
                <w:rFonts w:hint="eastAsia" w:hAnsi="宋体"/>
                <w:szCs w:val="24"/>
              </w:rPr>
              <w:t>2</w:t>
            </w:r>
            <w:r>
              <w:rPr>
                <w:rFonts w:hint="eastAsia" w:hAnsi="宋体"/>
                <w:szCs w:val="24"/>
                <w:lang w:val="zh-CN"/>
              </w:rPr>
              <w:t>拒绝下述供应商参加本次投标活动：</w:t>
            </w:r>
          </w:p>
          <w:p>
            <w:pPr>
              <w:autoSpaceDE w:val="0"/>
              <w:autoSpaceDN w:val="0"/>
              <w:adjustRightInd w:val="0"/>
              <w:rPr>
                <w:rFonts w:ascii="宋体" w:hAnsi="宋体"/>
                <w:bCs/>
                <w:sz w:val="24"/>
                <w:szCs w:val="24"/>
              </w:rPr>
            </w:pPr>
            <w:r>
              <w:rPr>
                <w:rFonts w:hint="eastAsia" w:ascii="宋体" w:hAnsi="宋体"/>
                <w:bCs/>
                <w:sz w:val="24"/>
                <w:szCs w:val="24"/>
              </w:rPr>
              <w:t>①供应商单位负责人为同一人或者存在直接控股、管理关系的不同供应商，不得参加同一合同项下的采购活动；</w:t>
            </w:r>
          </w:p>
          <w:p>
            <w:pPr>
              <w:rPr>
                <w:rFonts w:ascii="宋体" w:hAnsi="宋体"/>
                <w:sz w:val="24"/>
                <w:szCs w:val="24"/>
              </w:rPr>
            </w:pPr>
            <w:r>
              <w:rPr>
                <w:rFonts w:hint="eastAsia" w:ascii="宋体" w:hAnsi="宋体"/>
                <w:bCs/>
                <w:sz w:val="24"/>
                <w:szCs w:val="24"/>
              </w:rPr>
              <w:t>②凡为采购项目提供整体设计、规范编制或者项目管理、监理、检测等服务的供应商，不得再参加本项目的采购活动。</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3</w:t>
            </w:r>
          </w:p>
        </w:tc>
        <w:tc>
          <w:tcPr>
            <w:tcW w:w="8962" w:type="dxa"/>
            <w:noWrap w:val="0"/>
            <w:vAlign w:val="center"/>
          </w:tcPr>
          <w:p>
            <w:pPr>
              <w:rPr>
                <w:rFonts w:hAnsi="宋体"/>
                <w:bCs/>
                <w:szCs w:val="24"/>
                <w:lang w:val="zh-CN"/>
              </w:rPr>
            </w:pPr>
            <w:r>
              <w:rPr>
                <w:rFonts w:hint="eastAsia" w:ascii="宋体" w:hAnsi="宋体"/>
                <w:bCs/>
                <w:sz w:val="24"/>
                <w:szCs w:val="24"/>
              </w:rPr>
              <w:t>集中考察或答疑：无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4</w:t>
            </w:r>
          </w:p>
        </w:tc>
        <w:tc>
          <w:tcPr>
            <w:tcW w:w="8962" w:type="dxa"/>
            <w:noWrap w:val="0"/>
            <w:vAlign w:val="center"/>
          </w:tcPr>
          <w:p>
            <w:pPr>
              <w:rPr>
                <w:rFonts w:ascii="宋体" w:hAnsi="宋体"/>
                <w:bCs/>
                <w:sz w:val="24"/>
                <w:szCs w:val="24"/>
              </w:rPr>
            </w:pPr>
            <w:r>
              <w:rPr>
                <w:rFonts w:hint="eastAsia" w:ascii="宋体" w:hAnsi="宋体"/>
                <w:bCs/>
                <w:sz w:val="24"/>
                <w:szCs w:val="24"/>
              </w:rPr>
              <w:t>投标文件份数：2份，一正一副（需装订后密封）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5</w:t>
            </w:r>
          </w:p>
        </w:tc>
        <w:tc>
          <w:tcPr>
            <w:tcW w:w="8962" w:type="dxa"/>
            <w:noWrap w:val="0"/>
            <w:vAlign w:val="top"/>
          </w:tcPr>
          <w:p>
            <w:pPr>
              <w:rPr>
                <w:rFonts w:ascii="宋体" w:hAnsi="宋体"/>
                <w:bCs/>
                <w:sz w:val="24"/>
                <w:szCs w:val="21"/>
              </w:rPr>
            </w:pPr>
            <w:r>
              <w:rPr>
                <w:rFonts w:hint="eastAsia" w:ascii="宋体" w:hAnsi="宋体"/>
                <w:bCs/>
                <w:sz w:val="24"/>
                <w:szCs w:val="21"/>
              </w:rPr>
              <w:t>投标截止时间及开标时间：2021年9月29日 14：30</w:t>
            </w:r>
          </w:p>
          <w:p>
            <w:pPr>
              <w:rPr>
                <w:rFonts w:ascii="宋体" w:hAnsi="宋体"/>
                <w:bCs/>
                <w:sz w:val="24"/>
                <w:szCs w:val="21"/>
              </w:rPr>
            </w:pPr>
            <w:r>
              <w:rPr>
                <w:rFonts w:hint="eastAsia" w:ascii="宋体" w:hAnsi="宋体"/>
                <w:bCs/>
                <w:sz w:val="24"/>
                <w:szCs w:val="21"/>
              </w:rPr>
              <w:t>定标时间：评标结束后</w:t>
            </w:r>
          </w:p>
          <w:p>
            <w:pPr>
              <w:jc w:val="left"/>
              <w:rPr>
                <w:rFonts w:ascii="宋体" w:hAnsi="宋体"/>
                <w:sz w:val="24"/>
                <w:szCs w:val="24"/>
              </w:rPr>
            </w:pPr>
            <w:r>
              <w:rPr>
                <w:rFonts w:hint="eastAsia" w:ascii="宋体" w:hAnsi="宋体"/>
                <w:bCs/>
                <w:sz w:val="24"/>
                <w:szCs w:val="21"/>
              </w:rPr>
              <w:t>投标地点及开标地点：宜兴市环科园绿园路528号孵化园二楼开标室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6</w:t>
            </w:r>
          </w:p>
        </w:tc>
        <w:tc>
          <w:tcPr>
            <w:tcW w:w="8962" w:type="dxa"/>
            <w:noWrap w:val="0"/>
            <w:vAlign w:val="top"/>
          </w:tcPr>
          <w:p>
            <w:pPr>
              <w:rPr>
                <w:rFonts w:ascii="宋体" w:hAnsi="宋体"/>
                <w:bCs/>
                <w:sz w:val="24"/>
                <w:szCs w:val="21"/>
              </w:rPr>
            </w:pPr>
            <w:r>
              <w:rPr>
                <w:rFonts w:hint="eastAsia" w:ascii="宋体" w:hAnsi="宋体"/>
                <w:bCs/>
                <w:sz w:val="24"/>
                <w:szCs w:val="21"/>
              </w:rPr>
              <w:t>采购人：</w:t>
            </w:r>
            <w:r>
              <w:rPr>
                <w:rFonts w:hint="eastAsia" w:ascii="宋体"/>
                <w:sz w:val="24"/>
              </w:rPr>
              <w:t>宜兴市公用建环资源循环利用有限公司</w:t>
            </w:r>
          </w:p>
          <w:p>
            <w:pPr>
              <w:rPr>
                <w:rFonts w:ascii="宋体" w:hAnsi="宋体"/>
                <w:bCs/>
                <w:sz w:val="24"/>
                <w:szCs w:val="21"/>
              </w:rPr>
            </w:pPr>
            <w:r>
              <w:rPr>
                <w:rFonts w:hint="eastAsia" w:ascii="宋体" w:hAnsi="宋体"/>
                <w:bCs/>
                <w:sz w:val="24"/>
                <w:szCs w:val="21"/>
              </w:rPr>
              <w:t>联系人：应先生</w:t>
            </w:r>
          </w:p>
          <w:p>
            <w:pPr>
              <w:rPr>
                <w:rFonts w:ascii="宋体" w:hAnsi="宋体"/>
                <w:bCs/>
                <w:sz w:val="24"/>
                <w:szCs w:val="21"/>
              </w:rPr>
            </w:pPr>
            <w:r>
              <w:rPr>
                <w:rFonts w:hint="eastAsia" w:ascii="宋体" w:hAnsi="宋体"/>
                <w:bCs/>
                <w:sz w:val="24"/>
                <w:szCs w:val="21"/>
              </w:rPr>
              <w:t>联系电话：</w:t>
            </w:r>
            <w:r>
              <w:rPr>
                <w:rFonts w:ascii="宋体" w:hAnsi="宋体"/>
                <w:bCs/>
                <w:sz w:val="24"/>
                <w:szCs w:val="21"/>
              </w:rPr>
              <w:t>0510-</w:t>
            </w:r>
            <w:r>
              <w:rPr>
                <w:rFonts w:hint="eastAsia" w:ascii="宋体" w:hAnsi="宋体"/>
                <w:bCs/>
                <w:sz w:val="24"/>
                <w:szCs w:val="21"/>
              </w:rPr>
              <w:t>80718867</w:t>
            </w:r>
          </w:p>
          <w:p>
            <w:pPr>
              <w:rPr>
                <w:rFonts w:ascii="宋体" w:hAnsi="宋体"/>
                <w:bCs/>
                <w:sz w:val="24"/>
                <w:szCs w:val="21"/>
              </w:rPr>
            </w:pPr>
            <w:r>
              <w:rPr>
                <w:rFonts w:hint="eastAsia" w:ascii="宋体" w:hAnsi="宋体"/>
                <w:bCs/>
                <w:sz w:val="24"/>
                <w:szCs w:val="21"/>
              </w:rPr>
              <w:t>联系地址：宜兴市环科园绿园路528号</w:t>
            </w:r>
          </w:p>
          <w:p>
            <w:pPr>
              <w:rPr>
                <w:rFonts w:ascii="宋体" w:hAnsi="宋体"/>
                <w:bCs/>
                <w:sz w:val="24"/>
                <w:szCs w:val="24"/>
                <w:lang w:val="zh-CN"/>
              </w:rPr>
            </w:pPr>
            <w:r>
              <w:rPr>
                <w:rFonts w:hint="eastAsia" w:ascii="宋体" w:hAnsi="宋体"/>
                <w:bCs/>
                <w:sz w:val="24"/>
                <w:szCs w:val="21"/>
              </w:rPr>
              <w:t>邮政编码：214200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9" w:type="dxa"/>
            <w:noWrap w:val="0"/>
            <w:vAlign w:val="center"/>
          </w:tcPr>
          <w:p>
            <w:pPr>
              <w:spacing w:line="480" w:lineRule="exact"/>
              <w:jc w:val="center"/>
              <w:rPr>
                <w:rFonts w:hint="eastAsia" w:ascii="宋体" w:hAnsi="宋体"/>
                <w:bCs/>
                <w:sz w:val="24"/>
                <w:szCs w:val="24"/>
              </w:rPr>
            </w:pPr>
            <w:r>
              <w:rPr>
                <w:rFonts w:hint="eastAsia" w:ascii="宋体" w:hAnsi="宋体"/>
                <w:bCs/>
                <w:sz w:val="24"/>
                <w:szCs w:val="24"/>
              </w:rPr>
              <w:t>8</w:t>
            </w:r>
          </w:p>
        </w:tc>
        <w:tc>
          <w:tcPr>
            <w:tcW w:w="8962" w:type="dxa"/>
            <w:noWrap w:val="0"/>
            <w:vAlign w:val="top"/>
          </w:tcPr>
          <w:p>
            <w:pPr>
              <w:pStyle w:val="129"/>
              <w:rPr>
                <w:rFonts w:hAnsi="宋体"/>
                <w:bCs/>
                <w:kern w:val="2"/>
              </w:rPr>
            </w:pPr>
            <w:r>
              <w:rPr>
                <w:rFonts w:hint="eastAsia" w:hAnsi="宋体"/>
                <w:b/>
                <w:bCs/>
                <w:szCs w:val="21"/>
              </w:rPr>
              <w:t>投标保证金：</w:t>
            </w:r>
            <w:bookmarkStart w:id="4" w:name="OLE_LINK49"/>
            <w:bookmarkStart w:id="5" w:name="OLE_LINK138"/>
            <w:r>
              <w:rPr>
                <w:rFonts w:hint="eastAsia"/>
              </w:rPr>
              <w:t>采购人根据项目的实际情况，要求投标人交纳投标保证金</w:t>
            </w:r>
            <w:r>
              <w:rPr>
                <w:rFonts w:hint="eastAsia"/>
                <w:b/>
              </w:rPr>
              <w:t>伍万</w:t>
            </w:r>
            <w:r>
              <w:rPr>
                <w:rFonts w:hint="eastAsia"/>
              </w:rPr>
              <w:t>元人民币。</w:t>
            </w:r>
            <w:bookmarkEnd w:id="4"/>
            <w:r>
              <w:rPr>
                <w:rFonts w:hint="eastAsia"/>
              </w:rPr>
              <w:t>交纳投标保证金的单位名称必须与参加投标的投标人名称一致</w:t>
            </w:r>
            <w:bookmarkEnd w:id="5"/>
            <w:r>
              <w:rPr>
                <w:rFonts w:hint="eastAsia"/>
              </w:rPr>
              <w:t>，且</w:t>
            </w:r>
            <w:r>
              <w:rPr>
                <w:rFonts w:hint="eastAsia" w:hAnsi="宋体"/>
                <w:bCs/>
                <w:kern w:val="2"/>
                <w:szCs w:val="24"/>
              </w:rPr>
              <w:t>在投标截止时间前到达以下指定账户：</w:t>
            </w:r>
            <w:r>
              <w:rPr>
                <w:rFonts w:hint="eastAsia" w:hAnsi="宋体"/>
                <w:bCs/>
                <w:kern w:val="2"/>
              </w:rPr>
              <w:t>：</w:t>
            </w:r>
          </w:p>
          <w:tbl>
            <w:tblPr>
              <w:tblStyle w:val="75"/>
              <w:tblW w:w="8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973"/>
              <w:gridCol w:w="113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2973" w:type="dxa"/>
                  <w:noWrap w:val="0"/>
                  <w:vAlign w:val="center"/>
                </w:tcPr>
                <w:p>
                  <w:pPr>
                    <w:jc w:val="center"/>
                    <w:rPr>
                      <w:rFonts w:hint="eastAsia" w:ascii="宋体" w:hAnsi="宋体"/>
                      <w:bCs/>
                      <w:sz w:val="24"/>
                      <w:szCs w:val="21"/>
                    </w:rPr>
                  </w:pPr>
                  <w:r>
                    <w:rPr>
                      <w:rFonts w:hint="eastAsia" w:ascii="宋体" w:hAnsi="宋体"/>
                      <w:bCs/>
                      <w:sz w:val="24"/>
                      <w:szCs w:val="21"/>
                    </w:rPr>
                    <w:t>宜兴市公用产业集团</w:t>
                  </w:r>
                </w:p>
                <w:p>
                  <w:pPr>
                    <w:jc w:val="center"/>
                    <w:rPr>
                      <w:rFonts w:hAnsi="宋体"/>
                      <w:bCs/>
                      <w:szCs w:val="21"/>
                      <w:lang w:val="zh-CN"/>
                    </w:rPr>
                  </w:pPr>
                  <w:r>
                    <w:rPr>
                      <w:rFonts w:hint="eastAsia" w:ascii="宋体" w:hAnsi="宋体"/>
                      <w:bCs/>
                      <w:sz w:val="24"/>
                      <w:szCs w:val="21"/>
                    </w:rPr>
                    <w:t>有限公司</w:t>
                  </w:r>
                </w:p>
              </w:tc>
              <w:tc>
                <w:tcPr>
                  <w:tcW w:w="1134" w:type="dxa"/>
                  <w:vMerge w:val="restart"/>
                  <w:noWrap w:val="0"/>
                  <w:vAlign w:val="center"/>
                </w:tcPr>
                <w:p>
                  <w:pPr>
                    <w:jc w:val="center"/>
                    <w:rPr>
                      <w:rFonts w:hAnsi="宋体"/>
                      <w:bCs/>
                      <w:szCs w:val="21"/>
                      <w:lang w:val="zh-CN"/>
                    </w:rPr>
                  </w:pPr>
                  <w:r>
                    <w:rPr>
                      <w:rFonts w:hint="eastAsia" w:hAnsi="宋体"/>
                      <w:bCs/>
                      <w:szCs w:val="21"/>
                      <w:lang w:val="zh-CN"/>
                    </w:rPr>
                    <w:t>交纳</w:t>
                  </w:r>
                </w:p>
                <w:p>
                  <w:pPr>
                    <w:jc w:val="center"/>
                    <w:rPr>
                      <w:rFonts w:hAnsi="宋体"/>
                      <w:bCs/>
                      <w:szCs w:val="21"/>
                      <w:lang w:val="zh-CN"/>
                    </w:rPr>
                  </w:pPr>
                  <w:r>
                    <w:rPr>
                      <w:rFonts w:hint="eastAsia" w:hAnsi="宋体"/>
                      <w:bCs/>
                      <w:szCs w:val="21"/>
                      <w:lang w:val="zh-CN"/>
                    </w:rPr>
                    <w:t>形式</w:t>
                  </w:r>
                </w:p>
              </w:tc>
              <w:tc>
                <w:tcPr>
                  <w:tcW w:w="2268" w:type="dxa"/>
                  <w:vMerge w:val="restart"/>
                  <w:noWrap w:val="0"/>
                  <w:vAlign w:val="center"/>
                </w:tcPr>
                <w:p>
                  <w:pPr>
                    <w:jc w:val="center"/>
                    <w:rPr>
                      <w:rFonts w:hAnsi="宋体"/>
                      <w:bCs/>
                      <w:szCs w:val="21"/>
                      <w:lang w:val="zh-CN"/>
                    </w:rPr>
                  </w:pPr>
                  <w:r>
                    <w:rPr>
                      <w:rFonts w:hint="eastAsia"/>
                      <w:szCs w:val="21"/>
                    </w:rPr>
                    <w:t>投标保证金的交纳形式限于</w:t>
                  </w:r>
                  <w:r>
                    <w:rPr>
                      <w:rFonts w:hint="eastAsia"/>
                    </w:rPr>
                    <w:t>转账</w:t>
                  </w:r>
                  <w:r>
                    <w:rPr>
                      <w:rFonts w:hint="eastAsia"/>
                      <w:szCs w:val="21"/>
                    </w:rPr>
                    <w:t>（不接受其他形式的投标保证金）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4" w:type="dxa"/>
                  <w:noWrap w:val="0"/>
                  <w:vAlign w:val="center"/>
                </w:tcPr>
                <w:p>
                  <w:pPr>
                    <w:jc w:val="center"/>
                    <w:rPr>
                      <w:szCs w:val="21"/>
                    </w:rPr>
                  </w:pPr>
                  <w:r>
                    <w:rPr>
                      <w:rFonts w:hint="eastAsia" w:hAnsi="宋体"/>
                      <w:bCs/>
                      <w:szCs w:val="21"/>
                      <w:lang w:val="zh-CN"/>
                    </w:rPr>
                    <w:t>开户银行</w:t>
                  </w:r>
                </w:p>
              </w:tc>
              <w:tc>
                <w:tcPr>
                  <w:tcW w:w="2973" w:type="dxa"/>
                  <w:noWrap w:val="0"/>
                  <w:vAlign w:val="center"/>
                </w:tcPr>
                <w:p>
                  <w:pPr>
                    <w:jc w:val="center"/>
                    <w:rPr>
                      <w:rFonts w:ascii="宋体" w:hAnsi="宋体"/>
                      <w:bCs/>
                      <w:sz w:val="24"/>
                      <w:szCs w:val="21"/>
                    </w:rPr>
                  </w:pPr>
                  <w:r>
                    <w:rPr>
                      <w:rFonts w:hint="eastAsia"/>
                    </w:rPr>
                    <w:t>光大银行 宜兴支行</w:t>
                  </w:r>
                </w:p>
              </w:tc>
              <w:tc>
                <w:tcPr>
                  <w:tcW w:w="1134" w:type="dxa"/>
                  <w:vMerge w:val="continue"/>
                  <w:noWrap w:val="0"/>
                  <w:vAlign w:val="center"/>
                </w:tcPr>
                <w:p>
                  <w:pPr>
                    <w:jc w:val="center"/>
                    <w:rPr>
                      <w:rFonts w:hAnsi="宋体"/>
                      <w:bCs/>
                      <w:szCs w:val="21"/>
                      <w:lang w:val="zh-CN"/>
                    </w:rPr>
                  </w:pPr>
                </w:p>
              </w:tc>
              <w:tc>
                <w:tcPr>
                  <w:tcW w:w="2268" w:type="dxa"/>
                  <w:vMerge w:val="continue"/>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4" w:type="dxa"/>
                  <w:noWrap w:val="0"/>
                  <w:vAlign w:val="center"/>
                </w:tcPr>
                <w:p>
                  <w:pPr>
                    <w:jc w:val="center"/>
                    <w:rPr>
                      <w:szCs w:val="21"/>
                    </w:rPr>
                  </w:pPr>
                  <w:r>
                    <w:rPr>
                      <w:rFonts w:hint="eastAsia" w:hAnsi="宋体"/>
                      <w:bCs/>
                      <w:szCs w:val="21"/>
                      <w:lang w:val="zh-CN"/>
                    </w:rPr>
                    <w:t>账号</w:t>
                  </w:r>
                </w:p>
              </w:tc>
              <w:tc>
                <w:tcPr>
                  <w:tcW w:w="2973" w:type="dxa"/>
                  <w:noWrap w:val="0"/>
                  <w:vAlign w:val="center"/>
                </w:tcPr>
                <w:p>
                  <w:pPr>
                    <w:jc w:val="center"/>
                    <w:rPr>
                      <w:rFonts w:ascii="宋体" w:hAnsi="宋体"/>
                      <w:bCs/>
                      <w:sz w:val="24"/>
                      <w:szCs w:val="21"/>
                    </w:rPr>
                  </w:pPr>
                  <w:r>
                    <w:rPr>
                      <w:rFonts w:ascii="宋体" w:hAnsi="宋体"/>
                      <w:bCs/>
                      <w:sz w:val="24"/>
                      <w:szCs w:val="21"/>
                    </w:rPr>
                    <w:t>10010188000005177</w:t>
                  </w:r>
                </w:p>
              </w:tc>
              <w:tc>
                <w:tcPr>
                  <w:tcW w:w="1134" w:type="dxa"/>
                  <w:vMerge w:val="continue"/>
                  <w:noWrap w:val="0"/>
                  <w:vAlign w:val="center"/>
                </w:tcPr>
                <w:p>
                  <w:pPr>
                    <w:jc w:val="center"/>
                    <w:rPr>
                      <w:rFonts w:hAnsi="宋体"/>
                      <w:bCs/>
                      <w:szCs w:val="21"/>
                      <w:lang w:val="zh-CN"/>
                    </w:rPr>
                  </w:pPr>
                </w:p>
              </w:tc>
              <w:tc>
                <w:tcPr>
                  <w:tcW w:w="2268" w:type="dxa"/>
                  <w:vMerge w:val="continue"/>
                  <w:noWrap w:val="0"/>
                  <w:vAlign w:val="center"/>
                </w:tcPr>
                <w:p>
                  <w:pPr>
                    <w:jc w:val="center"/>
                    <w:rPr>
                      <w:szCs w:val="21"/>
                    </w:rPr>
                  </w:pPr>
                </w:p>
              </w:tc>
            </w:tr>
          </w:tbl>
          <w:p>
            <w:pPr>
              <w:spacing w:line="240" w:lineRule="atLeast"/>
              <w:rPr>
                <w:rFonts w:hint="eastAsia" w:ascii="宋体" w:hAnsi="宋体" w:cs="宋体"/>
                <w:b/>
                <w:color w:val="FF0000"/>
                <w:sz w:val="24"/>
              </w:rPr>
            </w:pPr>
            <w:r>
              <w:rPr>
                <w:rFonts w:hint="eastAsia"/>
                <w:b/>
                <w:sz w:val="28"/>
                <w:szCs w:val="28"/>
              </w:rPr>
              <w:t>投标人缴纳投标保证金的时间为2021年9月22日17：00至2021年9月29日14:30，缴纳投标保证金账户为涉密账户，请投标单位仔细核对账号后缴纳投标保证金。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jc w:val="center"/>
        </w:trPr>
        <w:tc>
          <w:tcPr>
            <w:tcW w:w="959" w:type="dxa"/>
            <w:noWrap w:val="0"/>
            <w:vAlign w:val="center"/>
          </w:tcPr>
          <w:p>
            <w:pPr>
              <w:spacing w:line="480" w:lineRule="exact"/>
              <w:jc w:val="center"/>
              <w:rPr>
                <w:rFonts w:ascii="宋体" w:hAnsi="宋体"/>
                <w:bCs/>
                <w:sz w:val="24"/>
                <w:szCs w:val="24"/>
              </w:rPr>
            </w:pPr>
            <w:bookmarkStart w:id="6" w:name="OLE_LINK84" w:colFirst="1" w:colLast="2"/>
            <w:r>
              <w:rPr>
                <w:rFonts w:hint="eastAsia" w:ascii="宋体" w:hAnsi="宋体"/>
                <w:bCs/>
                <w:sz w:val="24"/>
                <w:szCs w:val="24"/>
              </w:rPr>
              <w:t>9</w:t>
            </w:r>
          </w:p>
        </w:tc>
        <w:tc>
          <w:tcPr>
            <w:tcW w:w="8962" w:type="dxa"/>
            <w:noWrap w:val="0"/>
            <w:vAlign w:val="top"/>
          </w:tcPr>
          <w:p>
            <w:pPr>
              <w:rPr>
                <w:rFonts w:ascii="宋体" w:hAnsi="宋体"/>
                <w:bCs/>
                <w:sz w:val="24"/>
              </w:rPr>
            </w:pPr>
            <w:r>
              <w:rPr>
                <w:rFonts w:hint="eastAsia" w:ascii="宋体" w:hAnsi="宋体"/>
                <w:b/>
                <w:bCs/>
                <w:sz w:val="24"/>
                <w:lang w:val="zh-CN"/>
              </w:rPr>
              <w:t>履约保证金：</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w:t>
            </w:r>
            <w:r>
              <w:rPr>
                <w:rFonts w:hint="eastAsia" w:ascii="宋体" w:hAnsi="宋体"/>
                <w:b/>
                <w:bCs/>
                <w:sz w:val="24"/>
              </w:rPr>
              <w:t>伍</w:t>
            </w:r>
            <w:r>
              <w:rPr>
                <w:rFonts w:hint="eastAsia" w:ascii="宋体" w:hAnsi="宋体"/>
                <w:b/>
                <w:bCs/>
                <w:sz w:val="24"/>
                <w:lang w:val="zh-CN"/>
              </w:rPr>
              <w:t>万</w:t>
            </w:r>
            <w:r>
              <w:rPr>
                <w:rFonts w:hint="eastAsia" w:ascii="宋体" w:hAnsi="宋体"/>
                <w:bCs/>
                <w:sz w:val="24"/>
                <w:lang w:val="zh-CN"/>
              </w:rPr>
              <w:t>元人民币作为</w:t>
            </w:r>
            <w:r>
              <w:rPr>
                <w:rFonts w:hint="eastAsia" w:ascii="宋体" w:hAnsi="宋体"/>
                <w:bCs/>
                <w:sz w:val="24"/>
              </w:rPr>
              <w:t>履约保证金</w:t>
            </w:r>
          </w:p>
          <w:tbl>
            <w:tblPr>
              <w:tblStyle w:val="75"/>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115"/>
              <w:gridCol w:w="663"/>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6"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3115" w:type="dxa"/>
                  <w:noWrap w:val="0"/>
                  <w:vAlign w:val="center"/>
                </w:tcPr>
                <w:p>
                  <w:pPr>
                    <w:jc w:val="center"/>
                    <w:rPr>
                      <w:rFonts w:hint="eastAsia" w:ascii="宋体" w:hAnsi="宋体"/>
                      <w:bCs/>
                      <w:sz w:val="24"/>
                      <w:szCs w:val="21"/>
                    </w:rPr>
                  </w:pPr>
                  <w:r>
                    <w:rPr>
                      <w:rFonts w:hint="eastAsia" w:ascii="宋体" w:hAnsi="宋体"/>
                      <w:bCs/>
                      <w:sz w:val="24"/>
                      <w:szCs w:val="21"/>
                    </w:rPr>
                    <w:t>宜兴市公用建环资源循环</w:t>
                  </w:r>
                </w:p>
                <w:p>
                  <w:pPr>
                    <w:jc w:val="center"/>
                    <w:rPr>
                      <w:rFonts w:hAnsi="宋体"/>
                      <w:bCs/>
                      <w:szCs w:val="21"/>
                      <w:lang w:val="zh-CN"/>
                    </w:rPr>
                  </w:pPr>
                  <w:r>
                    <w:rPr>
                      <w:rFonts w:hint="eastAsia" w:ascii="宋体" w:hAnsi="宋体"/>
                      <w:bCs/>
                      <w:sz w:val="24"/>
                      <w:szCs w:val="21"/>
                    </w:rPr>
                    <w:t>利用有限公司</w:t>
                  </w:r>
                </w:p>
              </w:tc>
              <w:tc>
                <w:tcPr>
                  <w:tcW w:w="663" w:type="dxa"/>
                  <w:vMerge w:val="restart"/>
                  <w:noWrap w:val="0"/>
                  <w:vAlign w:val="center"/>
                </w:tcPr>
                <w:p>
                  <w:pPr>
                    <w:jc w:val="center"/>
                    <w:rPr>
                      <w:rFonts w:ascii="宋体" w:hAnsi="宋体"/>
                      <w:bCs/>
                      <w:szCs w:val="21"/>
                      <w:lang w:val="zh-CN"/>
                    </w:rPr>
                  </w:pPr>
                  <w:r>
                    <w:rPr>
                      <w:rFonts w:hint="eastAsia" w:ascii="宋体" w:hAnsi="宋体"/>
                      <w:bCs/>
                      <w:szCs w:val="21"/>
                      <w:lang w:val="zh-CN"/>
                    </w:rPr>
                    <w:t>交纳</w:t>
                  </w:r>
                </w:p>
                <w:p>
                  <w:pPr>
                    <w:jc w:val="center"/>
                    <w:rPr>
                      <w:rFonts w:hAnsi="宋体"/>
                      <w:bCs/>
                      <w:szCs w:val="21"/>
                      <w:lang w:val="zh-CN"/>
                    </w:rPr>
                  </w:pPr>
                  <w:r>
                    <w:rPr>
                      <w:rFonts w:hint="eastAsia" w:ascii="宋体" w:hAnsi="宋体"/>
                      <w:bCs/>
                      <w:szCs w:val="21"/>
                      <w:lang w:val="zh-CN"/>
                    </w:rPr>
                    <w:t>形式</w:t>
                  </w:r>
                </w:p>
              </w:tc>
              <w:tc>
                <w:tcPr>
                  <w:tcW w:w="2844" w:type="dxa"/>
                  <w:vMerge w:val="restart"/>
                  <w:noWrap w:val="0"/>
                  <w:vAlign w:val="center"/>
                </w:tcPr>
                <w:p>
                  <w:pPr>
                    <w:jc w:val="center"/>
                    <w:rPr>
                      <w:rFonts w:hAnsi="宋体"/>
                      <w:bCs/>
                      <w:szCs w:val="21"/>
                      <w:lang w:val="zh-CN"/>
                    </w:rPr>
                  </w:pPr>
                  <w:r>
                    <w:rPr>
                      <w:rFonts w:hint="eastAsia" w:ascii="宋体" w:hAnsi="宋体"/>
                      <w:bCs/>
                      <w:szCs w:val="21"/>
                      <w:lang w:val="zh-CN"/>
                    </w:rPr>
                    <w:t>投标保证金的交纳形式限于转账、电汇、本票、银行汇票、银行保函（不接受其他形式的投标保证金）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jc w:val="center"/>
              </w:trPr>
              <w:tc>
                <w:tcPr>
                  <w:tcW w:w="1704" w:type="dxa"/>
                  <w:noWrap w:val="0"/>
                  <w:vAlign w:val="center"/>
                </w:tcPr>
                <w:p>
                  <w:pPr>
                    <w:jc w:val="center"/>
                    <w:rPr>
                      <w:rFonts w:hAnsi="宋体"/>
                      <w:bCs/>
                      <w:szCs w:val="21"/>
                      <w:lang w:val="zh-CN"/>
                    </w:rPr>
                  </w:pPr>
                  <w:r>
                    <w:rPr>
                      <w:rFonts w:hint="eastAsia" w:ascii="宋体" w:hAnsi="宋体"/>
                      <w:bCs/>
                      <w:szCs w:val="21"/>
                      <w:lang w:val="zh-CN"/>
                    </w:rPr>
                    <w:t>开户银行及行号</w:t>
                  </w:r>
                </w:p>
              </w:tc>
              <w:tc>
                <w:tcPr>
                  <w:tcW w:w="3115" w:type="dxa"/>
                  <w:noWrap w:val="0"/>
                  <w:vAlign w:val="center"/>
                </w:tcPr>
                <w:p>
                  <w:pPr>
                    <w:jc w:val="center"/>
                    <w:rPr>
                      <w:rFonts w:ascii="宋体" w:hAnsi="宋体"/>
                      <w:bCs/>
                      <w:sz w:val="24"/>
                      <w:szCs w:val="21"/>
                    </w:rPr>
                  </w:pPr>
                  <w:r>
                    <w:rPr>
                      <w:rFonts w:hint="eastAsia" w:ascii="宋体" w:hAnsi="宋体"/>
                      <w:bCs/>
                      <w:sz w:val="24"/>
                      <w:szCs w:val="21"/>
                    </w:rPr>
                    <w:t>宜兴农村商业银行城南支行</w:t>
                  </w:r>
                </w:p>
              </w:tc>
              <w:tc>
                <w:tcPr>
                  <w:tcW w:w="663"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704" w:type="dxa"/>
                  <w:noWrap w:val="0"/>
                  <w:vAlign w:val="center"/>
                </w:tcPr>
                <w:p>
                  <w:pPr>
                    <w:jc w:val="center"/>
                    <w:rPr>
                      <w:rFonts w:hAnsi="宋体"/>
                      <w:bCs/>
                      <w:szCs w:val="21"/>
                      <w:lang w:val="zh-CN"/>
                    </w:rPr>
                  </w:pPr>
                  <w:r>
                    <w:rPr>
                      <w:rFonts w:hint="eastAsia" w:hAnsi="宋体"/>
                      <w:bCs/>
                      <w:szCs w:val="21"/>
                      <w:lang w:val="zh-CN"/>
                    </w:rPr>
                    <w:t>账号</w:t>
                  </w:r>
                </w:p>
              </w:tc>
              <w:tc>
                <w:tcPr>
                  <w:tcW w:w="3115" w:type="dxa"/>
                  <w:noWrap w:val="0"/>
                  <w:vAlign w:val="center"/>
                </w:tcPr>
                <w:p>
                  <w:pPr>
                    <w:jc w:val="center"/>
                    <w:rPr>
                      <w:rFonts w:ascii="宋体" w:hAnsi="宋体"/>
                      <w:bCs/>
                      <w:sz w:val="24"/>
                      <w:szCs w:val="21"/>
                    </w:rPr>
                  </w:pPr>
                  <w:r>
                    <w:rPr>
                      <w:rFonts w:hint="eastAsia" w:ascii="宋体" w:hAnsi="宋体"/>
                      <w:bCs/>
                      <w:sz w:val="24"/>
                      <w:szCs w:val="21"/>
                    </w:rPr>
                    <w:t>3202230401201000012720</w:t>
                  </w:r>
                </w:p>
              </w:tc>
              <w:tc>
                <w:tcPr>
                  <w:tcW w:w="663"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bl>
          <w:p>
            <w:pPr>
              <w:jc w:val="left"/>
              <w:rPr>
                <w:rFonts w:ascii="宋体" w:hAnsi="宋体"/>
                <w:bCs/>
                <w:sz w:val="24"/>
                <w:szCs w:val="24"/>
              </w:rPr>
            </w:pPr>
          </w:p>
        </w:tc>
      </w:tr>
      <w:bookmarkEnd w:id="6"/>
    </w:tbl>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widowControl/>
        <w:jc w:val="center"/>
        <w:rPr>
          <w:rFonts w:hint="eastAsia"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第二章 投标人须知</w:t>
      </w:r>
    </w:p>
    <w:p>
      <w:pPr>
        <w:widowControl/>
        <w:jc w:val="center"/>
        <w:rPr>
          <w:rFonts w:ascii="黑体" w:hAnsi="黑体" w:eastAsia="黑体"/>
          <w:sz w:val="32"/>
          <w:szCs w:val="32"/>
        </w:rPr>
      </w:pPr>
    </w:p>
    <w:p>
      <w:pPr>
        <w:spacing w:line="360" w:lineRule="auto"/>
        <w:ind w:firstLine="482" w:firstLineChars="200"/>
        <w:rPr>
          <w:rFonts w:ascii="宋体" w:hAnsi="宋体"/>
          <w:b/>
          <w:sz w:val="24"/>
          <w:lang w:val="zh-CN"/>
        </w:rPr>
      </w:pPr>
      <w:r>
        <w:rPr>
          <w:rFonts w:hint="eastAsia" w:ascii="宋体" w:hAnsi="宋体"/>
          <w:b/>
          <w:sz w:val="24"/>
          <w:lang w:val="zh-CN"/>
        </w:rPr>
        <w:t>一、总   则</w:t>
      </w:r>
    </w:p>
    <w:p>
      <w:pPr>
        <w:spacing w:line="360" w:lineRule="auto"/>
        <w:ind w:firstLine="482" w:firstLineChars="200"/>
        <w:rPr>
          <w:rFonts w:ascii="宋体" w:hAnsi="宋体"/>
          <w:bCs/>
          <w:sz w:val="24"/>
          <w:lang w:val="zh-CN"/>
        </w:rPr>
      </w:pPr>
      <w:r>
        <w:rPr>
          <w:rFonts w:hint="eastAsia" w:ascii="宋体" w:hAnsi="宋体"/>
          <w:b/>
          <w:sz w:val="24"/>
          <w:lang w:val="zh-CN"/>
        </w:rPr>
        <w:t>1、定义</w:t>
      </w:r>
    </w:p>
    <w:p>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pacing w:line="360" w:lineRule="auto"/>
        <w:ind w:firstLine="482" w:firstLineChars="200"/>
        <w:rPr>
          <w:rFonts w:ascii="宋体" w:hAnsi="宋体"/>
          <w:b/>
          <w:sz w:val="24"/>
        </w:rPr>
      </w:pPr>
      <w:r>
        <w:rPr>
          <w:rFonts w:hint="eastAsia" w:ascii="宋体" w:hAnsi="宋体"/>
          <w:b/>
          <w:sz w:val="24"/>
        </w:rPr>
        <w:t>2、投标费用</w:t>
      </w:r>
    </w:p>
    <w:p>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pacing w:line="360" w:lineRule="auto"/>
        <w:ind w:left="420" w:leftChars="200"/>
        <w:rPr>
          <w:rFonts w:ascii="宋体" w:hAnsi="宋体"/>
          <w:b/>
          <w:sz w:val="24"/>
        </w:rPr>
      </w:pPr>
      <w:r>
        <w:rPr>
          <w:rFonts w:hint="eastAsia" w:ascii="宋体" w:hAnsi="宋体"/>
          <w:b/>
          <w:sz w:val="24"/>
        </w:rPr>
        <w:t>3、保密要求</w:t>
      </w:r>
    </w:p>
    <w:p>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pacing w:line="360" w:lineRule="auto"/>
        <w:ind w:firstLine="482" w:firstLineChars="200"/>
        <w:rPr>
          <w:rFonts w:ascii="宋体" w:hAnsi="宋体"/>
          <w:b/>
          <w:sz w:val="24"/>
          <w:lang w:val="zh-CN"/>
        </w:rPr>
      </w:pPr>
      <w:r>
        <w:rPr>
          <w:rFonts w:hint="eastAsia" w:ascii="宋体" w:hAnsi="宋体"/>
          <w:b/>
          <w:sz w:val="24"/>
          <w:lang w:val="zh-CN"/>
        </w:rPr>
        <w:t>二、招标文件</w:t>
      </w:r>
    </w:p>
    <w:p>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pacing w:line="360" w:lineRule="auto"/>
        <w:ind w:firstLine="480" w:firstLineChars="200"/>
        <w:rPr>
          <w:rFonts w:ascii="宋体" w:hAnsi="宋体"/>
          <w:bCs/>
          <w:sz w:val="24"/>
        </w:rPr>
      </w:pPr>
      <w:r>
        <w:rPr>
          <w:rFonts w:hint="eastAsia" w:ascii="宋体" w:hAnsi="宋体"/>
          <w:bCs/>
          <w:sz w:val="24"/>
        </w:rPr>
        <w:t>4.1 投标人可在 “宜兴市公用产业集团有限公司”网站下载招标文件及有关资料。投标人须按招标文件要求提交全部资料并对招标文件各项内容作出实质性响应，否则投标无效。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w:t>
      </w:r>
      <w:r>
        <w:rPr>
          <w:rFonts w:hint="eastAsia" w:ascii="宋体" w:hAnsi="宋体"/>
          <w:bCs/>
          <w:sz w:val="24"/>
        </w:rPr>
        <w:t>与宜兴市公用建环资源循环利用有限公司</w:t>
      </w:r>
      <w:r>
        <w:rPr>
          <w:rFonts w:hint="eastAsia" w:hAnsi="宋体"/>
          <w:bCs/>
          <w:sz w:val="24"/>
        </w:rPr>
        <w:t>联系解决。</w:t>
      </w:r>
    </w:p>
    <w:p>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jc w:val="left"/>
        <w:rPr>
          <w:rFonts w:ascii="宋体" w:hAnsi="宋体"/>
          <w:bCs/>
          <w:sz w:val="24"/>
          <w:szCs w:val="21"/>
        </w:rPr>
      </w:pPr>
      <w:bookmarkStart w:id="7" w:name="OLE_LINK90"/>
      <w:r>
        <w:rPr>
          <w:rFonts w:hint="eastAsia" w:ascii="宋体" w:hAnsi="宋体"/>
          <w:bCs/>
          <w:sz w:val="24"/>
        </w:rPr>
        <w:t xml:space="preserve">    5.1 </w:t>
      </w:r>
      <w:bookmarkStart w:id="8" w:name="OLE_LINK109"/>
      <w:r>
        <w:rPr>
          <w:rFonts w:hint="eastAsia" w:ascii="宋体" w:hAnsi="宋体"/>
          <w:bCs/>
          <w:sz w:val="24"/>
        </w:rPr>
        <w:t>本文件由</w:t>
      </w:r>
      <w:bookmarkStart w:id="9" w:name="OLE_LINK13"/>
      <w:r>
        <w:rPr>
          <w:rFonts w:hint="eastAsia" w:ascii="宋体" w:hAnsi="宋体"/>
          <w:bCs/>
          <w:sz w:val="24"/>
        </w:rPr>
        <w:t>宜兴市公用建环资源循环利用有限公司负责解释</w:t>
      </w:r>
      <w:bookmarkEnd w:id="9"/>
      <w:r>
        <w:rPr>
          <w:rFonts w:hint="eastAsia" w:ascii="宋体" w:hAnsi="宋体"/>
          <w:bCs/>
          <w:sz w:val="24"/>
        </w:rPr>
        <w:t>。</w:t>
      </w:r>
      <w:bookmarkEnd w:id="8"/>
    </w:p>
    <w:bookmarkEnd w:id="7"/>
    <w:p>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0" w:name="OLE_LINK160"/>
      <w:r>
        <w:rPr>
          <w:rFonts w:hint="eastAsia" w:ascii="宋体" w:hAnsi="宋体"/>
          <w:b/>
          <w:sz w:val="24"/>
          <w:lang w:val="zh-CN"/>
        </w:rPr>
        <w:t>澄清、修改</w:t>
      </w:r>
      <w:bookmarkEnd w:id="10"/>
    </w:p>
    <w:p>
      <w:pPr>
        <w:spacing w:line="360" w:lineRule="auto"/>
        <w:ind w:firstLine="480" w:firstLineChars="200"/>
        <w:rPr>
          <w:rFonts w:ascii="宋体"/>
          <w:sz w:val="24"/>
          <w:szCs w:val="21"/>
          <w:lang w:val="zh-CN"/>
        </w:rPr>
      </w:pPr>
      <w:bookmarkStart w:id="11" w:name="OLE_LINK91"/>
      <w:r>
        <w:rPr>
          <w:rFonts w:hint="eastAsia" w:ascii="宋体" w:hAnsi="宋体"/>
          <w:bCs/>
          <w:sz w:val="24"/>
        </w:rPr>
        <w:t xml:space="preserve">6.1 </w:t>
      </w:r>
      <w:bookmarkStart w:id="12" w:name="OLE_LINK14"/>
      <w:bookmarkStart w:id="13" w:name="OLE_LINK161"/>
      <w:r>
        <w:rPr>
          <w:rFonts w:hint="eastAsia" w:ascii="宋体" w:hAnsi="宋体" w:cs="宋体"/>
          <w:sz w:val="24"/>
        </w:rPr>
        <w:t>采购人或者</w:t>
      </w:r>
      <w:bookmarkEnd w:id="12"/>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3"/>
    </w:p>
    <w:bookmarkEnd w:id="11"/>
    <w:p>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pacing w:line="360" w:lineRule="auto"/>
        <w:ind w:firstLine="482" w:firstLineChars="200"/>
        <w:rPr>
          <w:rFonts w:ascii="宋体" w:hAnsi="宋体"/>
          <w:b/>
          <w:sz w:val="24"/>
        </w:rPr>
      </w:pPr>
      <w:r>
        <w:rPr>
          <w:rFonts w:hint="eastAsia" w:ascii="宋体" w:hAnsi="宋体"/>
          <w:b/>
          <w:sz w:val="24"/>
        </w:rPr>
        <w:t>三、投标文件</w:t>
      </w:r>
    </w:p>
    <w:p>
      <w:pPr>
        <w:spacing w:line="360" w:lineRule="auto"/>
        <w:ind w:firstLine="482" w:firstLineChars="200"/>
        <w:rPr>
          <w:rFonts w:hint="eastAsia" w:ascii="宋体" w:hAnsi="宋体"/>
          <w:b/>
          <w:sz w:val="24"/>
        </w:rPr>
      </w:pPr>
      <w:bookmarkStart w:id="14" w:name="OLE_LINK16"/>
      <w:bookmarkStart w:id="15" w:name="OLE_LINK21"/>
      <w:bookmarkStart w:id="16" w:name="OLE_LINK62"/>
      <w:bookmarkStart w:id="17" w:name="OLE_LINK162"/>
      <w:r>
        <w:rPr>
          <w:rFonts w:hint="eastAsia" w:ascii="宋体" w:hAnsi="宋体"/>
          <w:b/>
          <w:sz w:val="24"/>
        </w:rPr>
        <w:t>7、投标文件的组成</w:t>
      </w:r>
      <w:bookmarkEnd w:id="14"/>
      <w:r>
        <w:rPr>
          <w:rFonts w:hint="eastAsia" w:ascii="宋体" w:hAnsi="宋体"/>
          <w:b/>
          <w:sz w:val="24"/>
        </w:rPr>
        <w:t>：</w:t>
      </w:r>
      <w:bookmarkStart w:id="18" w:name="OLE_LINK51"/>
    </w:p>
    <w:p>
      <w:pPr>
        <w:tabs>
          <w:tab w:val="left" w:pos="0"/>
          <w:tab w:val="left" w:pos="255"/>
        </w:tabs>
        <w:spacing w:line="360" w:lineRule="auto"/>
        <w:rPr>
          <w:rFonts w:ascii="宋体" w:hAnsi="宋体"/>
          <w:sz w:val="24"/>
          <w:szCs w:val="21"/>
          <w:lang w:val="zh-CN"/>
        </w:rPr>
      </w:pPr>
      <w:r>
        <w:rPr>
          <w:rFonts w:hint="eastAsia" w:ascii="宋体" w:hAnsi="宋体"/>
          <w:sz w:val="24"/>
          <w:szCs w:val="21"/>
          <w:lang w:val="zh-CN"/>
        </w:rPr>
        <w:t xml:space="preserve">    （1）投标函</w:t>
      </w:r>
      <w:bookmarkStart w:id="19"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9"/>
    </w:p>
    <w:p>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pPr>
        <w:spacing w:line="360" w:lineRule="auto"/>
        <w:ind w:left="480"/>
        <w:rPr>
          <w:rFonts w:ascii="宋体" w:hAnsi="宋体"/>
          <w:sz w:val="24"/>
          <w:szCs w:val="21"/>
          <w:lang w:val="zh-CN"/>
        </w:rPr>
      </w:pPr>
      <w:r>
        <w:rPr>
          <w:rFonts w:hint="eastAsia" w:ascii="宋体" w:hAnsi="宋体"/>
          <w:sz w:val="24"/>
          <w:szCs w:val="21"/>
          <w:lang w:val="zh-CN"/>
        </w:rPr>
        <w:t xml:space="preserve"> 报价一览表（格式见附件）；</w:t>
      </w:r>
    </w:p>
    <w:p>
      <w:pPr>
        <w:tabs>
          <w:tab w:val="left" w:pos="0"/>
          <w:tab w:val="left" w:pos="255"/>
        </w:tabs>
        <w:spacing w:line="360" w:lineRule="auto"/>
        <w:ind w:left="506"/>
        <w:rPr>
          <w:rFonts w:hint="eastAsia"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numPr>
          <w:ilvl w:val="0"/>
          <w:numId w:val="15"/>
        </w:numPr>
        <w:tabs>
          <w:tab w:val="left" w:pos="0"/>
          <w:tab w:val="left" w:pos="255"/>
        </w:tabs>
        <w:spacing w:line="360" w:lineRule="auto"/>
        <w:ind w:firstLine="480" w:firstLineChars="200"/>
        <w:rPr>
          <w:rFonts w:ascii="宋体" w:hAnsi="宋体"/>
          <w:bCs/>
          <w:sz w:val="24"/>
          <w:szCs w:val="24"/>
          <w:lang w:val="zh-CN"/>
        </w:rPr>
      </w:pPr>
      <w:bookmarkStart w:id="20"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r>
        <w:rPr>
          <w:rFonts w:hint="eastAsia" w:ascii="宋体" w:hAnsi="宋体"/>
          <w:sz w:val="24"/>
          <w:szCs w:val="24"/>
        </w:rPr>
        <w:t>（格式见附件）</w:t>
      </w:r>
      <w:r>
        <w:rPr>
          <w:rFonts w:hint="eastAsia" w:ascii="宋体" w:hAnsi="宋体"/>
          <w:bCs/>
          <w:sz w:val="24"/>
          <w:szCs w:val="24"/>
        </w:rPr>
        <w:t>；</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sz w:val="24"/>
          <w:szCs w:val="24"/>
        </w:rPr>
        <w:t>投标人</w:t>
      </w:r>
      <w:bookmarkStart w:id="21" w:name="OLE_LINK112"/>
      <w:r>
        <w:rPr>
          <w:rFonts w:hint="eastAsia" w:ascii="宋体" w:hAnsi="宋体"/>
          <w:sz w:val="24"/>
          <w:szCs w:val="24"/>
        </w:rPr>
        <w:t>法定代表人授权委托书原件</w:t>
      </w:r>
      <w:r>
        <w:rPr>
          <w:rFonts w:hint="eastAsia" w:ascii="宋体" w:hAnsi="宋体"/>
          <w:sz w:val="24"/>
          <w:szCs w:val="21"/>
        </w:rPr>
        <w:t>及被授权代表的身份证复印件</w:t>
      </w:r>
      <w:r>
        <w:rPr>
          <w:rFonts w:hint="eastAsia" w:ascii="宋体" w:hAnsi="宋体"/>
          <w:sz w:val="24"/>
          <w:szCs w:val="24"/>
        </w:rPr>
        <w:t>（法定代表人亲自参加投标的除外）</w:t>
      </w:r>
      <w:bookmarkEnd w:id="21"/>
      <w:r>
        <w:rPr>
          <w:rFonts w:hint="eastAsia" w:ascii="宋体" w:hAnsi="宋体"/>
          <w:sz w:val="24"/>
          <w:szCs w:val="24"/>
        </w:rPr>
        <w:t>；</w:t>
      </w:r>
      <w:r>
        <w:rPr>
          <w:rFonts w:hint="eastAsia" w:ascii="宋体" w:hAnsi="宋体"/>
          <w:bCs/>
          <w:sz w:val="24"/>
          <w:szCs w:val="24"/>
        </w:rPr>
        <w:t>(</w:t>
      </w:r>
      <w:r>
        <w:rPr>
          <w:rFonts w:hint="eastAsia" w:ascii="宋体" w:hAnsi="宋体"/>
          <w:b/>
          <w:bCs/>
          <w:sz w:val="24"/>
          <w:szCs w:val="24"/>
        </w:rPr>
        <w:t>投标时必须提交被</w:t>
      </w:r>
      <w:r>
        <w:rPr>
          <w:rFonts w:ascii="宋体" w:hAnsi="宋体"/>
          <w:b/>
          <w:bCs/>
          <w:sz w:val="24"/>
          <w:szCs w:val="24"/>
        </w:rPr>
        <w:t>授权</w:t>
      </w:r>
      <w:r>
        <w:rPr>
          <w:rFonts w:hint="eastAsia" w:ascii="宋体" w:hAnsi="宋体"/>
          <w:b/>
          <w:bCs/>
          <w:sz w:val="24"/>
          <w:szCs w:val="24"/>
        </w:rPr>
        <w:t>代表的身份证</w:t>
      </w:r>
      <w:r>
        <w:rPr>
          <w:rFonts w:ascii="宋体" w:hAnsi="宋体"/>
          <w:b/>
          <w:bCs/>
          <w:sz w:val="24"/>
          <w:szCs w:val="24"/>
        </w:rPr>
        <w:t>原件，如是法人来提供法人的身份证原件</w:t>
      </w:r>
      <w:r>
        <w:rPr>
          <w:rFonts w:hint="eastAsia" w:ascii="宋体" w:hAnsi="宋体"/>
          <w:b/>
          <w:bCs/>
          <w:sz w:val="24"/>
          <w:szCs w:val="24"/>
        </w:rPr>
        <w:t>）</w:t>
      </w:r>
      <w:r>
        <w:rPr>
          <w:rFonts w:hint="eastAsia" w:ascii="宋体" w:hAnsi="宋体"/>
          <w:bCs/>
          <w:sz w:val="24"/>
          <w:szCs w:val="24"/>
        </w:rPr>
        <w:t>；</w:t>
      </w:r>
      <w:r>
        <w:rPr>
          <w:rFonts w:hint="eastAsia" w:ascii="宋体" w:hAnsi="宋体"/>
          <w:sz w:val="24"/>
          <w:szCs w:val="24"/>
        </w:rPr>
        <w:t>（格式见附件）；</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投标人具有独立承担民事责任能力的供应商营业执照或法人（登记）证书复印件（</w:t>
      </w:r>
      <w:r>
        <w:rPr>
          <w:rFonts w:hint="eastAsia"/>
          <w:b/>
          <w:sz w:val="24"/>
          <w:szCs w:val="24"/>
        </w:rPr>
        <w:t>投标时</w:t>
      </w:r>
      <w:r>
        <w:rPr>
          <w:rFonts w:hint="eastAsia" w:ascii="宋体" w:hAnsi="宋体"/>
          <w:b/>
          <w:bCs/>
          <w:sz w:val="24"/>
          <w:szCs w:val="24"/>
          <w:lang w:val="zh-CN"/>
        </w:rPr>
        <w:t>必须提交相应原件或公证件</w:t>
      </w:r>
      <w:r>
        <w:rPr>
          <w:rFonts w:hint="eastAsia" w:ascii="宋体" w:hAnsi="宋体"/>
          <w:bCs/>
          <w:sz w:val="24"/>
          <w:szCs w:val="24"/>
          <w:lang w:val="zh-CN"/>
        </w:rPr>
        <w:t>）；</w:t>
      </w:r>
    </w:p>
    <w:bookmarkEnd w:id="20"/>
    <w:p>
      <w:pPr>
        <w:numPr>
          <w:ilvl w:val="0"/>
          <w:numId w:val="15"/>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投标人依法缴纳</w:t>
      </w:r>
      <w:bookmarkStart w:id="22" w:name="OLE_LINK181"/>
      <w:r>
        <w:rPr>
          <w:rFonts w:hint="eastAsia" w:ascii="宋体" w:hAnsi="宋体"/>
          <w:sz w:val="24"/>
          <w:szCs w:val="24"/>
        </w:rPr>
        <w:t>近十二个月</w:t>
      </w:r>
      <w:bookmarkEnd w:id="22"/>
      <w:r>
        <w:rPr>
          <w:rFonts w:hint="eastAsia" w:ascii="宋体" w:hAnsi="宋体"/>
          <w:sz w:val="24"/>
          <w:szCs w:val="24"/>
        </w:rPr>
        <w:t>中任意一个月份税收的相关材料（提供相关主管部门证明或银行代扣证明）复印件；</w:t>
      </w:r>
    </w:p>
    <w:p>
      <w:pPr>
        <w:numPr>
          <w:ilvl w:val="0"/>
          <w:numId w:val="15"/>
        </w:numPr>
        <w:tabs>
          <w:tab w:val="left" w:pos="420"/>
          <w:tab w:val="left" w:pos="945"/>
          <w:tab w:val="left" w:pos="1155"/>
        </w:tabs>
        <w:spacing w:line="360" w:lineRule="auto"/>
        <w:rPr>
          <w:rFonts w:hint="eastAsia" w:ascii="宋体" w:hAnsi="宋体" w:cs="宋体"/>
          <w:sz w:val="24"/>
          <w:szCs w:val="24"/>
        </w:rPr>
      </w:pPr>
      <w:r>
        <w:rPr>
          <w:rFonts w:hint="eastAsia" w:ascii="宋体" w:hAnsi="宋体" w:cs="宋体"/>
          <w:sz w:val="24"/>
          <w:szCs w:val="24"/>
        </w:rPr>
        <w:t>投标保证金交纳证明复印件</w:t>
      </w:r>
      <w:r>
        <w:rPr>
          <w:rFonts w:hint="eastAsia" w:ascii="宋体" w:hAnsi="宋体"/>
          <w:b/>
          <w:sz w:val="24"/>
          <w:szCs w:val="21"/>
        </w:rPr>
        <w:t>（</w:t>
      </w:r>
      <w:r>
        <w:rPr>
          <w:rFonts w:hint="eastAsia" w:ascii="宋体" w:hAnsi="宋体"/>
          <w:sz w:val="24"/>
          <w:szCs w:val="21"/>
        </w:rPr>
        <w:t>银行转账记录</w:t>
      </w:r>
      <w:r>
        <w:rPr>
          <w:rFonts w:hint="eastAsia" w:ascii="宋体" w:hAnsi="宋体"/>
          <w:b/>
          <w:sz w:val="24"/>
          <w:szCs w:val="21"/>
        </w:rPr>
        <w:t>）</w:t>
      </w:r>
      <w:r>
        <w:rPr>
          <w:rFonts w:hint="eastAsia" w:ascii="宋体" w:hAnsi="宋体" w:cs="宋体"/>
          <w:sz w:val="24"/>
          <w:szCs w:val="24"/>
        </w:rPr>
        <w:t>；</w:t>
      </w:r>
    </w:p>
    <w:p>
      <w:pPr>
        <w:tabs>
          <w:tab w:val="left" w:pos="0"/>
          <w:tab w:val="left" w:pos="945"/>
          <w:tab w:val="left" w:pos="1155"/>
        </w:tabs>
        <w:spacing w:line="360" w:lineRule="auto"/>
        <w:ind w:firstLine="424" w:firstLineChars="177"/>
        <w:rPr>
          <w:rFonts w:ascii="宋体" w:hAnsi="宋体" w:cs="宋体"/>
          <w:sz w:val="24"/>
          <w:szCs w:val="24"/>
        </w:rPr>
      </w:pPr>
      <w:bookmarkStart w:id="23" w:name="OLE_LINK115"/>
      <w:r>
        <w:rPr>
          <w:rFonts w:hint="eastAsia" w:ascii="宋体" w:hAnsi="宋体"/>
          <w:sz w:val="24"/>
        </w:rPr>
        <w:t>（4）招标文件 “项目技术要求和有关说明”中要求提供的相关证明材料（如有自行添加）</w:t>
      </w:r>
      <w:bookmarkEnd w:id="23"/>
    </w:p>
    <w:p>
      <w:pPr>
        <w:tabs>
          <w:tab w:val="left" w:pos="0"/>
        </w:tabs>
        <w:spacing w:line="360" w:lineRule="auto"/>
        <w:ind w:left="284"/>
        <w:rPr>
          <w:rFonts w:ascii="宋体" w:hAnsi="宋体"/>
          <w:sz w:val="24"/>
          <w:lang w:val="zh-CN"/>
        </w:rPr>
      </w:pPr>
      <w:r>
        <w:rPr>
          <w:rFonts w:hint="eastAsia" w:ascii="宋体" w:hAnsi="宋体"/>
          <w:sz w:val="24"/>
        </w:rPr>
        <w:t xml:space="preserve">  （5）要求采购人提供的配合（如有自拟并自行添加）</w:t>
      </w:r>
    </w:p>
    <w:p>
      <w:pPr>
        <w:tabs>
          <w:tab w:val="left" w:pos="0"/>
          <w:tab w:val="left" w:pos="255"/>
        </w:tabs>
        <w:spacing w:line="360" w:lineRule="auto"/>
        <w:ind w:left="284"/>
        <w:rPr>
          <w:rFonts w:ascii="宋体" w:hAnsi="宋体"/>
          <w:bCs/>
          <w:sz w:val="24"/>
          <w:lang w:val="zh-CN"/>
        </w:rPr>
      </w:pPr>
      <w:bookmarkStart w:id="24" w:name="OLE_LINK116"/>
      <w:r>
        <w:rPr>
          <w:rFonts w:hint="eastAsia" w:ascii="宋体" w:hAnsi="宋体"/>
          <w:sz w:val="24"/>
          <w:lang w:val="zh-CN"/>
        </w:rPr>
        <w:t xml:space="preserve">  （6）其他（投标人认为有必要提供的声明和文件，</w:t>
      </w:r>
      <w:r>
        <w:rPr>
          <w:rFonts w:hint="eastAsia" w:ascii="宋体" w:hAnsi="宋体"/>
          <w:sz w:val="24"/>
        </w:rPr>
        <w:t>如有自拟并自行添加）</w:t>
      </w:r>
      <w:bookmarkEnd w:id="18"/>
      <w:bookmarkEnd w:id="24"/>
    </w:p>
    <w:bookmarkEnd w:id="15"/>
    <w:bookmarkEnd w:id="16"/>
    <w:p>
      <w:pPr>
        <w:spacing w:line="360" w:lineRule="auto"/>
        <w:jc w:val="left"/>
        <w:rPr>
          <w:rFonts w:ascii="宋体" w:hAnsi="宋体"/>
          <w:bCs/>
          <w:sz w:val="24"/>
        </w:rPr>
      </w:pPr>
      <w:bookmarkStart w:id="25" w:name="OLE_LINK92"/>
      <w:r>
        <w:rPr>
          <w:rFonts w:hint="eastAsia" w:ascii="宋体" w:hAnsi="宋体"/>
          <w:b/>
          <w:sz w:val="24"/>
        </w:rPr>
        <w:t xml:space="preserve">    上述（1）-</w:t>
      </w:r>
      <w:r>
        <w:rPr>
          <w:rFonts w:hint="eastAsia" w:ascii="仿宋" w:hAnsi="仿宋" w:eastAsia="仿宋"/>
          <w:b/>
          <w:sz w:val="24"/>
        </w:rPr>
        <w:t>（4）</w:t>
      </w:r>
      <w:r>
        <w:rPr>
          <w:rFonts w:hint="eastAsia" w:ascii="宋体" w:hAnsi="宋体"/>
          <w:b/>
          <w:sz w:val="24"/>
        </w:rPr>
        <w:t>项投标人必须按要求全部提供，否则投标无效。投标人</w:t>
      </w:r>
      <w:bookmarkStart w:id="26" w:name="OLE_LINK117"/>
      <w:r>
        <w:rPr>
          <w:rFonts w:hint="eastAsia" w:ascii="宋体" w:hAnsi="宋体"/>
          <w:b/>
          <w:sz w:val="24"/>
        </w:rPr>
        <w:t>应在提交投标文件截止时间之前将相关原件或公证件与投标文件一并提交。</w:t>
      </w:r>
      <w:bookmarkEnd w:id="26"/>
      <w:r>
        <w:rPr>
          <w:rFonts w:hint="eastAsia" w:ascii="宋体" w:hAnsi="宋体"/>
          <w:bCs/>
          <w:sz w:val="24"/>
        </w:rPr>
        <w:t>如上述证明文件遇年检、换证，则必须提供法定年检、换证单位出具的有效证明复印件，原件一并提交</w:t>
      </w:r>
      <w:bookmarkStart w:id="27" w:name="OLE_LINK118"/>
      <w:r>
        <w:rPr>
          <w:rFonts w:hint="eastAsia" w:ascii="宋体" w:hAnsi="宋体"/>
          <w:bCs/>
          <w:sz w:val="24"/>
        </w:rPr>
        <w:t>。</w:t>
      </w:r>
      <w:bookmarkEnd w:id="27"/>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5"/>
    </w:p>
    <w:p>
      <w:pPr>
        <w:spacing w:line="360" w:lineRule="auto"/>
        <w:ind w:firstLine="482" w:firstLineChars="200"/>
        <w:rPr>
          <w:rFonts w:ascii="宋体" w:hAnsi="宋体"/>
          <w:b/>
          <w:sz w:val="24"/>
        </w:rPr>
      </w:pPr>
      <w:bookmarkStart w:id="28" w:name="OLE_LINK93"/>
      <w:bookmarkStart w:id="29" w:name="OLE_LINK163"/>
      <w:r>
        <w:rPr>
          <w:rFonts w:hint="eastAsia" w:ascii="宋体" w:hAnsi="宋体"/>
          <w:b/>
          <w:sz w:val="24"/>
        </w:rPr>
        <w:t>8、投标文件的制作及密封</w:t>
      </w:r>
    </w:p>
    <w:p>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投标人对招标文件的相关内容不得有不同意见的负偏离，</w:t>
      </w:r>
      <w:bookmarkStart w:id="30" w:name="OLE_LINK119"/>
      <w:r>
        <w:rPr>
          <w:rFonts w:hint="eastAsia" w:ascii="宋体" w:hAnsi="宋体"/>
          <w:bCs/>
          <w:sz w:val="24"/>
          <w:lang w:val="zh-CN"/>
        </w:rPr>
        <w:t>否则投标文件无效</w:t>
      </w:r>
      <w:r>
        <w:rPr>
          <w:rFonts w:hint="eastAsia" w:ascii="宋体" w:hAnsi="宋体"/>
          <w:bCs/>
          <w:sz w:val="24"/>
        </w:rPr>
        <w:t>。</w:t>
      </w:r>
      <w:bookmarkEnd w:id="30"/>
    </w:p>
    <w:p>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31" w:name="OLE_LINK120"/>
      <w:bookmarkStart w:id="32" w:name="OLE_LINK121"/>
      <w:r>
        <w:rPr>
          <w:rFonts w:hint="eastAsia" w:ascii="宋体" w:hAnsi="宋体"/>
          <w:sz w:val="24"/>
          <w:szCs w:val="28"/>
        </w:rPr>
        <w:t>不应有涂改、增删和潦草之处，如有必须修改时，修改处须有投标人公章和法定代表人或被授权代表人签字</w:t>
      </w:r>
      <w:bookmarkEnd w:id="31"/>
      <w:r>
        <w:rPr>
          <w:rFonts w:hint="eastAsia" w:ascii="宋体" w:hAnsi="宋体"/>
          <w:sz w:val="24"/>
          <w:szCs w:val="28"/>
        </w:rPr>
        <w:t>。</w:t>
      </w:r>
      <w:bookmarkEnd w:id="32"/>
    </w:p>
    <w:p>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3" w:name="OLE_LINK122"/>
      <w:r>
        <w:rPr>
          <w:rFonts w:hint="eastAsia" w:ascii="宋体" w:hAnsi="宋体"/>
          <w:bCs/>
          <w:sz w:val="24"/>
          <w:lang w:val="zh-CN"/>
        </w:rPr>
        <w:t>规格幅面打印、装订成册，</w:t>
      </w:r>
      <w:bookmarkEnd w:id="33"/>
      <w:r>
        <w:rPr>
          <w:rFonts w:hint="eastAsia" w:ascii="宋体" w:hAnsi="宋体"/>
          <w:bCs/>
          <w:sz w:val="24"/>
          <w:lang w:val="zh-CN"/>
        </w:rPr>
        <w:t>由于编排混乱导致投标文件被误读或查找不到，责任由投标人承担。</w:t>
      </w:r>
    </w:p>
    <w:p>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4" w:name="OLE_LINK123"/>
      <w:r>
        <w:rPr>
          <w:rFonts w:hint="eastAsia" w:ascii="宋体" w:hAnsi="宋体"/>
          <w:bCs/>
          <w:sz w:val="24"/>
        </w:rPr>
        <w:t>投标人应该将投标文件密封，同时注明投标人名称。</w:t>
      </w:r>
      <w:bookmarkEnd w:id="28"/>
      <w:bookmarkEnd w:id="34"/>
    </w:p>
    <w:p>
      <w:pPr>
        <w:spacing w:line="360" w:lineRule="auto"/>
        <w:ind w:firstLine="482" w:firstLineChars="200"/>
        <w:rPr>
          <w:rFonts w:ascii="宋体" w:hAnsi="宋体"/>
          <w:b/>
          <w:sz w:val="24"/>
        </w:rPr>
      </w:pPr>
      <w:bookmarkStart w:id="35" w:name="OLE_LINK94"/>
      <w:r>
        <w:rPr>
          <w:rFonts w:hint="eastAsia" w:ascii="宋体" w:hAnsi="宋体"/>
          <w:b/>
          <w:sz w:val="24"/>
        </w:rPr>
        <w:t>9、投标文件的真实性</w:t>
      </w:r>
    </w:p>
    <w:p>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pacing w:line="360" w:lineRule="auto"/>
        <w:ind w:firstLine="480" w:firstLineChars="200"/>
        <w:rPr>
          <w:rFonts w:ascii="宋体" w:hAnsi="宋体"/>
          <w:sz w:val="24"/>
          <w:szCs w:val="28"/>
        </w:rPr>
      </w:pPr>
      <w:r>
        <w:rPr>
          <w:rFonts w:hint="eastAsia" w:ascii="宋体" w:hAnsi="宋体"/>
          <w:sz w:val="24"/>
          <w:szCs w:val="28"/>
        </w:rPr>
        <w:t>9.2 如</w:t>
      </w:r>
      <w:bookmarkStart w:id="36" w:name="OLE_LINK45"/>
      <w:r>
        <w:rPr>
          <w:rFonts w:hint="eastAsia" w:ascii="宋体" w:hAnsi="宋体"/>
          <w:sz w:val="24"/>
          <w:szCs w:val="28"/>
        </w:rPr>
        <w:t>采购人、</w:t>
      </w:r>
      <w:bookmarkEnd w:id="36"/>
      <w:bookmarkStart w:id="37" w:name="OLE_LINK53"/>
      <w:r>
        <w:rPr>
          <w:rFonts w:hint="eastAsia" w:ascii="宋体" w:hAnsi="宋体"/>
          <w:sz w:val="24"/>
          <w:szCs w:val="28"/>
        </w:rPr>
        <w:t>采购代理机构</w:t>
      </w:r>
      <w:bookmarkEnd w:id="37"/>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sz w:val="24"/>
        </w:rPr>
      </w:pPr>
      <w:r>
        <w:rPr>
          <w:rFonts w:hint="eastAsia" w:ascii="宋体" w:hAnsi="宋体"/>
          <w:b/>
          <w:sz w:val="24"/>
        </w:rPr>
        <w:t>10、投标文件的递交</w:t>
      </w:r>
    </w:p>
    <w:p>
      <w:pPr>
        <w:spacing w:line="360" w:lineRule="auto"/>
        <w:ind w:firstLine="480" w:firstLineChars="200"/>
        <w:rPr>
          <w:rFonts w:ascii="宋体" w:hAnsi="宋体"/>
          <w:bCs/>
          <w:sz w:val="24"/>
        </w:rPr>
      </w:pPr>
      <w:r>
        <w:rPr>
          <w:rFonts w:hint="eastAsia" w:ascii="宋体" w:hAnsi="宋体"/>
          <w:bCs/>
          <w:sz w:val="24"/>
        </w:rPr>
        <w:t>10.1 投标人须在招标文件规定的提交投标文件截止时间之前到宜兴市公用建环资源循环利用有限公司提交投标文件，逾期不予受理。</w:t>
      </w:r>
    </w:p>
    <w:p>
      <w:pPr>
        <w:spacing w:line="360" w:lineRule="auto"/>
        <w:ind w:firstLine="472" w:firstLineChars="196"/>
        <w:rPr>
          <w:rFonts w:ascii="宋体" w:hAnsi="宋体"/>
          <w:b/>
          <w:sz w:val="24"/>
        </w:rPr>
      </w:pPr>
      <w:bookmarkStart w:id="38" w:name="OLE_LINK124"/>
      <w:r>
        <w:rPr>
          <w:rFonts w:hint="eastAsia" w:ascii="宋体" w:hAnsi="宋体"/>
          <w:b/>
          <w:sz w:val="24"/>
        </w:rPr>
        <w:t>11、有下列情形之一的投标文件将拒收</w:t>
      </w:r>
    </w:p>
    <w:p>
      <w:pPr>
        <w:spacing w:line="360" w:lineRule="auto"/>
        <w:ind w:firstLine="480" w:firstLineChars="200"/>
        <w:rPr>
          <w:rFonts w:ascii="宋体" w:hAnsi="宋体"/>
          <w:bCs/>
          <w:sz w:val="24"/>
        </w:rPr>
      </w:pPr>
      <w:r>
        <w:rPr>
          <w:rFonts w:hint="eastAsia" w:ascii="宋体" w:hAnsi="宋体"/>
          <w:bCs/>
          <w:sz w:val="24"/>
        </w:rPr>
        <w:t>11.1 在招标文件要求提交投标文件的截止时间之后送达的；</w:t>
      </w:r>
    </w:p>
    <w:p>
      <w:pPr>
        <w:spacing w:line="360" w:lineRule="auto"/>
        <w:ind w:firstLine="480" w:firstLineChars="200"/>
        <w:rPr>
          <w:rFonts w:ascii="宋体" w:hAnsi="宋体"/>
          <w:bCs/>
          <w:sz w:val="24"/>
        </w:rPr>
      </w:pPr>
      <w:r>
        <w:rPr>
          <w:rFonts w:hint="eastAsia" w:ascii="宋体" w:hAnsi="宋体"/>
          <w:bCs/>
          <w:sz w:val="24"/>
        </w:rPr>
        <w:t xml:space="preserve">11.2 </w:t>
      </w:r>
      <w:r>
        <w:rPr>
          <w:rFonts w:hint="eastAsia" w:ascii="宋体" w:hAnsi="宋体" w:cs="宋体"/>
          <w:sz w:val="24"/>
        </w:rPr>
        <w:t>未按照招标文件要求密封的。</w:t>
      </w:r>
      <w:bookmarkEnd w:id="35"/>
    </w:p>
    <w:bookmarkEnd w:id="38"/>
    <w:p>
      <w:pPr>
        <w:spacing w:line="360" w:lineRule="auto"/>
        <w:ind w:firstLine="482" w:firstLineChars="200"/>
        <w:rPr>
          <w:rFonts w:ascii="宋体" w:hAnsi="宋体"/>
          <w:b/>
          <w:sz w:val="24"/>
        </w:rPr>
      </w:pPr>
      <w:bookmarkStart w:id="39" w:name="OLE_LINK95"/>
      <w:r>
        <w:rPr>
          <w:rFonts w:hint="eastAsia" w:ascii="宋体" w:hAnsi="宋体"/>
          <w:b/>
          <w:sz w:val="24"/>
        </w:rPr>
        <w:t>12、投标文件的有效期</w:t>
      </w:r>
    </w:p>
    <w:p>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pacing w:line="360" w:lineRule="auto"/>
        <w:ind w:firstLine="482" w:firstLineChars="200"/>
        <w:rPr>
          <w:rFonts w:ascii="宋体" w:hAnsi="宋体"/>
          <w:b/>
          <w:sz w:val="24"/>
        </w:rPr>
      </w:pPr>
      <w:r>
        <w:rPr>
          <w:rFonts w:hint="eastAsia" w:ascii="宋体" w:hAnsi="宋体"/>
          <w:b/>
          <w:sz w:val="24"/>
        </w:rPr>
        <w:t>13、投标文件的退还</w:t>
      </w:r>
    </w:p>
    <w:p>
      <w:pPr>
        <w:spacing w:line="360" w:lineRule="auto"/>
        <w:ind w:firstLine="480" w:firstLineChars="200"/>
        <w:rPr>
          <w:rFonts w:ascii="宋体" w:hAnsi="宋体"/>
          <w:bCs/>
          <w:sz w:val="24"/>
        </w:rPr>
      </w:pPr>
      <w:r>
        <w:rPr>
          <w:rFonts w:hint="eastAsia" w:ascii="宋体" w:hAnsi="宋体"/>
          <w:bCs/>
          <w:sz w:val="24"/>
        </w:rPr>
        <w:t>13.1 投标人投标后，宜兴市公用建环资源循环利用有限公司对所有投标人的投标文件一律不予退还。</w:t>
      </w:r>
    </w:p>
    <w:p>
      <w:pPr>
        <w:spacing w:line="360" w:lineRule="auto"/>
        <w:ind w:firstLine="482" w:firstLineChars="200"/>
        <w:rPr>
          <w:rFonts w:ascii="宋体" w:hAnsi="宋体"/>
          <w:b/>
          <w:sz w:val="24"/>
        </w:rPr>
      </w:pPr>
      <w:bookmarkStart w:id="40" w:name="OLE_LINK125"/>
      <w:r>
        <w:rPr>
          <w:rFonts w:hint="eastAsia" w:ascii="宋体" w:hAnsi="宋体"/>
          <w:b/>
          <w:sz w:val="24"/>
        </w:rPr>
        <w:t>14、投标文件的修改和撤回</w:t>
      </w:r>
    </w:p>
    <w:p>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宜兴市公用建环资源循环利用有限公司</w:t>
      </w:r>
      <w:r>
        <w:rPr>
          <w:rFonts w:hint="eastAsia" w:ascii="宋体" w:hAnsi="宋体"/>
          <w:bCs/>
          <w:sz w:val="24"/>
          <w:lang w:val="zh-CN"/>
        </w:rPr>
        <w:t>。补充、修改的内容应当按照招标文件要求签署、盖章、密封后，并作为投标文件的组成部分。</w:t>
      </w:r>
      <w:bookmarkEnd w:id="29"/>
      <w:bookmarkEnd w:id="40"/>
      <w:bookmarkStart w:id="41" w:name="OLE_LINK164"/>
    </w:p>
    <w:p>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16"/>
        </w:numPr>
        <w:tabs>
          <w:tab w:val="left" w:pos="425"/>
        </w:tabs>
        <w:spacing w:line="360" w:lineRule="auto"/>
        <w:rPr>
          <w:rFonts w:ascii="宋体" w:hAnsi="宋体"/>
          <w:bCs/>
          <w:sz w:val="24"/>
          <w:lang w:val="zh-CN"/>
        </w:rPr>
      </w:pPr>
      <w:bookmarkStart w:id="42"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16"/>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pPr>
        <w:numPr>
          <w:ilvl w:val="0"/>
          <w:numId w:val="16"/>
        </w:numPr>
        <w:tabs>
          <w:tab w:val="left" w:pos="425"/>
        </w:tabs>
        <w:spacing w:line="360" w:lineRule="auto"/>
        <w:rPr>
          <w:rFonts w:ascii="宋体" w:hAnsi="宋体"/>
          <w:bCs/>
          <w:sz w:val="24"/>
          <w:lang w:val="zh-CN"/>
        </w:rPr>
      </w:pPr>
      <w:bookmarkStart w:id="43"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3"/>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9"/>
      <w:bookmarkEnd w:id="41"/>
      <w:bookmarkEnd w:id="42"/>
    </w:p>
    <w:p>
      <w:pPr>
        <w:numPr>
          <w:ilvl w:val="0"/>
          <w:numId w:val="18"/>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pacing w:line="360" w:lineRule="auto"/>
        <w:ind w:firstLine="480" w:firstLineChars="200"/>
        <w:rPr>
          <w:rFonts w:ascii="宋体" w:hAnsi="宋体"/>
          <w:bCs/>
          <w:sz w:val="24"/>
        </w:rPr>
      </w:pPr>
      <w:bookmarkStart w:id="44" w:name="OLE_LINK96"/>
      <w:r>
        <w:rPr>
          <w:rFonts w:hint="eastAsia" w:ascii="宋体" w:hAnsi="宋体"/>
          <w:bCs/>
          <w:sz w:val="24"/>
        </w:rPr>
        <w:t>16.1、本项目不接受联合体、中标后分包。</w:t>
      </w:r>
    </w:p>
    <w:bookmarkEnd w:id="44"/>
    <w:p>
      <w:pPr>
        <w:numPr>
          <w:ilvl w:val="0"/>
          <w:numId w:val="18"/>
        </w:numPr>
        <w:spacing w:line="360" w:lineRule="auto"/>
        <w:ind w:firstLine="482" w:firstLineChars="200"/>
        <w:rPr>
          <w:rFonts w:ascii="宋体" w:hAnsi="宋体"/>
          <w:b/>
          <w:sz w:val="24"/>
          <w:lang w:val="zh-CN"/>
        </w:rPr>
      </w:pPr>
      <w:bookmarkStart w:id="45" w:name="OLE_LINK167"/>
      <w:bookmarkStart w:id="46" w:name="OLE_LINK97"/>
      <w:r>
        <w:rPr>
          <w:rFonts w:hint="eastAsia" w:ascii="宋体" w:hAnsi="宋体"/>
          <w:b/>
          <w:sz w:val="24"/>
          <w:lang w:val="zh-CN"/>
        </w:rPr>
        <w:t>开标、评标、定标、废标</w:t>
      </w:r>
      <w:bookmarkEnd w:id="45"/>
    </w:p>
    <w:p>
      <w:pPr>
        <w:spacing w:line="360" w:lineRule="auto"/>
        <w:ind w:firstLine="482" w:firstLineChars="200"/>
        <w:rPr>
          <w:rFonts w:ascii="宋体" w:hAnsi="宋体"/>
          <w:b/>
          <w:sz w:val="24"/>
        </w:rPr>
      </w:pPr>
      <w:bookmarkStart w:id="47" w:name="OLE_LINK168"/>
      <w:r>
        <w:rPr>
          <w:rFonts w:hint="eastAsia" w:ascii="宋体" w:hAnsi="宋体"/>
          <w:b/>
          <w:sz w:val="24"/>
        </w:rPr>
        <w:t>17、开标</w:t>
      </w:r>
    </w:p>
    <w:p>
      <w:pPr>
        <w:spacing w:line="360" w:lineRule="auto"/>
        <w:ind w:firstLine="480" w:firstLineChars="200"/>
        <w:rPr>
          <w:rFonts w:ascii="宋体" w:hAnsi="宋体"/>
          <w:b/>
          <w:sz w:val="24"/>
          <w:lang w:val="zh-CN"/>
        </w:rPr>
      </w:pPr>
      <w:r>
        <w:rPr>
          <w:rFonts w:hint="eastAsia" w:ascii="宋体" w:hAnsi="宋体"/>
          <w:bCs/>
          <w:sz w:val="24"/>
          <w:lang w:val="zh-CN"/>
        </w:rPr>
        <w:t>17.1 招标人按招标文件规定的时间在</w:t>
      </w:r>
      <w:r>
        <w:rPr>
          <w:rFonts w:hint="eastAsia" w:ascii="宋体" w:hAnsi="宋体"/>
          <w:bCs/>
          <w:sz w:val="24"/>
        </w:rPr>
        <w:t>宜兴市公用产业集团有限公司</w:t>
      </w:r>
      <w:r>
        <w:rPr>
          <w:rFonts w:hint="eastAsia" w:ascii="宋体" w:hAnsi="宋体"/>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8"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8"/>
      <w:r>
        <w:rPr>
          <w:rFonts w:hint="eastAsia" w:ascii="宋体" w:hAnsi="宋体"/>
          <w:bCs/>
          <w:sz w:val="24"/>
          <w:lang w:val="zh-CN"/>
        </w:rPr>
        <w:t>投标人未参加开标的，视同认可开标结果。</w:t>
      </w:r>
    </w:p>
    <w:p>
      <w:pPr>
        <w:spacing w:line="360" w:lineRule="auto"/>
        <w:ind w:firstLine="480" w:firstLineChars="200"/>
        <w:rPr>
          <w:rFonts w:ascii="宋体" w:hAnsi="宋体"/>
          <w:bCs/>
          <w:sz w:val="24"/>
        </w:rPr>
      </w:pPr>
      <w:r>
        <w:rPr>
          <w:rFonts w:hint="eastAsia" w:ascii="宋体" w:hAnsi="宋体"/>
          <w:bCs/>
          <w:sz w:val="24"/>
        </w:rPr>
        <w:t xml:space="preserve">17.3 </w:t>
      </w:r>
      <w:bookmarkStart w:id="49" w:name="OLE_LINK131"/>
      <w:bookmarkStart w:id="50"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9"/>
      <w:bookmarkStart w:id="51"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51"/>
      <w:r>
        <w:rPr>
          <w:rFonts w:hint="eastAsia" w:ascii="宋体" w:hAnsi="宋体"/>
          <w:bCs/>
          <w:sz w:val="24"/>
          <w:lang w:val="zh-CN"/>
        </w:rPr>
        <w:t>；若未进入评审环节，不需要做出认定</w:t>
      </w:r>
      <w:bookmarkEnd w:id="50"/>
      <w:r>
        <w:rPr>
          <w:rFonts w:hint="eastAsia" w:ascii="宋体" w:hAnsi="宋体"/>
          <w:bCs/>
          <w:sz w:val="24"/>
          <w:lang w:val="zh-CN"/>
        </w:rPr>
        <w:t>。</w:t>
      </w:r>
    </w:p>
    <w:p>
      <w:pPr>
        <w:spacing w:line="360" w:lineRule="auto"/>
        <w:ind w:firstLine="482" w:firstLineChars="200"/>
        <w:rPr>
          <w:rFonts w:ascii="宋体" w:hAnsi="宋体"/>
          <w:b/>
          <w:sz w:val="24"/>
        </w:rPr>
      </w:pPr>
      <w:r>
        <w:rPr>
          <w:rFonts w:hint="eastAsia" w:ascii="宋体" w:hAnsi="宋体"/>
          <w:b/>
          <w:sz w:val="24"/>
        </w:rPr>
        <w:t>18、评标</w:t>
      </w:r>
    </w:p>
    <w:p>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pPr>
        <w:spacing w:line="360" w:lineRule="auto"/>
        <w:ind w:firstLine="480" w:firstLineChars="200"/>
        <w:rPr>
          <w:rFonts w:ascii="宋体" w:hAnsi="宋体" w:cs="宋体"/>
          <w:sz w:val="24"/>
        </w:rPr>
      </w:pPr>
      <w:r>
        <w:rPr>
          <w:rFonts w:hint="eastAsia" w:ascii="宋体" w:hAnsi="宋体"/>
          <w:bCs/>
          <w:sz w:val="24"/>
        </w:rPr>
        <w:t>18.2</w:t>
      </w:r>
      <w:bookmarkStart w:id="52"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2"/>
    </w:p>
    <w:p>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pacing w:line="360" w:lineRule="auto"/>
        <w:ind w:firstLine="480" w:firstLineChars="200"/>
        <w:rPr>
          <w:rFonts w:ascii="宋体" w:hAnsi="宋体"/>
          <w:bCs/>
          <w:sz w:val="24"/>
        </w:rPr>
      </w:pPr>
      <w:r>
        <w:rPr>
          <w:rFonts w:hint="eastAsia" w:ascii="宋体" w:hAnsi="宋体"/>
          <w:bCs/>
          <w:sz w:val="24"/>
        </w:rPr>
        <w:t>18.</w:t>
      </w:r>
      <w:bookmarkStart w:id="53" w:name="OLE_LINK132"/>
      <w:r>
        <w:rPr>
          <w:rFonts w:hint="eastAsia" w:ascii="宋体" w:hAnsi="宋体"/>
          <w:bCs/>
          <w:sz w:val="24"/>
        </w:rPr>
        <w:t>4</w:t>
      </w:r>
      <w:r>
        <w:rPr>
          <w:rFonts w:hint="eastAsia" w:ascii="宋体" w:hAnsi="宋体"/>
          <w:b/>
          <w:sz w:val="24"/>
        </w:rPr>
        <w:t xml:space="preserve"> 澄清有关问题。</w:t>
      </w:r>
      <w:bookmarkEnd w:id="53"/>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4" w:name="OLE_LINK26"/>
      <w:r>
        <w:rPr>
          <w:rFonts w:hint="eastAsia" w:ascii="宋体" w:hAnsi="宋体" w:cs="宋体"/>
          <w:sz w:val="24"/>
        </w:rPr>
        <w:t>投标人的澄清、说明或者补正应当采用书面形式，并加盖公章，或者由法定代表人或其授权的代表签字</w:t>
      </w:r>
      <w:bookmarkEnd w:id="54"/>
      <w:r>
        <w:rPr>
          <w:rFonts w:hint="eastAsia" w:ascii="宋体" w:hAnsi="宋体" w:cs="宋体"/>
          <w:sz w:val="24"/>
        </w:rPr>
        <w:t>。投标人的澄清、说明或者补正不得超出投标文件的范围或者改变投标文件的实质性内容。</w:t>
      </w:r>
      <w:bookmarkStart w:id="55"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5"/>
    </w:p>
    <w:p>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56" w:name="OLE_LINK133"/>
      <w:r>
        <w:rPr>
          <w:rFonts w:hint="eastAsia" w:ascii="宋体" w:hAnsi="宋体"/>
          <w:b/>
          <w:sz w:val="24"/>
        </w:rPr>
        <w:t>评标方法和标准</w:t>
      </w:r>
      <w:r>
        <w:rPr>
          <w:rFonts w:hint="eastAsia" w:ascii="宋体" w:hAnsi="宋体"/>
          <w:bCs/>
          <w:sz w:val="24"/>
        </w:rPr>
        <w:t>。</w:t>
      </w:r>
      <w:bookmarkEnd w:id="56"/>
      <w:r>
        <w:rPr>
          <w:rFonts w:hint="eastAsia" w:ascii="宋体" w:hAnsi="宋体"/>
          <w:bCs/>
          <w:sz w:val="24"/>
        </w:rPr>
        <w:t>本次招标采用最高价评标法。</w:t>
      </w:r>
    </w:p>
    <w:p>
      <w:pPr>
        <w:spacing w:line="360" w:lineRule="auto"/>
        <w:ind w:firstLine="480" w:firstLineChars="200"/>
        <w:rPr>
          <w:rFonts w:ascii="宋体" w:hAnsi="宋体" w:cs="宋体"/>
          <w:sz w:val="24"/>
          <w:szCs w:val="24"/>
        </w:rPr>
      </w:pPr>
      <w:bookmarkStart w:id="57" w:name="OLE_LINK134"/>
      <w:r>
        <w:rPr>
          <w:rFonts w:hint="eastAsia" w:ascii="宋体" w:hAnsi="宋体"/>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hint="eastAsia" w:ascii="宋体" w:hAnsi="宋体" w:cs="宋体"/>
          <w:sz w:val="24"/>
          <w:szCs w:val="24"/>
          <w:lang w:val="zh-CN"/>
        </w:rPr>
        <w:t>若得分相同，按投标报价由低到高顺序排列；若得分且投标报价相同的，则抽签决定顺序排列。</w:t>
      </w:r>
    </w:p>
    <w:p>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7"/>
    </w:p>
    <w:bookmarkEnd w:id="47"/>
    <w:p>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pacing w:line="360" w:lineRule="auto"/>
        <w:ind w:firstLine="482" w:firstLineChars="200"/>
        <w:rPr>
          <w:rFonts w:ascii="宋体" w:hAnsi="宋体"/>
          <w:b/>
          <w:sz w:val="24"/>
        </w:rPr>
      </w:pPr>
      <w:r>
        <w:rPr>
          <w:rFonts w:hint="eastAsia" w:ascii="宋体" w:hAnsi="宋体"/>
          <w:b/>
          <w:sz w:val="24"/>
        </w:rPr>
        <w:t>19、定标</w:t>
      </w:r>
    </w:p>
    <w:p>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8" w:name="OLE_LINK174"/>
      <w:r>
        <w:rPr>
          <w:rFonts w:hint="eastAsia" w:ascii="宋体" w:hAnsi="宋体"/>
          <w:bCs/>
          <w:sz w:val="24"/>
          <w:lang w:val="zh-CN"/>
        </w:rPr>
        <w:t>中标候选人</w:t>
      </w:r>
      <w:bookmarkEnd w:id="58"/>
      <w:r>
        <w:rPr>
          <w:rFonts w:hint="eastAsia" w:ascii="宋体" w:hAnsi="宋体"/>
          <w:bCs/>
          <w:sz w:val="24"/>
          <w:lang w:val="zh-CN"/>
        </w:rPr>
        <w:t>中按顺序确定中标供应商。</w:t>
      </w:r>
    </w:p>
    <w:p>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pacing w:line="360" w:lineRule="auto"/>
        <w:ind w:firstLine="482" w:firstLineChars="200"/>
        <w:rPr>
          <w:rFonts w:ascii="宋体" w:hAnsi="宋体"/>
          <w:b/>
          <w:sz w:val="24"/>
        </w:rPr>
      </w:pPr>
      <w:bookmarkStart w:id="59" w:name="OLE_LINK169"/>
      <w:r>
        <w:rPr>
          <w:rFonts w:hint="eastAsia" w:ascii="宋体" w:hAnsi="宋体"/>
          <w:b/>
          <w:sz w:val="24"/>
        </w:rPr>
        <w:t>20、投标截止后投标人不足3家的，除采购任务取消情形外，按照以下方式处理：</w:t>
      </w:r>
    </w:p>
    <w:p>
      <w:pPr>
        <w:numPr>
          <w:ilvl w:val="0"/>
          <w:numId w:val="20"/>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20"/>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pacing w:line="360" w:lineRule="auto"/>
        <w:ind w:firstLine="482" w:firstLineChars="200"/>
        <w:rPr>
          <w:rFonts w:ascii="宋体" w:hAnsi="宋体"/>
          <w:b/>
          <w:sz w:val="24"/>
        </w:rPr>
      </w:pPr>
      <w:r>
        <w:rPr>
          <w:rFonts w:hint="eastAsia" w:ascii="宋体" w:hAnsi="宋体"/>
          <w:b/>
          <w:sz w:val="24"/>
        </w:rPr>
        <w:t>21、废标的确认</w:t>
      </w:r>
    </w:p>
    <w:p>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21"/>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21"/>
        </w:numPr>
        <w:spacing w:line="360" w:lineRule="auto"/>
        <w:rPr>
          <w:rFonts w:ascii="宋体" w:hAnsi="宋体"/>
          <w:bCs/>
          <w:sz w:val="24"/>
          <w:lang w:val="zh-CN"/>
        </w:rPr>
      </w:pPr>
      <w:r>
        <w:rPr>
          <w:rFonts w:hint="eastAsia" w:ascii="宋体" w:hAnsi="宋体"/>
          <w:bCs/>
          <w:sz w:val="24"/>
          <w:lang w:val="zh-CN"/>
        </w:rPr>
        <w:t>出现影响采购公正的违法、违规行为；</w:t>
      </w:r>
    </w:p>
    <w:p>
      <w:pPr>
        <w:numPr>
          <w:ilvl w:val="0"/>
          <w:numId w:val="21"/>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21"/>
        </w:numPr>
        <w:spacing w:line="360" w:lineRule="auto"/>
        <w:rPr>
          <w:rFonts w:ascii="宋体" w:hAnsi="宋体"/>
          <w:bCs/>
          <w:sz w:val="24"/>
          <w:lang w:val="zh-CN"/>
        </w:rPr>
      </w:pPr>
      <w:r>
        <w:rPr>
          <w:rFonts w:hint="eastAsia" w:ascii="宋体" w:hAnsi="宋体"/>
          <w:bCs/>
          <w:sz w:val="24"/>
          <w:lang w:val="zh-CN"/>
        </w:rPr>
        <w:t>因重大变故，采购任务取消。</w:t>
      </w:r>
      <w:bookmarkEnd w:id="59"/>
    </w:p>
    <w:p>
      <w:pPr>
        <w:numPr>
          <w:ilvl w:val="0"/>
          <w:numId w:val="18"/>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pPr>
        <w:spacing w:line="360" w:lineRule="auto"/>
        <w:ind w:firstLine="480" w:firstLineChars="200"/>
        <w:rPr>
          <w:rFonts w:ascii="宋体" w:hAnsi="宋体"/>
          <w:bCs/>
          <w:sz w:val="24"/>
        </w:rPr>
      </w:pPr>
      <w:r>
        <w:rPr>
          <w:rFonts w:hint="eastAsia" w:ascii="宋体" w:hAnsi="宋体"/>
          <w:bCs/>
          <w:sz w:val="24"/>
        </w:rPr>
        <w:t>22、投标保证金</w:t>
      </w:r>
    </w:p>
    <w:p>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招标活动结束后，中标供应商的投标保证金在合同签订后的五个工作日内无息退还；中标通知书发出后5个工作日内退还未中标供应商的投标保证金，不计利息。</w:t>
      </w:r>
    </w:p>
    <w:p>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22"/>
        </w:numPr>
        <w:spacing w:line="360" w:lineRule="auto"/>
        <w:rPr>
          <w:rFonts w:ascii="宋体" w:hAnsi="宋体"/>
          <w:bCs/>
          <w:sz w:val="24"/>
          <w:lang w:val="zh-CN"/>
        </w:rPr>
      </w:pPr>
      <w:bookmarkStart w:id="60" w:name="OLE_LINK170"/>
      <w:r>
        <w:rPr>
          <w:rFonts w:hint="eastAsia" w:ascii="宋体" w:hAnsi="宋体"/>
          <w:bCs/>
          <w:sz w:val="24"/>
          <w:lang w:val="zh-CN"/>
        </w:rPr>
        <w:t>在提交投标文件截止时间后撤回投标文件的；</w:t>
      </w:r>
    </w:p>
    <w:p>
      <w:pPr>
        <w:numPr>
          <w:ilvl w:val="0"/>
          <w:numId w:val="22"/>
        </w:numPr>
        <w:spacing w:line="360" w:lineRule="auto"/>
        <w:rPr>
          <w:rFonts w:ascii="宋体" w:hAnsi="宋体"/>
          <w:bCs/>
          <w:sz w:val="24"/>
          <w:lang w:val="zh-CN"/>
        </w:rPr>
      </w:pPr>
      <w:r>
        <w:rPr>
          <w:rFonts w:hint="eastAsia" w:ascii="宋体" w:hAnsi="宋体"/>
          <w:bCs/>
          <w:sz w:val="24"/>
          <w:lang w:val="zh-CN"/>
        </w:rPr>
        <w:t>在投标文件中提供虚假材料的；</w:t>
      </w:r>
    </w:p>
    <w:p>
      <w:pPr>
        <w:numPr>
          <w:ilvl w:val="0"/>
          <w:numId w:val="22"/>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22"/>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22"/>
        </w:numPr>
        <w:spacing w:line="360" w:lineRule="auto"/>
        <w:rPr>
          <w:rFonts w:ascii="宋体" w:hAnsi="宋体"/>
          <w:bCs/>
          <w:sz w:val="24"/>
          <w:lang w:val="zh-CN"/>
        </w:rPr>
      </w:pPr>
      <w:r>
        <w:rPr>
          <w:rFonts w:hint="eastAsia" w:ascii="宋体" w:hAnsi="宋体"/>
          <w:bCs/>
          <w:sz w:val="24"/>
          <w:lang w:val="zh-CN"/>
        </w:rPr>
        <w:t>招标文件规定的其他情形。</w:t>
      </w:r>
      <w:bookmarkEnd w:id="60"/>
    </w:p>
    <w:bookmarkEnd w:id="46"/>
    <w:p>
      <w:pPr>
        <w:numPr>
          <w:ilvl w:val="0"/>
          <w:numId w:val="18"/>
        </w:numPr>
        <w:spacing w:line="360" w:lineRule="auto"/>
        <w:ind w:firstLine="482" w:firstLineChars="200"/>
        <w:rPr>
          <w:rFonts w:ascii="宋体" w:hAnsi="宋体"/>
          <w:b/>
          <w:sz w:val="24"/>
        </w:rPr>
      </w:pPr>
      <w:r>
        <w:rPr>
          <w:rFonts w:hint="eastAsia" w:ascii="宋体" w:hAnsi="宋体"/>
          <w:b/>
          <w:sz w:val="24"/>
        </w:rPr>
        <w:t>签订合同</w:t>
      </w:r>
    </w:p>
    <w:p>
      <w:pPr>
        <w:spacing w:line="360" w:lineRule="auto"/>
        <w:ind w:firstLine="480" w:firstLineChars="200"/>
        <w:rPr>
          <w:rFonts w:ascii="宋体" w:hAnsi="宋体"/>
          <w:bCs/>
          <w:sz w:val="24"/>
        </w:rPr>
      </w:pPr>
      <w:bookmarkStart w:id="61" w:name="OLE_LINK98"/>
      <w:r>
        <w:rPr>
          <w:rFonts w:hint="eastAsia" w:ascii="宋体" w:hAnsi="宋体"/>
          <w:bCs/>
          <w:sz w:val="24"/>
        </w:rPr>
        <w:t>23、签订合同</w:t>
      </w:r>
    </w:p>
    <w:p>
      <w:pPr>
        <w:spacing w:line="360" w:lineRule="auto"/>
        <w:ind w:firstLine="480" w:firstLineChars="200"/>
        <w:rPr>
          <w:rFonts w:ascii="宋体" w:hAnsi="宋体"/>
          <w:bCs/>
          <w:sz w:val="24"/>
        </w:rPr>
      </w:pPr>
      <w:r>
        <w:rPr>
          <w:rFonts w:hint="eastAsia" w:ascii="宋体" w:hAnsi="宋体"/>
          <w:bCs/>
          <w:sz w:val="24"/>
        </w:rPr>
        <w:t xml:space="preserve">23.1 </w:t>
      </w:r>
      <w:bookmarkStart w:id="62"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hint="eastAsia" w:ascii="宋体" w:hAnsi="宋体"/>
          <w:bCs/>
          <w:sz w:val="24"/>
          <w:lang w:val="zh-CN"/>
        </w:rPr>
        <w:t>。</w:t>
      </w:r>
    </w:p>
    <w:p>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pacing w:line="360" w:lineRule="auto"/>
        <w:rPr>
          <w:rFonts w:ascii="宋体" w:hAnsi="宋体"/>
          <w:bCs/>
          <w:sz w:val="24"/>
          <w:lang w:val="zh-CN"/>
        </w:rPr>
      </w:pPr>
      <w:r>
        <w:rPr>
          <w:rFonts w:hint="eastAsia" w:ascii="宋体" w:hAnsi="宋体"/>
          <w:bCs/>
          <w:sz w:val="24"/>
          <w:lang w:val="zh-CN"/>
        </w:rPr>
        <w:t>如遇特殊情况，招标人可延期签订合同。</w:t>
      </w:r>
    </w:p>
    <w:p>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pacing w:line="360" w:lineRule="auto"/>
        <w:ind w:firstLine="480" w:firstLineChars="200"/>
        <w:rPr>
          <w:rFonts w:ascii="宋体" w:hAnsi="宋体"/>
          <w:bCs/>
          <w:sz w:val="24"/>
          <w:lang w:val="zh-CN"/>
        </w:rPr>
      </w:pPr>
      <w:r>
        <w:rPr>
          <w:rFonts w:hint="eastAsia" w:ascii="宋体" w:hAnsi="宋体"/>
          <w:bCs/>
          <w:sz w:val="24"/>
        </w:rPr>
        <w:t>23.4</w:t>
      </w:r>
      <w:bookmarkStart w:id="63" w:name="OLE_LINK5"/>
      <w:r>
        <w:rPr>
          <w:rFonts w:hint="eastAsia" w:ascii="宋体" w:hAnsi="宋体"/>
          <w:bCs/>
          <w:sz w:val="24"/>
          <w:lang w:val="zh-CN"/>
        </w:rPr>
        <w:t>中标供应商</w:t>
      </w:r>
      <w:bookmarkStart w:id="64" w:name="OLE_LINK175"/>
      <w:r>
        <w:rPr>
          <w:rFonts w:hint="eastAsia" w:ascii="宋体" w:hAnsi="宋体"/>
          <w:bCs/>
          <w:sz w:val="24"/>
          <w:lang w:val="zh-CN"/>
        </w:rPr>
        <w:t>（含中标候选人）</w:t>
      </w:r>
      <w:bookmarkEnd w:id="64"/>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5" w:name="OLE_LINK2"/>
      <w:r>
        <w:rPr>
          <w:rFonts w:hint="eastAsia" w:ascii="宋体" w:hAnsi="宋体"/>
          <w:bCs/>
          <w:sz w:val="24"/>
          <w:lang w:val="zh-CN"/>
        </w:rPr>
        <w:t>。</w:t>
      </w:r>
      <w:bookmarkEnd w:id="63"/>
      <w:bookmarkEnd w:id="65"/>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pPr>
        <w:numPr>
          <w:ilvl w:val="0"/>
          <w:numId w:val="18"/>
        </w:numPr>
        <w:spacing w:line="360" w:lineRule="auto"/>
        <w:ind w:firstLine="482" w:firstLineChars="200"/>
        <w:rPr>
          <w:rFonts w:ascii="宋体" w:hAnsi="宋体"/>
          <w:b/>
          <w:sz w:val="24"/>
        </w:rPr>
      </w:pPr>
      <w:r>
        <w:rPr>
          <w:rFonts w:hint="eastAsia" w:ascii="宋体" w:hAnsi="宋体"/>
          <w:b/>
          <w:sz w:val="24"/>
        </w:rPr>
        <w:t>投标行为及投标产品：</w:t>
      </w:r>
    </w:p>
    <w:p>
      <w:pPr>
        <w:spacing w:line="360" w:lineRule="auto"/>
        <w:ind w:firstLine="480" w:firstLineChars="200"/>
        <w:rPr>
          <w:rFonts w:ascii="宋体" w:hAnsi="宋体"/>
          <w:bCs/>
          <w:sz w:val="24"/>
        </w:rPr>
      </w:pPr>
      <w:r>
        <w:rPr>
          <w:rFonts w:hint="eastAsia" w:ascii="宋体" w:hAnsi="宋体"/>
          <w:bCs/>
          <w:sz w:val="24"/>
        </w:rPr>
        <w:t>24、投标行为及投标产品：</w:t>
      </w:r>
    </w:p>
    <w:p>
      <w:pPr>
        <w:numPr>
          <w:ilvl w:val="0"/>
          <w:numId w:val="23"/>
        </w:numPr>
        <w:spacing w:line="360" w:lineRule="auto"/>
        <w:rPr>
          <w:rFonts w:ascii="宋体" w:hAnsi="宋体"/>
          <w:bCs/>
          <w:sz w:val="24"/>
          <w:lang w:val="zh-CN"/>
        </w:rPr>
      </w:pPr>
      <w:bookmarkStart w:id="67" w:name="OLE_LINK99"/>
      <w:r>
        <w:rPr>
          <w:rFonts w:hint="eastAsia" w:ascii="宋体" w:hAnsi="宋体"/>
          <w:bCs/>
          <w:sz w:val="24"/>
          <w:lang w:val="zh-CN"/>
        </w:rPr>
        <w:t>投标人的投标行为必须遵守各项法律、法规、规章及相关制度的规定。</w:t>
      </w:r>
    </w:p>
    <w:p>
      <w:pPr>
        <w:numPr>
          <w:ilvl w:val="0"/>
          <w:numId w:val="23"/>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23"/>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23"/>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68" w:name="OLE_LINK172"/>
      <w:r>
        <w:rPr>
          <w:rFonts w:hint="eastAsia" w:ascii="宋体" w:hAnsi="宋体"/>
          <w:bCs/>
          <w:sz w:val="24"/>
        </w:rPr>
        <w:t>投标人中标后，在供货期内如遇产品平滑（自然）升级，中标供应商应提供平滑升级商品不补差价（招标文件中有特殊要求的除外）。</w:t>
      </w:r>
      <w:bookmarkEnd w:id="68"/>
    </w:p>
    <w:p>
      <w:pPr>
        <w:numPr>
          <w:ilvl w:val="0"/>
          <w:numId w:val="23"/>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7"/>
    <w:p>
      <w:pPr>
        <w:numPr>
          <w:ilvl w:val="0"/>
          <w:numId w:val="18"/>
        </w:numPr>
        <w:spacing w:line="360" w:lineRule="auto"/>
        <w:ind w:firstLine="482" w:firstLineChars="200"/>
        <w:rPr>
          <w:rFonts w:ascii="宋体" w:hAnsi="宋体"/>
          <w:b/>
          <w:sz w:val="24"/>
        </w:rPr>
      </w:pPr>
      <w:r>
        <w:rPr>
          <w:rFonts w:hint="eastAsia" w:ascii="宋体" w:hAnsi="宋体"/>
          <w:b/>
          <w:sz w:val="24"/>
        </w:rPr>
        <w:t>质疑处理：</w:t>
      </w:r>
    </w:p>
    <w:p>
      <w:pPr>
        <w:spacing w:line="360" w:lineRule="auto"/>
        <w:rPr>
          <w:rFonts w:ascii="宋体" w:hAnsi="宋体"/>
          <w:bCs/>
          <w:sz w:val="24"/>
        </w:rPr>
      </w:pPr>
      <w:bookmarkStart w:id="69" w:name="OLE_LINK100"/>
      <w:r>
        <w:rPr>
          <w:rFonts w:hint="eastAsia" w:ascii="宋体" w:hAnsi="宋体"/>
          <w:bCs/>
          <w:sz w:val="24"/>
        </w:rPr>
        <w:t xml:space="preserve">    25、询问</w:t>
      </w:r>
    </w:p>
    <w:p>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9"/>
    <w:p>
      <w:pPr>
        <w:spacing w:line="360" w:lineRule="auto"/>
        <w:ind w:firstLine="480" w:firstLineChars="200"/>
        <w:rPr>
          <w:rFonts w:ascii="宋体" w:hAnsi="宋体"/>
          <w:bCs/>
          <w:sz w:val="24"/>
          <w:lang w:val="zh-CN"/>
        </w:rPr>
      </w:pPr>
      <w:r>
        <w:rPr>
          <w:rFonts w:hint="eastAsia" w:ascii="宋体" w:hAnsi="宋体"/>
          <w:bCs/>
          <w:sz w:val="24"/>
          <w:lang w:val="zh-CN"/>
        </w:rPr>
        <w:t>26、质疑</w:t>
      </w:r>
    </w:p>
    <w:p>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pacing w:line="360" w:lineRule="auto"/>
        <w:ind w:firstLine="480" w:firstLineChars="200"/>
        <w:rPr>
          <w:rFonts w:ascii="宋体" w:hAnsi="宋体"/>
          <w:bCs/>
          <w:sz w:val="24"/>
          <w:lang w:val="zh-CN"/>
        </w:rPr>
      </w:pPr>
      <w:r>
        <w:rPr>
          <w:rFonts w:hint="eastAsia" w:ascii="宋体" w:hAnsi="宋体"/>
          <w:bCs/>
          <w:sz w:val="24"/>
          <w:lang w:val="zh-CN"/>
        </w:rPr>
        <w:t>27 、投诉</w:t>
      </w:r>
    </w:p>
    <w:p>
      <w:pPr>
        <w:spacing w:line="360" w:lineRule="auto"/>
        <w:ind w:firstLine="480" w:firstLineChars="200"/>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spacing w:line="360" w:lineRule="auto"/>
        <w:ind w:firstLine="420" w:firstLineChars="200"/>
      </w:pPr>
    </w:p>
    <w:p>
      <w:pPr>
        <w:jc w:val="center"/>
        <w:outlineLvl w:val="0"/>
        <w:rPr>
          <w:rFonts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outlineLvl w:val="0"/>
        <w:rPr>
          <w:rFonts w:hint="eastAsia" w:ascii="黑体" w:hAnsi="黑体" w:eastAsia="黑体"/>
          <w:sz w:val="28"/>
        </w:rPr>
      </w:pPr>
    </w:p>
    <w:p>
      <w:pPr>
        <w:outlineLvl w:val="0"/>
        <w:rPr>
          <w:rFonts w:ascii="黑体" w:hAnsi="黑体" w:eastAsia="黑体"/>
          <w:sz w:val="28"/>
        </w:rPr>
      </w:pPr>
    </w:p>
    <w:p>
      <w:pPr>
        <w:widowControl/>
        <w:jc w:val="center"/>
        <w:rPr>
          <w:rFonts w:ascii="黑体" w:hAnsi="黑体" w:eastAsia="黑体"/>
          <w:sz w:val="32"/>
          <w:szCs w:val="32"/>
        </w:rPr>
      </w:pPr>
    </w:p>
    <w:p>
      <w:pPr>
        <w:jc w:val="center"/>
        <w:outlineLvl w:val="0"/>
        <w:rPr>
          <w:rFonts w:hint="eastAsia" w:ascii="黑体" w:hAnsi="黑体" w:eastAsia="黑体"/>
          <w:sz w:val="32"/>
          <w:szCs w:val="32"/>
        </w:rPr>
      </w:pPr>
    </w:p>
    <w:p>
      <w:pPr>
        <w:rPr>
          <w:rFonts w:hint="eastAsia"/>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bookmarkStart w:id="99" w:name="_GoBack"/>
      <w:bookmarkEnd w:id="99"/>
      <w:r>
        <w:rPr>
          <w:rFonts w:hint="eastAsia" w:ascii="黑体" w:hAnsi="黑体" w:eastAsia="黑体"/>
          <w:sz w:val="28"/>
        </w:rPr>
        <w:t>三 项目技术要求和有关说明</w:t>
      </w:r>
      <w:bookmarkStart w:id="70" w:name="_Toc372018550"/>
      <w:bookmarkStart w:id="71" w:name="_Toc372018970"/>
      <w:bookmarkStart w:id="72" w:name="_Toc26921"/>
      <w:bookmarkStart w:id="73" w:name="_Toc24341"/>
      <w:bookmarkStart w:id="74" w:name="_Toc376165139"/>
      <w:bookmarkStart w:id="75" w:name="_Toc15017"/>
      <w:bookmarkStart w:id="76" w:name="_Toc374078452"/>
    </w:p>
    <w:p>
      <w:pPr>
        <w:jc w:val="center"/>
        <w:outlineLvl w:val="0"/>
        <w:rPr>
          <w:rFonts w:hint="eastAsia" w:ascii="黑体" w:hAnsi="黑体" w:eastAsia="黑体"/>
          <w:sz w:val="28"/>
        </w:rPr>
      </w:pPr>
    </w:p>
    <w:p>
      <w:pPr>
        <w:widowControl/>
        <w:spacing w:line="276" w:lineRule="auto"/>
        <w:jc w:val="left"/>
        <w:rPr>
          <w:rFonts w:hint="eastAsia" w:ascii="宋体" w:hAnsi="宋体"/>
          <w:sz w:val="24"/>
          <w:szCs w:val="24"/>
        </w:rPr>
      </w:pPr>
      <w:r>
        <w:rPr>
          <w:rFonts w:hint="eastAsia" w:ascii="宋体" w:hAnsi="宋体"/>
          <w:sz w:val="24"/>
          <w:szCs w:val="24"/>
        </w:rPr>
        <w:t xml:space="preserve">    一、本项目为宜兴市公用建环资源循环利用有限公司骨料出售（2021年第二批）项目，具体要求如下，投标人须提供满足以下要求的服务，不得有负偏离，本项目采用</w:t>
      </w:r>
      <w:r>
        <w:rPr>
          <w:rFonts w:hint="eastAsia" w:ascii="宋体" w:hAnsi="宋体"/>
          <w:sz w:val="24"/>
          <w:szCs w:val="28"/>
        </w:rPr>
        <w:t>最高评标价法，本预算为最低限价，各供应商的报价不得低于该预算价</w:t>
      </w:r>
      <w:r>
        <w:rPr>
          <w:rFonts w:hint="eastAsia" w:ascii="宋体" w:hAnsi="宋体"/>
          <w:sz w:val="24"/>
          <w:szCs w:val="24"/>
        </w:rPr>
        <w:t>。</w:t>
      </w:r>
      <w:r>
        <w:rPr>
          <w:rFonts w:hint="eastAsia" w:ascii="宋体" w:hAnsi="宋体"/>
          <w:sz w:val="24"/>
          <w:szCs w:val="28"/>
        </w:rPr>
        <w:t>报价按上浮系数报价，最低报价系数为1.0，加价幅度至少为0.01的倍数。</w:t>
      </w:r>
    </w:p>
    <w:p>
      <w:pPr>
        <w:widowControl/>
        <w:spacing w:line="276" w:lineRule="auto"/>
        <w:ind w:firstLine="480" w:firstLineChars="200"/>
        <w:jc w:val="left"/>
        <w:rPr>
          <w:rFonts w:hint="eastAsia" w:ascii="仿宋_GB2312" w:hAnsi="宋体" w:eastAsia="仿宋_GB2312" w:cs="宋体"/>
          <w:kern w:val="0"/>
          <w:sz w:val="24"/>
        </w:rPr>
      </w:pPr>
      <w:r>
        <w:rPr>
          <w:rFonts w:hint="eastAsia" w:ascii="宋体" w:hAnsi="宋体"/>
          <w:sz w:val="24"/>
          <w:szCs w:val="24"/>
        </w:rPr>
        <w:t xml:space="preserve">二、具体名称、规格及数量详见下表: </w:t>
      </w:r>
    </w:p>
    <w:p>
      <w:pPr>
        <w:spacing w:line="360" w:lineRule="auto"/>
        <w:jc w:val="center"/>
        <w:rPr>
          <w:rFonts w:hint="eastAsia" w:ascii="宋体" w:hAnsi="宋体"/>
          <w:sz w:val="24"/>
          <w:szCs w:val="24"/>
        </w:rPr>
      </w:pPr>
      <w:r>
        <w:rPr>
          <w:rFonts w:hint="eastAsia" w:ascii="宋体" w:hAnsi="宋体" w:cs="宋体"/>
          <w:b/>
          <w:sz w:val="32"/>
          <w:szCs w:val="24"/>
        </w:rPr>
        <w:t>一标段：</w:t>
      </w:r>
    </w:p>
    <w:tbl>
      <w:tblPr>
        <w:tblStyle w:val="75"/>
        <w:tblW w:w="8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342"/>
        <w:gridCol w:w="1701"/>
        <w:gridCol w:w="248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147" w:type="dxa"/>
            <w:shd w:val="clear" w:color="FFFFFF" w:fill="FFFFFF"/>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序号</w:t>
            </w:r>
          </w:p>
        </w:tc>
        <w:tc>
          <w:tcPr>
            <w:tcW w:w="1342" w:type="dxa"/>
            <w:shd w:val="clear" w:color="FFFFFF" w:fill="FFFFFF"/>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商品全名</w:t>
            </w:r>
          </w:p>
        </w:tc>
        <w:tc>
          <w:tcPr>
            <w:tcW w:w="1701" w:type="dxa"/>
            <w:shd w:val="clear" w:color="FFFFFF" w:fill="FFFFFF"/>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规格</w:t>
            </w:r>
          </w:p>
        </w:tc>
        <w:tc>
          <w:tcPr>
            <w:tcW w:w="2486" w:type="dxa"/>
            <w:shd w:val="clear" w:color="FFFFFF" w:fill="FFFFFF"/>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最低限价（元/吨）</w:t>
            </w:r>
          </w:p>
        </w:tc>
        <w:tc>
          <w:tcPr>
            <w:tcW w:w="1984" w:type="dxa"/>
            <w:noWrap w:val="0"/>
            <w:vAlign w:val="center"/>
          </w:tcPr>
          <w:p>
            <w:pPr>
              <w:widowControl/>
              <w:jc w:val="center"/>
              <w:rPr>
                <w:rFonts w:hint="eastAsia" w:ascii="宋体" w:hAnsi="宋体" w:cs="Arial"/>
                <w:color w:val="000000"/>
                <w:kern w:val="0"/>
                <w:sz w:val="24"/>
                <w:szCs w:val="24"/>
              </w:rPr>
            </w:pPr>
            <w:r>
              <w:rPr>
                <w:rFonts w:hint="eastAsia" w:ascii="宋体" w:hAnsi="宋体" w:cs="Arial"/>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147" w:type="dxa"/>
            <w:shd w:val="clear" w:color="FFFFFF" w:fill="FFFFFF"/>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1</w:t>
            </w:r>
          </w:p>
        </w:tc>
        <w:tc>
          <w:tcPr>
            <w:tcW w:w="1342" w:type="dxa"/>
            <w:shd w:val="clear" w:color="FFFFFF" w:fill="FFFFFF"/>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骨料</w:t>
            </w:r>
          </w:p>
        </w:tc>
        <w:tc>
          <w:tcPr>
            <w:tcW w:w="1701" w:type="dxa"/>
            <w:shd w:val="clear" w:color="FFFFFF" w:fill="FFFFFF"/>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100-150mm</w:t>
            </w:r>
          </w:p>
        </w:tc>
        <w:tc>
          <w:tcPr>
            <w:tcW w:w="2486" w:type="dxa"/>
            <w:shd w:val="clear" w:color="FFFFFF" w:fill="FFFFFF"/>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22</w:t>
            </w:r>
          </w:p>
        </w:tc>
        <w:tc>
          <w:tcPr>
            <w:tcW w:w="1984" w:type="dxa"/>
            <w:noWrap w:val="0"/>
            <w:vAlign w:val="center"/>
          </w:tcPr>
          <w:p>
            <w:pPr>
              <w:jc w:val="center"/>
              <w:rPr>
                <w:rFonts w:ascii="宋体" w:hAnsi="宋体"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489" w:type="dxa"/>
            <w:gridSpan w:val="2"/>
            <w:shd w:val="clear" w:color="FFFFFF" w:fill="FFFFFF"/>
            <w:noWrap w:val="0"/>
            <w:vAlign w:val="center"/>
          </w:tcPr>
          <w:p>
            <w:pPr>
              <w:jc w:val="center"/>
              <w:rPr>
                <w:rFonts w:hint="eastAsia" w:ascii="宋体" w:hAnsi="宋体" w:cs="Arial"/>
                <w:color w:val="000000"/>
                <w:kern w:val="0"/>
                <w:sz w:val="24"/>
                <w:szCs w:val="24"/>
              </w:rPr>
            </w:pPr>
            <w:r>
              <w:rPr>
                <w:rFonts w:hint="eastAsia" w:ascii="宋体" w:hAnsi="宋体" w:cs="Arial"/>
                <w:color w:val="000000"/>
                <w:kern w:val="0"/>
                <w:sz w:val="24"/>
                <w:szCs w:val="24"/>
              </w:rPr>
              <w:t>合计</w:t>
            </w:r>
          </w:p>
        </w:tc>
        <w:tc>
          <w:tcPr>
            <w:tcW w:w="1701" w:type="dxa"/>
            <w:shd w:val="clear" w:color="FFFFFF" w:fill="FFFFFF"/>
            <w:noWrap w:val="0"/>
            <w:vAlign w:val="center"/>
          </w:tcPr>
          <w:p>
            <w:pPr>
              <w:widowControl/>
              <w:jc w:val="center"/>
              <w:rPr>
                <w:rFonts w:hint="eastAsia" w:ascii="宋体" w:hAnsi="宋体" w:cs="Arial"/>
                <w:color w:val="000000"/>
                <w:kern w:val="0"/>
                <w:sz w:val="24"/>
                <w:szCs w:val="24"/>
              </w:rPr>
            </w:pPr>
          </w:p>
        </w:tc>
        <w:tc>
          <w:tcPr>
            <w:tcW w:w="2486" w:type="dxa"/>
            <w:shd w:val="clear" w:color="FFFFFF" w:fill="FFFFFF"/>
            <w:noWrap w:val="0"/>
            <w:vAlign w:val="center"/>
          </w:tcPr>
          <w:p>
            <w:pPr>
              <w:widowControl/>
              <w:jc w:val="center"/>
              <w:rPr>
                <w:rFonts w:hint="eastAsia" w:ascii="宋体" w:hAnsi="宋体" w:cs="Arial"/>
                <w:color w:val="000000"/>
                <w:kern w:val="0"/>
                <w:sz w:val="24"/>
                <w:szCs w:val="24"/>
              </w:rPr>
            </w:pPr>
            <w:r>
              <w:rPr>
                <w:rFonts w:hint="eastAsia" w:ascii="宋体" w:hAnsi="宋体" w:cs="Arial"/>
                <w:color w:val="000000"/>
                <w:kern w:val="0"/>
                <w:sz w:val="24"/>
                <w:szCs w:val="24"/>
              </w:rPr>
              <w:t>22</w:t>
            </w:r>
          </w:p>
        </w:tc>
        <w:tc>
          <w:tcPr>
            <w:tcW w:w="1984" w:type="dxa"/>
            <w:noWrap w:val="0"/>
            <w:vAlign w:val="center"/>
          </w:tcPr>
          <w:p>
            <w:pPr>
              <w:jc w:val="center"/>
              <w:rPr>
                <w:rFonts w:ascii="宋体" w:hAnsi="宋体" w:cs="Arial"/>
                <w:color w:val="000000"/>
                <w:sz w:val="24"/>
                <w:szCs w:val="24"/>
              </w:rPr>
            </w:pPr>
          </w:p>
        </w:tc>
      </w:tr>
    </w:tbl>
    <w:p>
      <w:pPr>
        <w:spacing w:line="360" w:lineRule="auto"/>
        <w:rPr>
          <w:rFonts w:hint="eastAsia" w:ascii="宋体" w:hAnsi="宋体"/>
          <w:sz w:val="24"/>
          <w:szCs w:val="24"/>
        </w:rPr>
      </w:pPr>
      <w:r>
        <w:rPr>
          <w:rFonts w:hint="eastAsia" w:ascii="宋体" w:hAnsi="宋体"/>
          <w:sz w:val="24"/>
          <w:szCs w:val="24"/>
        </w:rPr>
        <w:t>备注：</w:t>
      </w:r>
    </w:p>
    <w:p>
      <w:pPr>
        <w:spacing w:line="276" w:lineRule="auto"/>
        <w:rPr>
          <w:rFonts w:hint="eastAsia" w:ascii="ˎ̥" w:hAnsi="ˎ̥" w:cs="宋体"/>
          <w:kern w:val="0"/>
          <w:sz w:val="24"/>
        </w:rPr>
      </w:pPr>
      <w:r>
        <w:rPr>
          <w:rFonts w:hint="eastAsia" w:ascii="宋体" w:hAnsi="宋体"/>
          <w:sz w:val="24"/>
          <w:szCs w:val="24"/>
        </w:rPr>
        <w:t xml:space="preserve">    1</w:t>
      </w:r>
      <w:r>
        <w:rPr>
          <w:rFonts w:hint="eastAsia" w:ascii="宋体" w:hAnsi="宋体"/>
          <w:sz w:val="24"/>
        </w:rPr>
        <w:t>、本合同为单价合同，投标单价</w:t>
      </w:r>
      <w:r>
        <w:rPr>
          <w:rFonts w:hint="eastAsia" w:ascii="ˎ̥" w:hAnsi="ˎ̥" w:cs="宋体"/>
          <w:kern w:val="0"/>
          <w:sz w:val="24"/>
        </w:rPr>
        <w:t>应全部考虑了包括所有货物、调试、人力、机械、运输（装车由销售方承担）、仓储、各种税费、劳保、专利技术、质保、政策性文件规定及合同包含的所有风险、责任等各项所有费用。</w:t>
      </w:r>
    </w:p>
    <w:p>
      <w:pPr>
        <w:spacing w:line="276" w:lineRule="auto"/>
        <w:ind w:firstLine="465"/>
        <w:rPr>
          <w:rFonts w:hint="eastAsia" w:ascii="ˎ̥" w:hAnsi="ˎ̥" w:cs="宋体"/>
          <w:kern w:val="0"/>
          <w:sz w:val="24"/>
        </w:rPr>
      </w:pPr>
      <w:r>
        <w:rPr>
          <w:rFonts w:hint="eastAsia" w:ascii="ˎ̥" w:hAnsi="ˎ̥" w:cs="宋体"/>
          <w:kern w:val="0"/>
          <w:sz w:val="24"/>
        </w:rPr>
        <w:t>2、销售方根据需要调配实际销售的数量，各中标单位所有货品以实际销售数量结算。</w:t>
      </w:r>
    </w:p>
    <w:p>
      <w:pPr>
        <w:spacing w:line="360" w:lineRule="auto"/>
        <w:rPr>
          <w:rFonts w:hint="eastAsia" w:ascii="宋体" w:hAnsi="宋体"/>
          <w:sz w:val="24"/>
          <w:szCs w:val="24"/>
        </w:rPr>
      </w:pPr>
      <w:r>
        <w:rPr>
          <w:rFonts w:hint="eastAsia" w:ascii="宋体" w:hAnsi="宋体"/>
          <w:sz w:val="24"/>
          <w:szCs w:val="24"/>
        </w:rPr>
        <w:t xml:space="preserve">    二、有关说明</w:t>
      </w:r>
    </w:p>
    <w:p>
      <w:pPr>
        <w:spacing w:line="360" w:lineRule="auto"/>
        <w:rPr>
          <w:rFonts w:hint="eastAsia" w:ascii="楷体_GB2312" w:hAnsi="_GB2312" w:eastAsia="楷体_GB2312"/>
          <w:sz w:val="28"/>
          <w:szCs w:val="28"/>
        </w:rPr>
      </w:pPr>
      <w:r>
        <w:rPr>
          <w:rFonts w:hint="eastAsia" w:ascii="宋体" w:hAnsi="宋体"/>
          <w:sz w:val="24"/>
          <w:szCs w:val="24"/>
        </w:rPr>
        <w:t xml:space="preserve">    1、本</w:t>
      </w:r>
      <w:r>
        <w:rPr>
          <w:rFonts w:hint="eastAsia" w:ascii="宋体" w:hAnsi="宋体"/>
          <w:bCs/>
          <w:sz w:val="24"/>
        </w:rPr>
        <w:t>投标</w:t>
      </w:r>
      <w:r>
        <w:rPr>
          <w:rFonts w:hint="eastAsia" w:ascii="宋体" w:hAnsi="宋体"/>
          <w:sz w:val="24"/>
          <w:szCs w:val="24"/>
        </w:rPr>
        <w:t>文件中有关技术与商务条款的相关要求为基准要求，如投标人不能完全符合此基准要求，可高于此基准要求进行投标，出售方将不接受低于该基准要求（负偏离）的投标，投标人需对此基</w:t>
      </w:r>
      <w:r>
        <w:rPr>
          <w:rFonts w:hint="eastAsia" w:ascii="宋体" w:hAnsi="宋体"/>
          <w:bCs/>
          <w:sz w:val="24"/>
        </w:rPr>
        <w:t>准要求作实质性响应。</w:t>
      </w:r>
    </w:p>
    <w:p>
      <w:pPr>
        <w:spacing w:line="360" w:lineRule="auto"/>
        <w:rPr>
          <w:rFonts w:hint="eastAsia" w:ascii="宋体" w:hAnsi="宋体"/>
          <w:bCs/>
          <w:sz w:val="24"/>
          <w:szCs w:val="24"/>
        </w:rPr>
      </w:pPr>
      <w:r>
        <w:rPr>
          <w:rFonts w:hint="eastAsia" w:ascii="宋体" w:hAnsi="宋体"/>
          <w:bCs/>
          <w:sz w:val="24"/>
          <w:szCs w:val="24"/>
        </w:rPr>
        <w:t xml:space="preserve">    2、</w:t>
      </w:r>
      <w:r>
        <w:rPr>
          <w:rFonts w:hint="eastAsia" w:ascii="宋体" w:hAnsi="宋体"/>
          <w:b/>
          <w:sz w:val="24"/>
          <w:szCs w:val="24"/>
        </w:rPr>
        <w:t>服务期限：</w:t>
      </w:r>
      <w:r>
        <w:rPr>
          <w:rFonts w:hint="eastAsia" w:ascii="宋体" w:hAnsi="宋体"/>
          <w:sz w:val="24"/>
          <w:szCs w:val="24"/>
        </w:rPr>
        <w:t>中标后-2021年12月31日。</w:t>
      </w:r>
    </w:p>
    <w:p>
      <w:pPr>
        <w:spacing w:line="360" w:lineRule="auto"/>
        <w:rPr>
          <w:rFonts w:hint="eastAsia" w:ascii="宋体" w:hAnsi="宋体"/>
          <w:bCs/>
          <w:sz w:val="24"/>
        </w:rPr>
      </w:pPr>
      <w:r>
        <w:rPr>
          <w:rFonts w:hint="eastAsia" w:ascii="宋体" w:hAnsi="宋体"/>
          <w:bCs/>
          <w:sz w:val="24"/>
        </w:rPr>
        <w:t xml:space="preserve">    3、</w:t>
      </w:r>
      <w:r>
        <w:rPr>
          <w:rFonts w:hint="eastAsia" w:ascii="宋体" w:hAnsi="宋体"/>
          <w:b/>
          <w:sz w:val="24"/>
        </w:rPr>
        <w:t>服务地点</w:t>
      </w:r>
      <w:r>
        <w:rPr>
          <w:rFonts w:hint="eastAsia" w:ascii="宋体" w:hAnsi="宋体"/>
          <w:bCs/>
          <w:sz w:val="24"/>
        </w:rPr>
        <w:t>：</w:t>
      </w:r>
      <w:r>
        <w:rPr>
          <w:rFonts w:hint="eastAsia" w:ascii="宋体" w:hAnsi="宋体"/>
          <w:sz w:val="24"/>
          <w:szCs w:val="24"/>
        </w:rPr>
        <w:t>宜兴市环科园新街街道静脉产业园</w:t>
      </w:r>
      <w:r>
        <w:rPr>
          <w:rFonts w:hint="eastAsia" w:ascii="宋体" w:hAnsi="宋体"/>
          <w:bCs/>
          <w:sz w:val="24"/>
        </w:rPr>
        <w:t>。</w:t>
      </w:r>
    </w:p>
    <w:p>
      <w:pPr>
        <w:spacing w:line="360" w:lineRule="auto"/>
        <w:rPr>
          <w:rFonts w:ascii="宋体" w:hAnsi="宋体"/>
          <w:bCs/>
          <w:sz w:val="24"/>
        </w:rPr>
      </w:pPr>
      <w:r>
        <w:rPr>
          <w:rFonts w:hint="eastAsia" w:ascii="宋体" w:hAnsi="宋体"/>
          <w:bCs/>
          <w:sz w:val="24"/>
        </w:rPr>
        <w:t xml:space="preserve">    4、</w:t>
      </w:r>
      <w:r>
        <w:rPr>
          <w:rFonts w:hint="eastAsia" w:ascii="宋体" w:hAnsi="宋体"/>
          <w:b/>
          <w:sz w:val="24"/>
        </w:rPr>
        <w:t>交货方法：</w:t>
      </w:r>
      <w:r>
        <w:rPr>
          <w:rFonts w:hint="eastAsia" w:ascii="宋体" w:hAnsi="宋体"/>
          <w:bCs/>
          <w:sz w:val="24"/>
          <w:u w:val="single"/>
        </w:rPr>
        <w:t>采购人自提自运，包装、运输、卸货等费用由采购人承担，</w:t>
      </w:r>
      <w:r>
        <w:rPr>
          <w:rFonts w:hint="eastAsia" w:ascii="ˎ̥" w:hAnsi="ˎ̥" w:cs="宋体"/>
          <w:kern w:val="0"/>
          <w:sz w:val="24"/>
          <w:u w:val="single"/>
        </w:rPr>
        <w:t>装车由销售方承担</w:t>
      </w:r>
      <w:r>
        <w:rPr>
          <w:rFonts w:hint="eastAsia" w:ascii="宋体" w:hAnsi="宋体"/>
          <w:bCs/>
          <w:sz w:val="24"/>
          <w:u w:val="single"/>
        </w:rPr>
        <w:t>。</w:t>
      </w:r>
    </w:p>
    <w:p>
      <w:pPr>
        <w:spacing w:line="360" w:lineRule="auto"/>
        <w:rPr>
          <w:rFonts w:ascii="宋体" w:hAnsi="宋体"/>
          <w:bCs/>
          <w:sz w:val="24"/>
          <w:u w:val="single"/>
        </w:rPr>
      </w:pPr>
      <w:r>
        <w:rPr>
          <w:rFonts w:hint="eastAsia" w:ascii="宋体" w:hAnsi="宋体"/>
          <w:bCs/>
          <w:sz w:val="24"/>
        </w:rPr>
        <w:t xml:space="preserve">    5、</w:t>
      </w:r>
      <w:r>
        <w:rPr>
          <w:rFonts w:hint="eastAsia" w:ascii="宋体" w:hAnsi="宋体"/>
          <w:b/>
          <w:sz w:val="24"/>
        </w:rPr>
        <w:t>运输车辆管理及调度：</w:t>
      </w:r>
      <w:r>
        <w:rPr>
          <w:rFonts w:hint="eastAsia" w:ascii="宋体" w:hAnsi="宋体"/>
          <w:bCs/>
          <w:sz w:val="24"/>
          <w:u w:val="single"/>
        </w:rPr>
        <w:t>合同签订后车辆进场前，乙方应提前一天向甲方备案，未经备案的车辆，甲方有权拒绝其进入厂区。甲方根据进出的车流量对进场车辆的卸料次序进行调度，运输车辆须无条件服从甲方调度。</w:t>
      </w:r>
    </w:p>
    <w:p>
      <w:pPr>
        <w:spacing w:line="360" w:lineRule="auto"/>
        <w:rPr>
          <w:rFonts w:ascii="宋体" w:hAnsi="宋体"/>
          <w:bCs/>
          <w:sz w:val="24"/>
          <w:u w:val="single"/>
        </w:rPr>
      </w:pPr>
      <w:r>
        <w:rPr>
          <w:rFonts w:hint="eastAsia" w:ascii="宋体" w:hAnsi="宋体"/>
          <w:bCs/>
          <w:sz w:val="24"/>
        </w:rPr>
        <w:t xml:space="preserve">    6、</w:t>
      </w:r>
      <w:r>
        <w:rPr>
          <w:rFonts w:hint="eastAsia" w:ascii="宋体" w:hAnsi="宋体"/>
          <w:b/>
          <w:sz w:val="24"/>
        </w:rPr>
        <w:t>风险转移：</w:t>
      </w:r>
      <w:r>
        <w:rPr>
          <w:rFonts w:hint="eastAsia" w:ascii="宋体" w:hAnsi="宋体"/>
          <w:bCs/>
          <w:sz w:val="24"/>
          <w:u w:val="single"/>
        </w:rPr>
        <w:t>产品毁损、灭失的风险自采购人进场运输装车后由采购人承担；装车前的风险由销售方承担。</w:t>
      </w:r>
    </w:p>
    <w:p>
      <w:pPr>
        <w:spacing w:line="360" w:lineRule="auto"/>
        <w:rPr>
          <w:rFonts w:ascii="宋体" w:hAnsi="宋体"/>
          <w:bCs/>
          <w:sz w:val="24"/>
          <w:u w:val="single"/>
        </w:rPr>
      </w:pPr>
      <w:r>
        <w:rPr>
          <w:rFonts w:hint="eastAsia" w:ascii="宋体" w:hAnsi="宋体"/>
          <w:bCs/>
          <w:sz w:val="24"/>
        </w:rPr>
        <w:t xml:space="preserve">    7、</w:t>
      </w:r>
      <w:r>
        <w:rPr>
          <w:rFonts w:hint="eastAsia" w:ascii="宋体" w:hAnsi="宋体"/>
          <w:b/>
          <w:sz w:val="24"/>
        </w:rPr>
        <w:t>产品验收</w:t>
      </w:r>
      <w:r>
        <w:rPr>
          <w:rFonts w:hint="eastAsia" w:ascii="宋体" w:hAnsi="宋体"/>
          <w:bCs/>
          <w:sz w:val="24"/>
        </w:rPr>
        <w:t>：</w:t>
      </w:r>
      <w:r>
        <w:rPr>
          <w:rFonts w:hint="eastAsia" w:ascii="宋体" w:hAnsi="宋体" w:cs="宋体"/>
          <w:sz w:val="24"/>
          <w:szCs w:val="24"/>
          <w:u w:val="single"/>
        </w:rPr>
        <w:t>甲</w:t>
      </w:r>
      <w:r>
        <w:rPr>
          <w:rFonts w:hint="eastAsia" w:ascii="宋体" w:hAnsi="宋体"/>
          <w:bCs/>
          <w:sz w:val="24"/>
          <w:u w:val="single"/>
        </w:rPr>
        <w:t>方销售产品为建筑装修垃圾资源化处置后的再生骨料，甲乙双方签订合同后即视为对产品质量无异议，</w:t>
      </w:r>
      <w:r>
        <w:rPr>
          <w:rFonts w:hint="eastAsia" w:ascii="宋体" w:hAnsi="宋体" w:cs="宋体"/>
          <w:sz w:val="24"/>
          <w:szCs w:val="24"/>
          <w:u w:val="single"/>
        </w:rPr>
        <w:t>乙方不得向甲方就货物质量问题主张任何权利，同时</w:t>
      </w:r>
      <w:r>
        <w:rPr>
          <w:rFonts w:hint="eastAsia" w:ascii="宋体" w:hAnsi="宋体"/>
          <w:bCs/>
          <w:sz w:val="24"/>
          <w:u w:val="single"/>
        </w:rPr>
        <w:t>甲方不对产品销售后的使用范围及用途承担任何责任。</w:t>
      </w:r>
    </w:p>
    <w:p>
      <w:pPr>
        <w:pStyle w:val="523"/>
        <w:spacing w:line="360" w:lineRule="auto"/>
        <w:jc w:val="left"/>
        <w:rPr>
          <w:rFonts w:cs="Times New Roman"/>
          <w:bCs/>
          <w:sz w:val="24"/>
          <w:szCs w:val="24"/>
          <w:lang w:val="en-US" w:eastAsia="zh-CN" w:bidi="ar-SA"/>
        </w:rPr>
      </w:pPr>
      <w:r>
        <w:rPr>
          <w:rFonts w:hint="eastAsia"/>
          <w:bCs/>
          <w:sz w:val="24"/>
          <w:lang w:val="en-US" w:eastAsia="zh-CN"/>
        </w:rPr>
        <w:t xml:space="preserve"> </w:t>
      </w:r>
      <w:r>
        <w:rPr>
          <w:rFonts w:hint="eastAsia" w:cs="Times New Roman"/>
          <w:bCs/>
          <w:sz w:val="24"/>
          <w:szCs w:val="24"/>
          <w:lang w:val="en-US" w:eastAsia="zh-CN" w:bidi="ar-SA"/>
        </w:rPr>
        <w:t xml:space="preserve">   8、收款方式：</w:t>
      </w:r>
    </w:p>
    <w:p>
      <w:pPr>
        <w:pStyle w:val="523"/>
        <w:spacing w:line="360" w:lineRule="auto"/>
        <w:jc w:val="left"/>
        <w:rPr>
          <w:rFonts w:cs="Times New Roman"/>
          <w:bCs/>
          <w:sz w:val="24"/>
          <w:szCs w:val="24"/>
          <w:lang w:val="en-US" w:eastAsia="zh-CN" w:bidi="ar-SA"/>
        </w:rPr>
      </w:pPr>
      <w:r>
        <w:rPr>
          <w:rFonts w:hint="eastAsia" w:cs="Times New Roman"/>
          <w:bCs/>
          <w:sz w:val="24"/>
          <w:szCs w:val="24"/>
          <w:lang w:val="en-US" w:eastAsia="zh-CN" w:bidi="ar-SA"/>
        </w:rPr>
        <w:t xml:space="preserve">   （1）、合同价款的结算：甲方与乙方每月10日前办理上月再生骨料的对账单，对账单以双方确认的过磅单为准，对账单办理完成后5个工作日内，甲方开具13%的增值税专用发票。</w:t>
      </w:r>
    </w:p>
    <w:p>
      <w:pPr>
        <w:pStyle w:val="523"/>
        <w:spacing w:line="360" w:lineRule="auto"/>
        <w:jc w:val="left"/>
        <w:rPr>
          <w:rFonts w:cs="Times New Roman"/>
          <w:bCs/>
          <w:sz w:val="24"/>
          <w:szCs w:val="24"/>
          <w:lang w:val="en-US" w:eastAsia="zh-CN" w:bidi="ar-SA"/>
        </w:rPr>
      </w:pPr>
      <w:r>
        <w:rPr>
          <w:rFonts w:hint="eastAsia" w:cs="Times New Roman"/>
          <w:bCs/>
          <w:sz w:val="24"/>
          <w:szCs w:val="24"/>
          <w:lang w:val="en-US" w:eastAsia="zh-CN" w:bidi="ar-SA"/>
        </w:rPr>
        <w:t xml:space="preserve">   （2）、合同价款的支付：</w:t>
      </w:r>
    </w:p>
    <w:p>
      <w:pPr>
        <w:pStyle w:val="523"/>
        <w:spacing w:line="360" w:lineRule="auto"/>
        <w:jc w:val="left"/>
        <w:rPr>
          <w:rFonts w:cs="Times New Roman"/>
          <w:bCs/>
          <w:sz w:val="24"/>
          <w:szCs w:val="24"/>
          <w:lang w:val="en-US" w:eastAsia="zh-CN" w:bidi="ar-SA"/>
        </w:rPr>
      </w:pPr>
      <w:r>
        <w:rPr>
          <w:rFonts w:hint="eastAsia" w:cs="Times New Roman"/>
          <w:bCs/>
          <w:sz w:val="24"/>
          <w:szCs w:val="24"/>
          <w:lang w:val="en-US" w:eastAsia="zh-CN" w:bidi="ar-SA"/>
        </w:rPr>
        <w:t xml:space="preserve">    2.1、合同签订后乙方车辆进场前，乙方须提前预存货款</w:t>
      </w:r>
      <w:r>
        <w:rPr>
          <w:rFonts w:hint="eastAsia" w:cs="Times New Roman"/>
          <w:bCs/>
          <w:sz w:val="24"/>
          <w:szCs w:val="24"/>
          <w:u w:val="single"/>
          <w:lang w:val="en-US" w:eastAsia="zh-CN" w:bidi="ar-SA"/>
        </w:rPr>
        <w:t>100000</w:t>
      </w:r>
      <w:r>
        <w:rPr>
          <w:rFonts w:hint="eastAsia" w:cs="Times New Roman"/>
          <w:bCs/>
          <w:sz w:val="24"/>
          <w:szCs w:val="24"/>
          <w:lang w:val="en-US" w:eastAsia="zh-CN" w:bidi="ar-SA"/>
        </w:rPr>
        <w:t>元。</w:t>
      </w:r>
    </w:p>
    <w:p>
      <w:pPr>
        <w:pStyle w:val="523"/>
        <w:spacing w:line="360" w:lineRule="auto"/>
        <w:jc w:val="left"/>
        <w:rPr>
          <w:rFonts w:cs="Times New Roman"/>
          <w:bCs/>
          <w:sz w:val="24"/>
          <w:szCs w:val="24"/>
          <w:lang w:val="en-US" w:eastAsia="zh-CN" w:bidi="ar-SA"/>
        </w:rPr>
      </w:pPr>
      <w:r>
        <w:rPr>
          <w:rFonts w:hint="eastAsia" w:cs="Times New Roman"/>
          <w:bCs/>
          <w:sz w:val="24"/>
          <w:szCs w:val="24"/>
          <w:lang w:val="en-US" w:eastAsia="zh-CN" w:bidi="ar-SA"/>
        </w:rPr>
        <w:t xml:space="preserve">    2.2、乙方须确保预存货款充足，当预存货款不足时，甲方需通过电子邮件、微信传真等方式向乙方出具电子催款单，或以电联方式进行催款，乙方需在接到甲方催款通知后的</w:t>
      </w:r>
      <w:r>
        <w:rPr>
          <w:rFonts w:hint="eastAsia" w:cs="Times New Roman"/>
          <w:bCs/>
          <w:sz w:val="24"/>
          <w:szCs w:val="24"/>
          <w:u w:val="single"/>
          <w:lang w:val="en-US" w:eastAsia="zh-CN" w:bidi="ar-SA"/>
        </w:rPr>
        <w:t xml:space="preserve"> 3 </w:t>
      </w:r>
      <w:r>
        <w:rPr>
          <w:rFonts w:hint="eastAsia" w:cs="Times New Roman"/>
          <w:bCs/>
          <w:sz w:val="24"/>
          <w:szCs w:val="24"/>
          <w:lang w:val="en-US" w:eastAsia="zh-CN" w:bidi="ar-SA"/>
        </w:rPr>
        <w:t>个工作日内续存货款，每次不低于</w:t>
      </w:r>
      <w:r>
        <w:rPr>
          <w:rFonts w:hint="eastAsia" w:cs="Times New Roman"/>
          <w:bCs/>
          <w:sz w:val="24"/>
          <w:szCs w:val="24"/>
          <w:u w:val="single"/>
          <w:lang w:val="en-US" w:eastAsia="zh-CN" w:bidi="ar-SA"/>
        </w:rPr>
        <w:t>100000</w:t>
      </w:r>
      <w:r>
        <w:rPr>
          <w:rFonts w:hint="eastAsia" w:cs="Times New Roman"/>
          <w:bCs/>
          <w:sz w:val="24"/>
          <w:szCs w:val="24"/>
          <w:lang w:val="en-US" w:eastAsia="zh-CN" w:bidi="ar-SA"/>
        </w:rPr>
        <w:t>元，否则甲方有权拒绝乙方提货并算乙方违约。（催款日期以甲方发出催款通知之日起计算）</w:t>
      </w:r>
    </w:p>
    <w:p>
      <w:pPr>
        <w:spacing w:line="360" w:lineRule="auto"/>
        <w:rPr>
          <w:rFonts w:hint="eastAsia" w:ascii="宋体" w:hAnsi="宋体" w:cs="宋体"/>
          <w:sz w:val="24"/>
          <w:szCs w:val="24"/>
        </w:rPr>
      </w:pPr>
      <w:r>
        <w:rPr>
          <w:rFonts w:hint="eastAsia"/>
          <w:bCs/>
          <w:sz w:val="24"/>
          <w:szCs w:val="24"/>
        </w:rPr>
        <w:t xml:space="preserve">    3、最终结算及支付：本合同到期后，甲乙双方办理最终结算，乙方付清余款后，甲方开具与结算单金额相等的增值税专用发票。</w:t>
      </w:r>
    </w:p>
    <w:bookmarkEnd w:id="70"/>
    <w:bookmarkEnd w:id="71"/>
    <w:bookmarkEnd w:id="72"/>
    <w:bookmarkEnd w:id="73"/>
    <w:bookmarkEnd w:id="74"/>
    <w:bookmarkEnd w:id="75"/>
    <w:bookmarkEnd w:id="76"/>
    <w:p>
      <w:pPr>
        <w:jc w:val="center"/>
        <w:rPr>
          <w:rFonts w:ascii="黑体" w:hAnsi="黑体" w:eastAsia="黑体" w:cs="黑体"/>
          <w:color w:val="000000"/>
          <w:sz w:val="44"/>
          <w:szCs w:val="44"/>
        </w:rPr>
      </w:pPr>
      <w:r>
        <w:rPr>
          <w:rFonts w:ascii="黑体" w:hAnsi="黑体" w:eastAsia="黑体" w:cs="黑体"/>
          <w:color w:val="000000"/>
          <w:sz w:val="44"/>
          <w:szCs w:val="44"/>
        </w:rPr>
        <w:br w:type="page"/>
      </w:r>
      <w:r>
        <w:rPr>
          <w:rFonts w:hint="eastAsia" w:ascii="黑体" w:hAnsi="黑体" w:eastAsia="黑体" w:cs="黑体"/>
          <w:color w:val="000000"/>
          <w:sz w:val="44"/>
          <w:szCs w:val="44"/>
        </w:rPr>
        <w:t>合同书</w:t>
      </w:r>
    </w:p>
    <w:p>
      <w:pPr>
        <w:spacing w:line="360" w:lineRule="auto"/>
        <w:ind w:firstLine="480" w:firstLineChars="200"/>
        <w:rPr>
          <w:rFonts w:ascii="宋体" w:hAnsi="宋体"/>
          <w:bCs/>
          <w:sz w:val="24"/>
        </w:rPr>
      </w:pPr>
    </w:p>
    <w:p>
      <w:pPr>
        <w:rPr>
          <w:rFonts w:ascii="宋体" w:hAnsi="宋体"/>
          <w:bCs/>
          <w:sz w:val="24"/>
        </w:rPr>
      </w:pPr>
      <w:r>
        <w:rPr>
          <w:rFonts w:hint="eastAsia" w:ascii="宋体" w:hAnsi="宋体"/>
          <w:bCs/>
          <w:sz w:val="24"/>
          <w:szCs w:val="24"/>
        </w:rPr>
        <w:t>销售方（甲方）：宜兴市公用建环资源循环利用有限公司</w:t>
      </w:r>
    </w:p>
    <w:p>
      <w:pPr>
        <w:rPr>
          <w:rFonts w:ascii="宋体" w:hAnsi="宋体"/>
          <w:bCs/>
          <w:sz w:val="24"/>
        </w:rPr>
      </w:pPr>
      <w:r>
        <w:rPr>
          <w:rFonts w:hint="eastAsia" w:ascii="宋体" w:hAnsi="宋体"/>
          <w:bCs/>
          <w:sz w:val="24"/>
          <w:szCs w:val="24"/>
        </w:rPr>
        <w:t>采购人（乙方）：</w:t>
      </w:r>
    </w:p>
    <w:p>
      <w:pPr>
        <w:ind w:firstLine="480" w:firstLineChars="200"/>
        <w:rPr>
          <w:rFonts w:ascii="宋体" w:hAnsi="宋体"/>
          <w:bCs/>
          <w:sz w:val="24"/>
        </w:rPr>
      </w:pPr>
      <w:r>
        <w:rPr>
          <w:rFonts w:hint="eastAsia" w:ascii="宋体" w:hAnsi="宋体"/>
          <w:bCs/>
          <w:sz w:val="24"/>
          <w:szCs w:val="24"/>
        </w:rPr>
        <w:t>根据《中华人民共和国民法典》等相关法律法规，甲、乙双方在平等、自愿、公平和诚实信用的基础上就甲方建筑装修垃圾处置后的再生骨料（以下简称</w:t>
      </w:r>
      <w:r>
        <w:rPr>
          <w:rFonts w:hint="eastAsia" w:ascii="宋体" w:hAnsi="宋体"/>
          <w:bCs/>
          <w:sz w:val="24"/>
          <w:szCs w:val="24"/>
          <w:lang w:val="zh-CN"/>
        </w:rPr>
        <w:t>“产</w:t>
      </w:r>
      <w:r>
        <w:rPr>
          <w:rFonts w:hint="eastAsia" w:ascii="宋体" w:hAnsi="宋体"/>
          <w:bCs/>
          <w:sz w:val="24"/>
          <w:szCs w:val="24"/>
        </w:rPr>
        <w:t>品”）销售给乙方事宜协商一致，签订本合同。</w:t>
      </w:r>
    </w:p>
    <w:p>
      <w:pPr>
        <w:ind w:firstLine="482" w:firstLineChars="200"/>
        <w:rPr>
          <w:rFonts w:ascii="宋体" w:hAnsi="宋体"/>
          <w:b/>
          <w:sz w:val="24"/>
        </w:rPr>
      </w:pPr>
      <w:r>
        <w:rPr>
          <w:rFonts w:hint="eastAsia" w:ascii="宋体" w:hAnsi="宋体"/>
          <w:b/>
          <w:sz w:val="24"/>
          <w:szCs w:val="24"/>
        </w:rPr>
        <w:t>第</w:t>
      </w:r>
      <w:r>
        <w:rPr>
          <w:rFonts w:hint="eastAsia" w:ascii="宋体" w:hAnsi="宋体"/>
          <w:b/>
          <w:sz w:val="24"/>
          <w:szCs w:val="24"/>
          <w:lang w:val="zh-CN"/>
        </w:rPr>
        <w:t xml:space="preserve">一条 </w:t>
      </w:r>
      <w:r>
        <w:rPr>
          <w:rFonts w:hint="eastAsia" w:ascii="宋体" w:hAnsi="宋体"/>
          <w:b/>
          <w:sz w:val="24"/>
          <w:szCs w:val="24"/>
        </w:rPr>
        <w:t>产品概况</w:t>
      </w:r>
    </w:p>
    <w:p>
      <w:pPr>
        <w:ind w:firstLine="480" w:firstLineChars="200"/>
        <w:rPr>
          <w:rFonts w:ascii="宋体" w:hAnsi="宋体"/>
          <w:bCs/>
          <w:sz w:val="24"/>
        </w:rPr>
      </w:pPr>
      <w:r>
        <w:rPr>
          <w:rFonts w:hint="eastAsia" w:ascii="宋体" w:hAnsi="宋体"/>
          <w:bCs/>
          <w:sz w:val="24"/>
          <w:szCs w:val="24"/>
        </w:rPr>
        <w:t>1、产品概况：销售方销售的产品为建筑装修垃圾处置后的产品，鉴于销售方产品的特殊性，采购方签订合同后，任何对产品的质量、杂质率等任何异议均不被销售方接受。</w:t>
      </w:r>
    </w:p>
    <w:p>
      <w:pPr>
        <w:ind w:firstLine="480" w:firstLineChars="200"/>
        <w:rPr>
          <w:rFonts w:ascii="宋体" w:hAnsi="宋体"/>
          <w:bCs/>
          <w:sz w:val="24"/>
        </w:rPr>
      </w:pPr>
      <w:r>
        <w:rPr>
          <w:rFonts w:hint="eastAsia" w:ascii="宋体" w:hAnsi="宋体"/>
          <w:bCs/>
          <w:sz w:val="24"/>
          <w:szCs w:val="24"/>
        </w:rPr>
        <w:t>2、产品的名称、规格、价格：</w:t>
      </w:r>
    </w:p>
    <w:tbl>
      <w:tblPr>
        <w:tblStyle w:val="75"/>
        <w:tblW w:w="46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649"/>
        <w:gridCol w:w="1983"/>
        <w:gridCol w:w="1846"/>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pct"/>
            <w:noWrap/>
            <w:vAlign w:val="top"/>
          </w:tcPr>
          <w:p>
            <w:pPr>
              <w:jc w:val="center"/>
              <w:rPr>
                <w:rFonts w:ascii="宋体" w:hAnsi="宋体"/>
                <w:b/>
                <w:bCs/>
                <w:sz w:val="24"/>
              </w:rPr>
            </w:pPr>
            <w:r>
              <w:rPr>
                <w:rFonts w:hint="eastAsia" w:ascii="宋体" w:hAnsi="宋体"/>
                <w:b/>
                <w:bCs/>
                <w:sz w:val="24"/>
                <w:szCs w:val="24"/>
              </w:rPr>
              <w:t>序号</w:t>
            </w:r>
          </w:p>
        </w:tc>
        <w:tc>
          <w:tcPr>
            <w:tcW w:w="950" w:type="pct"/>
            <w:noWrap/>
            <w:vAlign w:val="top"/>
          </w:tcPr>
          <w:p>
            <w:pPr>
              <w:jc w:val="center"/>
              <w:rPr>
                <w:rFonts w:ascii="宋体" w:hAnsi="宋体"/>
                <w:b/>
                <w:bCs/>
                <w:sz w:val="24"/>
              </w:rPr>
            </w:pPr>
            <w:r>
              <w:rPr>
                <w:rFonts w:hint="eastAsia" w:ascii="宋体" w:hAnsi="宋体"/>
                <w:b/>
                <w:bCs/>
                <w:sz w:val="24"/>
                <w:szCs w:val="24"/>
              </w:rPr>
              <w:t>产品名称</w:t>
            </w:r>
          </w:p>
        </w:tc>
        <w:tc>
          <w:tcPr>
            <w:tcW w:w="1142" w:type="pct"/>
            <w:noWrap/>
            <w:vAlign w:val="top"/>
          </w:tcPr>
          <w:p>
            <w:pPr>
              <w:jc w:val="center"/>
              <w:rPr>
                <w:rFonts w:ascii="宋体" w:hAnsi="宋体"/>
                <w:b/>
                <w:bCs/>
                <w:sz w:val="24"/>
              </w:rPr>
            </w:pPr>
            <w:r>
              <w:rPr>
                <w:rFonts w:hint="eastAsia" w:ascii="宋体" w:hAnsi="宋体"/>
                <w:b/>
                <w:bCs/>
                <w:sz w:val="24"/>
                <w:szCs w:val="24"/>
              </w:rPr>
              <w:t>规格</w:t>
            </w:r>
          </w:p>
        </w:tc>
        <w:tc>
          <w:tcPr>
            <w:tcW w:w="1063" w:type="pct"/>
            <w:noWrap/>
            <w:vAlign w:val="top"/>
          </w:tcPr>
          <w:p>
            <w:pPr>
              <w:jc w:val="center"/>
              <w:rPr>
                <w:rFonts w:ascii="宋体" w:hAnsi="宋体"/>
                <w:b/>
                <w:bCs/>
                <w:sz w:val="24"/>
              </w:rPr>
            </w:pPr>
            <w:r>
              <w:rPr>
                <w:rFonts w:hint="eastAsia" w:ascii="宋体" w:hAnsi="宋体"/>
                <w:b/>
                <w:bCs/>
                <w:sz w:val="24"/>
                <w:szCs w:val="24"/>
              </w:rPr>
              <w:t>单价（元/吨）</w:t>
            </w:r>
          </w:p>
        </w:tc>
        <w:tc>
          <w:tcPr>
            <w:tcW w:w="1223" w:type="pct"/>
            <w:noWrap/>
            <w:vAlign w:val="top"/>
          </w:tcPr>
          <w:p>
            <w:pPr>
              <w:jc w:val="center"/>
              <w:rPr>
                <w:rFonts w:ascii="宋体" w:hAnsi="宋体"/>
                <w:b/>
                <w:bCs/>
                <w:sz w:val="24"/>
              </w:rPr>
            </w:pPr>
            <w:r>
              <w:rPr>
                <w:rFonts w:hint="eastAsia" w:ascii="宋体" w:hAnsi="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pct"/>
            <w:noWrap/>
            <w:vAlign w:val="top"/>
          </w:tcPr>
          <w:p>
            <w:pPr>
              <w:jc w:val="center"/>
              <w:rPr>
                <w:rFonts w:ascii="宋体" w:hAnsi="宋体"/>
                <w:sz w:val="24"/>
              </w:rPr>
            </w:pPr>
            <w:r>
              <w:rPr>
                <w:rFonts w:hint="eastAsia" w:ascii="宋体" w:hAnsi="宋体"/>
                <w:sz w:val="24"/>
                <w:szCs w:val="24"/>
              </w:rPr>
              <w:t>1</w:t>
            </w:r>
          </w:p>
        </w:tc>
        <w:tc>
          <w:tcPr>
            <w:tcW w:w="950" w:type="pct"/>
            <w:noWrap/>
            <w:vAlign w:val="top"/>
          </w:tcPr>
          <w:p>
            <w:pPr>
              <w:jc w:val="center"/>
              <w:rPr>
                <w:rFonts w:ascii="宋体" w:hAnsi="宋体"/>
                <w:sz w:val="24"/>
              </w:rPr>
            </w:pPr>
            <w:r>
              <w:rPr>
                <w:rFonts w:hint="eastAsia" w:ascii="宋体" w:hAnsi="宋体"/>
                <w:sz w:val="24"/>
                <w:szCs w:val="24"/>
              </w:rPr>
              <w:t>骨料</w:t>
            </w:r>
          </w:p>
        </w:tc>
        <w:tc>
          <w:tcPr>
            <w:tcW w:w="1142" w:type="pct"/>
            <w:noWrap/>
            <w:vAlign w:val="top"/>
          </w:tcPr>
          <w:p>
            <w:pPr>
              <w:jc w:val="center"/>
              <w:rPr>
                <w:rFonts w:ascii="宋体" w:hAnsi="宋体"/>
                <w:sz w:val="24"/>
              </w:rPr>
            </w:pPr>
            <w:r>
              <w:rPr>
                <w:rFonts w:hint="eastAsia" w:ascii="宋体" w:hAnsi="宋体"/>
                <w:sz w:val="24"/>
                <w:szCs w:val="24"/>
              </w:rPr>
              <w:t>100-150mm</w:t>
            </w:r>
          </w:p>
        </w:tc>
        <w:tc>
          <w:tcPr>
            <w:tcW w:w="1063" w:type="pct"/>
            <w:noWrap/>
            <w:vAlign w:val="top"/>
          </w:tcPr>
          <w:p>
            <w:pPr>
              <w:jc w:val="center"/>
              <w:rPr>
                <w:rFonts w:ascii="宋体" w:hAnsi="宋体"/>
                <w:sz w:val="24"/>
              </w:rPr>
            </w:pPr>
          </w:p>
        </w:tc>
        <w:tc>
          <w:tcPr>
            <w:tcW w:w="1223" w:type="pct"/>
            <w:noWrap/>
            <w:vAlign w:val="top"/>
          </w:tcPr>
          <w:p>
            <w:pPr>
              <w:jc w:val="center"/>
              <w:rPr>
                <w:rFonts w:ascii="宋体" w:hAnsi="宋体"/>
                <w:sz w:val="24"/>
              </w:rPr>
            </w:pPr>
            <w:r>
              <w:rPr>
                <w:rFonts w:hint="eastAsia" w:ascii="宋体" w:hAnsi="宋体"/>
                <w:szCs w:val="21"/>
              </w:rPr>
              <w:t>含13%增值税</w:t>
            </w:r>
          </w:p>
        </w:tc>
      </w:tr>
    </w:tbl>
    <w:p>
      <w:pPr>
        <w:ind w:firstLine="480" w:firstLineChars="200"/>
        <w:rPr>
          <w:rFonts w:hint="eastAsia" w:ascii="宋体" w:hAnsi="宋体"/>
          <w:sz w:val="24"/>
          <w:szCs w:val="24"/>
        </w:rPr>
      </w:pPr>
      <w:r>
        <w:rPr>
          <w:rFonts w:hint="eastAsia" w:ascii="宋体" w:hAnsi="宋体"/>
          <w:sz w:val="24"/>
          <w:szCs w:val="24"/>
        </w:rPr>
        <w:t>备注：</w:t>
      </w:r>
    </w:p>
    <w:p>
      <w:pPr>
        <w:ind w:firstLine="480" w:firstLineChars="200"/>
        <w:rPr>
          <w:rFonts w:hint="eastAsia" w:ascii="ˎ̥" w:hAnsi="ˎ̥" w:cs="宋体"/>
          <w:kern w:val="0"/>
          <w:sz w:val="24"/>
          <w:u w:val="single"/>
        </w:rPr>
      </w:pPr>
      <w:r>
        <w:rPr>
          <w:rFonts w:hint="eastAsia" w:ascii="宋体" w:hAnsi="宋体"/>
          <w:sz w:val="24"/>
          <w:szCs w:val="24"/>
        </w:rPr>
        <w:t>①</w:t>
      </w:r>
      <w:r>
        <w:rPr>
          <w:rFonts w:hint="eastAsia" w:ascii="宋体" w:hAnsi="宋体"/>
          <w:sz w:val="24"/>
        </w:rPr>
        <w:t>、本合同为单价合同，投标单价</w:t>
      </w:r>
      <w:r>
        <w:rPr>
          <w:rFonts w:hint="eastAsia" w:ascii="ˎ̥" w:hAnsi="ˎ̥" w:cs="宋体"/>
          <w:kern w:val="0"/>
          <w:sz w:val="24"/>
          <w:u w:val="single"/>
        </w:rPr>
        <w:t>应全部考虑了包括所有货物、调试、人力、机械、运输、仓储、各种税费、劳保、专利技术、质保、政策性文件规定及合同包含的所有风险、责任等各项所有费用。</w:t>
      </w:r>
    </w:p>
    <w:p>
      <w:pPr>
        <w:ind w:firstLine="480" w:firstLineChars="200"/>
        <w:rPr>
          <w:rFonts w:ascii="宋体" w:hAnsi="宋体"/>
          <w:sz w:val="24"/>
        </w:rPr>
      </w:pPr>
      <w:r>
        <w:rPr>
          <w:rFonts w:hint="eastAsia" w:ascii="ˎ̥" w:hAnsi="ˎ̥" w:cs="宋体"/>
          <w:kern w:val="0"/>
          <w:sz w:val="24"/>
          <w:u w:val="single"/>
        </w:rPr>
        <w:t>②、所有货品以实际数量结算。</w:t>
      </w:r>
    </w:p>
    <w:p>
      <w:pPr>
        <w:numPr>
          <w:ilvl w:val="0"/>
          <w:numId w:val="24"/>
        </w:numPr>
        <w:ind w:firstLine="482" w:firstLineChars="200"/>
        <w:rPr>
          <w:rFonts w:ascii="宋体" w:hAnsi="宋体"/>
          <w:b/>
          <w:sz w:val="24"/>
        </w:rPr>
      </w:pPr>
      <w:r>
        <w:rPr>
          <w:rFonts w:hint="eastAsia" w:ascii="宋体" w:hAnsi="宋体"/>
          <w:b/>
          <w:sz w:val="24"/>
          <w:szCs w:val="24"/>
        </w:rPr>
        <w:t xml:space="preserve"> 计量方法</w:t>
      </w:r>
    </w:p>
    <w:p>
      <w:pPr>
        <w:ind w:firstLine="480" w:firstLineChars="200"/>
        <w:rPr>
          <w:rFonts w:ascii="宋体" w:hAnsi="宋体"/>
          <w:bCs/>
          <w:sz w:val="24"/>
        </w:rPr>
      </w:pPr>
      <w:r>
        <w:rPr>
          <w:rFonts w:hint="eastAsia" w:ascii="宋体" w:hAnsi="宋体"/>
          <w:bCs/>
          <w:sz w:val="24"/>
          <w:szCs w:val="24"/>
        </w:rPr>
        <w:t xml:space="preserve">由甲方地磅对出厂产品进行计量后出具磅单，并经甲乙双方签字确认后作为结算依据。 </w:t>
      </w:r>
    </w:p>
    <w:p>
      <w:pPr>
        <w:ind w:firstLine="482" w:firstLineChars="200"/>
        <w:rPr>
          <w:rFonts w:ascii="宋体" w:hAnsi="宋体"/>
          <w:b/>
          <w:sz w:val="24"/>
        </w:rPr>
      </w:pPr>
      <w:r>
        <w:rPr>
          <w:rFonts w:hint="eastAsia" w:ascii="宋体" w:hAnsi="宋体"/>
          <w:b/>
          <w:sz w:val="24"/>
          <w:szCs w:val="24"/>
        </w:rPr>
        <w:t>第三条  合同期限</w:t>
      </w:r>
    </w:p>
    <w:p>
      <w:pPr>
        <w:ind w:firstLine="480" w:firstLineChars="200"/>
        <w:rPr>
          <w:rFonts w:ascii="宋体" w:hAnsi="宋体"/>
          <w:bCs/>
          <w:sz w:val="24"/>
        </w:rPr>
      </w:pPr>
      <w:r>
        <w:rPr>
          <w:rFonts w:hint="eastAsia" w:ascii="宋体" w:hAnsi="宋体"/>
          <w:bCs/>
          <w:sz w:val="24"/>
          <w:szCs w:val="24"/>
        </w:rPr>
        <w:t>1、本合同自中标之日起至</w:t>
      </w:r>
      <w:r>
        <w:rPr>
          <w:rFonts w:hint="eastAsia" w:ascii="宋体" w:hAnsi="宋体"/>
          <w:sz w:val="24"/>
          <w:szCs w:val="24"/>
          <w:u w:val="single"/>
        </w:rPr>
        <w:t>2021年12月31日</w:t>
      </w:r>
      <w:r>
        <w:rPr>
          <w:rFonts w:hint="eastAsia" w:ascii="宋体" w:hAnsi="宋体"/>
          <w:bCs/>
          <w:sz w:val="24"/>
          <w:szCs w:val="24"/>
        </w:rPr>
        <w:t>有效。</w:t>
      </w:r>
    </w:p>
    <w:p>
      <w:pPr>
        <w:ind w:firstLine="480" w:firstLineChars="200"/>
        <w:rPr>
          <w:rFonts w:hint="eastAsia" w:ascii="宋体" w:hAnsi="宋体"/>
          <w:bCs/>
          <w:sz w:val="24"/>
          <w:szCs w:val="24"/>
        </w:rPr>
      </w:pPr>
      <w:r>
        <w:rPr>
          <w:rFonts w:hint="eastAsia" w:ascii="宋体" w:hAnsi="宋体"/>
          <w:bCs/>
          <w:sz w:val="24"/>
          <w:szCs w:val="24"/>
        </w:rPr>
        <w:t>2、调价方案</w:t>
      </w:r>
    </w:p>
    <w:p>
      <w:pPr>
        <w:widowControl/>
        <w:ind w:firstLine="240" w:firstLineChars="100"/>
        <w:jc w:val="left"/>
        <w:rPr>
          <w:rFonts w:ascii="宋体" w:hAnsi="宋体"/>
          <w:sz w:val="24"/>
          <w:szCs w:val="24"/>
        </w:rPr>
      </w:pPr>
      <w:r>
        <w:rPr>
          <w:rFonts w:hint="eastAsia" w:ascii="宋体" w:hAnsi="宋体"/>
          <w:sz w:val="24"/>
          <w:szCs w:val="24"/>
        </w:rPr>
        <w:t xml:space="preserve">  (1)本次出售的100-150mm骨料调价依据“无锡工程造价信息” 2021年第8期发布的毛片价格为基准价，本项目的毛片初始基准价为110.06元/吨（含税）。</w:t>
      </w:r>
    </w:p>
    <w:p>
      <w:pPr>
        <w:widowControl/>
        <w:ind w:firstLine="480" w:firstLineChars="200"/>
        <w:jc w:val="left"/>
        <w:rPr>
          <w:rFonts w:ascii="宋体" w:hAnsi="宋体"/>
          <w:sz w:val="24"/>
          <w:szCs w:val="24"/>
        </w:rPr>
      </w:pPr>
      <w:r>
        <w:rPr>
          <w:rFonts w:hint="eastAsia" w:ascii="宋体" w:hAnsi="宋体"/>
          <w:sz w:val="24"/>
          <w:szCs w:val="24"/>
        </w:rPr>
        <w:t>毛片价格调价幅度%=（毛片当期价格-毛片基准价）/毛片基准价</w:t>
      </w:r>
    </w:p>
    <w:p>
      <w:pPr>
        <w:ind w:firstLine="480" w:firstLineChars="200"/>
        <w:jc w:val="left"/>
        <w:rPr>
          <w:rFonts w:hint="eastAsia" w:ascii="宋体" w:hAnsi="宋体"/>
          <w:sz w:val="24"/>
          <w:szCs w:val="24"/>
        </w:rPr>
      </w:pPr>
      <w:r>
        <w:rPr>
          <w:rFonts w:hint="eastAsia" w:ascii="宋体" w:hAnsi="宋体"/>
          <w:sz w:val="24"/>
          <w:szCs w:val="24"/>
        </w:rPr>
        <w:t xml:space="preserve">调价公式： </w:t>
      </w:r>
    </w:p>
    <w:tbl>
      <w:tblPr>
        <w:tblStyle w:val="75"/>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1605"/>
        <w:gridCol w:w="1559"/>
        <w:gridCol w:w="3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454" w:type="dxa"/>
            <w:shd w:val="clear" w:color="FFFFFF" w:fill="FFFFFF"/>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商品全名</w:t>
            </w:r>
          </w:p>
        </w:tc>
        <w:tc>
          <w:tcPr>
            <w:tcW w:w="1605" w:type="dxa"/>
            <w:shd w:val="clear" w:color="FFFFFF" w:fill="FFFFFF"/>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规格</w:t>
            </w:r>
          </w:p>
        </w:tc>
        <w:tc>
          <w:tcPr>
            <w:tcW w:w="1559" w:type="dxa"/>
            <w:shd w:val="clear" w:color="FFFFFF" w:fill="FFFFFF"/>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单价（元/吨）</w:t>
            </w:r>
          </w:p>
        </w:tc>
        <w:tc>
          <w:tcPr>
            <w:tcW w:w="3923" w:type="dxa"/>
            <w:noWrap w:val="0"/>
            <w:vAlign w:val="center"/>
          </w:tcPr>
          <w:p>
            <w:pPr>
              <w:widowControl/>
              <w:jc w:val="center"/>
              <w:rPr>
                <w:rFonts w:hint="eastAsia" w:ascii="宋体" w:hAnsi="宋体" w:cs="Arial"/>
                <w:color w:val="000000"/>
                <w:kern w:val="0"/>
                <w:sz w:val="24"/>
                <w:szCs w:val="24"/>
              </w:rPr>
            </w:pPr>
            <w:r>
              <w:rPr>
                <w:rFonts w:hint="eastAsia" w:ascii="宋体" w:hAnsi="宋体" w:cs="Arial"/>
                <w:color w:val="000000"/>
                <w:kern w:val="0"/>
                <w:sz w:val="24"/>
                <w:szCs w:val="24"/>
              </w:rPr>
              <w:t>调价公式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9" w:hRule="atLeast"/>
          <w:jc w:val="center"/>
        </w:trPr>
        <w:tc>
          <w:tcPr>
            <w:tcW w:w="1454" w:type="dxa"/>
            <w:shd w:val="clear" w:color="FFFFFF" w:fill="FFFFFF"/>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骨料</w:t>
            </w:r>
          </w:p>
        </w:tc>
        <w:tc>
          <w:tcPr>
            <w:tcW w:w="1605" w:type="dxa"/>
            <w:shd w:val="clear" w:color="FFFFFF" w:fill="FFFFFF"/>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100-150mm</w:t>
            </w:r>
          </w:p>
        </w:tc>
        <w:tc>
          <w:tcPr>
            <w:tcW w:w="1559" w:type="dxa"/>
            <w:shd w:val="clear" w:color="FFFFFF" w:fill="FFFFFF"/>
            <w:noWrap w:val="0"/>
            <w:vAlign w:val="center"/>
          </w:tcPr>
          <w:p>
            <w:pPr>
              <w:widowControl/>
              <w:jc w:val="center"/>
              <w:rPr>
                <w:rFonts w:ascii="宋体" w:hAnsi="宋体" w:cs="Arial"/>
                <w:color w:val="000000"/>
                <w:kern w:val="0"/>
                <w:sz w:val="24"/>
                <w:szCs w:val="24"/>
              </w:rPr>
            </w:pPr>
          </w:p>
        </w:tc>
        <w:tc>
          <w:tcPr>
            <w:tcW w:w="3923" w:type="dxa"/>
            <w:noWrap w:val="0"/>
            <w:vAlign w:val="center"/>
          </w:tcPr>
          <w:p>
            <w:pPr>
              <w:jc w:val="center"/>
              <w:rPr>
                <w:rFonts w:ascii="宋体" w:hAnsi="宋体" w:cs="Arial"/>
                <w:color w:val="000000"/>
                <w:sz w:val="24"/>
                <w:szCs w:val="24"/>
              </w:rPr>
            </w:pPr>
            <w:r>
              <w:rPr>
                <w:rFonts w:hint="eastAsia" w:ascii="宋体" w:hAnsi="宋体"/>
                <w:sz w:val="24"/>
                <w:szCs w:val="24"/>
              </w:rPr>
              <w:t>当期结算价格=合同价格*（1±</w:t>
            </w:r>
            <w:r>
              <w:rPr>
                <w:rFonts w:hint="eastAsia" w:ascii="宋体" w:hAnsi="宋体"/>
                <w:color w:val="FF0000"/>
                <w:sz w:val="24"/>
                <w:szCs w:val="24"/>
              </w:rPr>
              <w:t>毛片</w:t>
            </w:r>
            <w:r>
              <w:rPr>
                <w:rFonts w:hint="eastAsia" w:ascii="宋体" w:hAnsi="宋体"/>
                <w:sz w:val="24"/>
                <w:szCs w:val="24"/>
              </w:rPr>
              <w:t>价格调价幅度%*20%）</w:t>
            </w:r>
          </w:p>
        </w:tc>
      </w:tr>
    </w:tbl>
    <w:p>
      <w:pPr>
        <w:rPr>
          <w:rFonts w:ascii="宋体" w:hAnsi="宋体"/>
          <w:bCs/>
          <w:sz w:val="24"/>
          <w:szCs w:val="24"/>
        </w:rPr>
      </w:pPr>
      <w:r>
        <w:rPr>
          <w:rFonts w:hint="eastAsia" w:ascii="宋体" w:hAnsi="宋体"/>
          <w:sz w:val="24"/>
          <w:szCs w:val="24"/>
        </w:rPr>
        <w:t xml:space="preserve">  （2）调价频次：本次招标不调价。</w:t>
      </w:r>
    </w:p>
    <w:p>
      <w:pPr>
        <w:ind w:firstLine="482" w:firstLineChars="200"/>
        <w:rPr>
          <w:rFonts w:ascii="宋体" w:hAnsi="宋体"/>
          <w:b/>
          <w:sz w:val="24"/>
        </w:rPr>
      </w:pPr>
      <w:r>
        <w:rPr>
          <w:rFonts w:hint="eastAsia" w:ascii="宋体" w:hAnsi="宋体"/>
          <w:b/>
          <w:sz w:val="24"/>
          <w:szCs w:val="24"/>
        </w:rPr>
        <w:t>第四条  产品交付</w:t>
      </w:r>
    </w:p>
    <w:p>
      <w:pPr>
        <w:pStyle w:val="131"/>
        <w:ind w:firstLine="480" w:firstLineChars="200"/>
        <w:rPr>
          <w:rFonts w:ascii="宋体" w:hAnsi="宋体"/>
          <w:bCs/>
          <w:sz w:val="24"/>
          <w:szCs w:val="24"/>
          <w:u w:val="single"/>
        </w:rPr>
      </w:pPr>
      <w:r>
        <w:rPr>
          <w:rFonts w:hint="eastAsia" w:ascii="宋体" w:hAnsi="宋体"/>
          <w:bCs/>
          <w:sz w:val="24"/>
          <w:szCs w:val="24"/>
        </w:rPr>
        <w:t>1、交付地点：</w:t>
      </w:r>
      <w:r>
        <w:rPr>
          <w:rFonts w:hint="eastAsia" w:ascii="宋体" w:hAnsi="宋体"/>
          <w:bCs/>
          <w:sz w:val="24"/>
          <w:szCs w:val="24"/>
          <w:u w:val="single"/>
        </w:rPr>
        <w:t>宜兴市环科院新街街道静脉产业园</w:t>
      </w:r>
    </w:p>
    <w:p>
      <w:pPr>
        <w:pStyle w:val="131"/>
        <w:ind w:right="170" w:firstLine="480" w:firstLineChars="200"/>
        <w:rPr>
          <w:rFonts w:ascii="宋体" w:hAnsi="宋体"/>
          <w:bCs/>
          <w:sz w:val="24"/>
          <w:szCs w:val="24"/>
          <w:u w:val="single"/>
        </w:rPr>
      </w:pPr>
      <w:r>
        <w:rPr>
          <w:rFonts w:hint="eastAsia" w:ascii="宋体" w:hAnsi="宋体"/>
          <w:bCs/>
          <w:sz w:val="24"/>
          <w:szCs w:val="24"/>
        </w:rPr>
        <w:t>2、交付方式：</w:t>
      </w:r>
      <w:r>
        <w:rPr>
          <w:rFonts w:hint="eastAsia" w:ascii="宋体" w:hAnsi="宋体"/>
          <w:bCs/>
          <w:sz w:val="24"/>
          <w:szCs w:val="24"/>
          <w:u w:val="single"/>
        </w:rPr>
        <w:t>乙方到骨料堆放地自提自运，并承担包装和运输等费用；甲方配合装车</w:t>
      </w:r>
      <w:r>
        <w:rPr>
          <w:rStyle w:val="89"/>
          <w:rFonts w:hint="eastAsia" w:ascii="Times New Roman" w:hAnsi="Times New Roman"/>
          <w:u w:val="single"/>
        </w:rPr>
        <w:t>，</w:t>
      </w:r>
      <w:r>
        <w:rPr>
          <w:rFonts w:hint="eastAsia" w:ascii="宋体" w:hAnsi="宋体"/>
          <w:bCs/>
          <w:sz w:val="24"/>
          <w:szCs w:val="24"/>
          <w:u w:val="single"/>
        </w:rPr>
        <w:t>装车费用由甲方承担。</w:t>
      </w:r>
    </w:p>
    <w:p>
      <w:pPr>
        <w:pStyle w:val="131"/>
        <w:ind w:right="170" w:firstLine="480" w:firstLineChars="200"/>
        <w:rPr>
          <w:rFonts w:ascii="宋体" w:hAnsi="宋体"/>
          <w:bCs/>
          <w:sz w:val="24"/>
          <w:szCs w:val="24"/>
          <w:u w:val="single"/>
        </w:rPr>
      </w:pPr>
      <w:r>
        <w:rPr>
          <w:rFonts w:hint="eastAsia" w:ascii="宋体" w:hAnsi="宋体"/>
          <w:bCs/>
          <w:sz w:val="24"/>
          <w:szCs w:val="24"/>
        </w:rPr>
        <w:t>3、运输方式：</w:t>
      </w:r>
      <w:r>
        <w:rPr>
          <w:rFonts w:hint="eastAsia" w:ascii="宋体" w:hAnsi="宋体"/>
          <w:bCs/>
          <w:sz w:val="24"/>
          <w:szCs w:val="24"/>
          <w:u w:val="single"/>
        </w:rPr>
        <w:t>由乙方自行决定。</w:t>
      </w:r>
    </w:p>
    <w:p>
      <w:pPr>
        <w:ind w:firstLine="480" w:firstLineChars="200"/>
        <w:rPr>
          <w:rFonts w:ascii="宋体" w:hAnsi="宋体"/>
          <w:bCs/>
          <w:sz w:val="24"/>
          <w:u w:val="single"/>
        </w:rPr>
      </w:pPr>
      <w:r>
        <w:rPr>
          <w:rFonts w:hint="eastAsia" w:ascii="宋体" w:hAnsi="宋体"/>
          <w:bCs/>
          <w:sz w:val="24"/>
          <w:szCs w:val="24"/>
        </w:rPr>
        <w:t>4、</w:t>
      </w:r>
      <w:r>
        <w:rPr>
          <w:rFonts w:hint="eastAsia" w:ascii="宋体" w:hAnsi="宋体"/>
          <w:bCs/>
          <w:sz w:val="24"/>
        </w:rPr>
        <w:t>运输车辆管理及调度：</w:t>
      </w:r>
      <w:r>
        <w:rPr>
          <w:rFonts w:hint="eastAsia" w:ascii="宋体" w:hAnsi="宋体"/>
          <w:bCs/>
          <w:sz w:val="24"/>
          <w:u w:val="single"/>
        </w:rPr>
        <w:t>合同签订后车辆进场前，乙方应提前一天向甲方备案；非经备案的车辆，甲方有权拒绝其进入厂区。甲方根据进出的车流量对进场车辆的卸料次序进行调度，运输车辆须无条件服从甲方调度。</w:t>
      </w:r>
    </w:p>
    <w:p>
      <w:pPr>
        <w:ind w:firstLine="480" w:firstLineChars="200"/>
        <w:rPr>
          <w:rFonts w:ascii="宋体" w:hAnsi="宋体"/>
          <w:bCs/>
          <w:sz w:val="24"/>
          <w:u w:val="single"/>
        </w:rPr>
      </w:pPr>
      <w:r>
        <w:rPr>
          <w:rFonts w:hint="eastAsia" w:ascii="宋体" w:hAnsi="宋体"/>
          <w:bCs/>
          <w:sz w:val="24"/>
          <w:szCs w:val="24"/>
        </w:rPr>
        <w:t>5、风险转移：</w:t>
      </w:r>
      <w:r>
        <w:rPr>
          <w:rFonts w:hint="eastAsia" w:ascii="宋体" w:hAnsi="宋体"/>
          <w:bCs/>
          <w:sz w:val="24"/>
          <w:szCs w:val="24"/>
          <w:u w:val="single"/>
        </w:rPr>
        <w:t>产品毁损、灭失的风险自采购人进场运输装车后由采购人承担；装车前的风险由销售方承担。</w:t>
      </w:r>
    </w:p>
    <w:p>
      <w:pPr>
        <w:ind w:firstLine="482" w:firstLineChars="200"/>
        <w:rPr>
          <w:rFonts w:ascii="宋体" w:hAnsi="宋体"/>
          <w:b/>
          <w:sz w:val="24"/>
        </w:rPr>
      </w:pPr>
      <w:r>
        <w:rPr>
          <w:rFonts w:hint="eastAsia" w:ascii="宋体" w:hAnsi="宋体"/>
          <w:b/>
          <w:sz w:val="24"/>
          <w:szCs w:val="24"/>
        </w:rPr>
        <w:t>第五条  产品质量</w:t>
      </w:r>
    </w:p>
    <w:p>
      <w:pPr>
        <w:ind w:firstLine="480" w:firstLineChars="200"/>
        <w:rPr>
          <w:rFonts w:ascii="宋体" w:hAnsi="宋体" w:cs="宋体"/>
          <w:sz w:val="24"/>
        </w:rPr>
      </w:pPr>
      <w:r>
        <w:rPr>
          <w:rFonts w:hint="eastAsia" w:ascii="宋体" w:hAnsi="宋体" w:cs="宋体"/>
          <w:sz w:val="24"/>
          <w:szCs w:val="24"/>
        </w:rPr>
        <w:t>甲</w:t>
      </w:r>
      <w:r>
        <w:rPr>
          <w:rFonts w:hint="eastAsia" w:ascii="宋体" w:hAnsi="宋体"/>
          <w:bCs/>
          <w:sz w:val="24"/>
        </w:rPr>
        <w:t>方销售产品为建筑装修垃圾资源化处置后的再生骨料，甲乙双方签订合同后即视为对产品质量无异议，</w:t>
      </w:r>
      <w:r>
        <w:rPr>
          <w:rFonts w:hint="eastAsia" w:ascii="宋体" w:hAnsi="宋体" w:cs="宋体"/>
          <w:sz w:val="24"/>
          <w:szCs w:val="24"/>
        </w:rPr>
        <w:t>乙方不向甲方就货物质量问题主张任何权利，同时</w:t>
      </w:r>
      <w:r>
        <w:rPr>
          <w:rFonts w:hint="eastAsia" w:ascii="宋体" w:hAnsi="宋体"/>
          <w:bCs/>
          <w:sz w:val="24"/>
        </w:rPr>
        <w:t>甲方不对产品销售后的使用范围及用途承担任何责任。</w:t>
      </w:r>
    </w:p>
    <w:p>
      <w:pPr>
        <w:numPr>
          <w:ilvl w:val="0"/>
          <w:numId w:val="25"/>
        </w:numPr>
        <w:ind w:firstLine="482" w:firstLineChars="200"/>
        <w:rPr>
          <w:rFonts w:ascii="宋体" w:hAnsi="宋体"/>
          <w:b/>
          <w:sz w:val="24"/>
        </w:rPr>
      </w:pPr>
      <w:r>
        <w:rPr>
          <w:rFonts w:hint="eastAsia" w:ascii="宋体" w:hAnsi="宋体"/>
          <w:b/>
          <w:sz w:val="24"/>
          <w:szCs w:val="24"/>
        </w:rPr>
        <w:t xml:space="preserve"> 合同价款的结算及支付</w:t>
      </w:r>
    </w:p>
    <w:p>
      <w:pPr>
        <w:pStyle w:val="523"/>
        <w:spacing w:line="240" w:lineRule="auto"/>
        <w:ind w:firstLine="480" w:firstLineChars="200"/>
        <w:jc w:val="left"/>
        <w:rPr>
          <w:rFonts w:cs="Times New Roman"/>
          <w:bCs/>
          <w:sz w:val="24"/>
          <w:szCs w:val="24"/>
          <w:lang w:val="en-US" w:eastAsia="zh-CN" w:bidi="ar-SA"/>
        </w:rPr>
      </w:pPr>
      <w:r>
        <w:rPr>
          <w:rFonts w:hint="eastAsia" w:cs="Times New Roman"/>
          <w:bCs/>
          <w:sz w:val="24"/>
          <w:szCs w:val="24"/>
          <w:lang w:val="en-US" w:eastAsia="zh-CN" w:bidi="ar-SA"/>
        </w:rPr>
        <w:t>1、合同价款的结算：甲方与乙方每月10日前办理上月再生骨料的对账单，对账单以双方确认的过磅单为准，对账单办理完成后5个工作日内，甲方开具13%的增值税专用发票。</w:t>
      </w:r>
    </w:p>
    <w:p>
      <w:pPr>
        <w:pStyle w:val="523"/>
        <w:spacing w:line="240" w:lineRule="auto"/>
        <w:ind w:firstLine="480" w:firstLineChars="200"/>
        <w:jc w:val="left"/>
        <w:rPr>
          <w:rFonts w:cs="Times New Roman"/>
          <w:bCs/>
          <w:sz w:val="24"/>
          <w:szCs w:val="24"/>
          <w:lang w:val="en-US" w:eastAsia="zh-CN" w:bidi="ar-SA"/>
        </w:rPr>
      </w:pPr>
      <w:r>
        <w:rPr>
          <w:rFonts w:hint="eastAsia" w:cs="Times New Roman"/>
          <w:bCs/>
          <w:sz w:val="24"/>
          <w:szCs w:val="24"/>
          <w:lang w:val="en-US" w:eastAsia="zh-CN" w:bidi="ar-SA"/>
        </w:rPr>
        <w:t>2、合同价款的支付：</w:t>
      </w:r>
    </w:p>
    <w:p>
      <w:pPr>
        <w:pStyle w:val="523"/>
        <w:spacing w:line="240" w:lineRule="auto"/>
        <w:ind w:firstLine="480" w:firstLineChars="200"/>
        <w:jc w:val="left"/>
        <w:rPr>
          <w:rFonts w:cs="Times New Roman"/>
          <w:bCs/>
          <w:sz w:val="24"/>
          <w:szCs w:val="24"/>
          <w:lang w:val="en-US" w:eastAsia="zh-CN" w:bidi="ar-SA"/>
        </w:rPr>
      </w:pPr>
      <w:r>
        <w:rPr>
          <w:rFonts w:hint="eastAsia" w:cs="Times New Roman"/>
          <w:bCs/>
          <w:sz w:val="24"/>
          <w:szCs w:val="24"/>
          <w:lang w:val="en-US" w:eastAsia="zh-CN" w:bidi="ar-SA"/>
        </w:rPr>
        <w:t>2.1、合同签订后乙方车辆进场前，乙方须提前预存货款</w:t>
      </w:r>
      <w:r>
        <w:rPr>
          <w:rFonts w:hint="eastAsia" w:cs="Times New Roman"/>
          <w:bCs/>
          <w:sz w:val="24"/>
          <w:szCs w:val="24"/>
          <w:u w:val="single"/>
          <w:lang w:val="en-US" w:eastAsia="zh-CN" w:bidi="ar-SA"/>
        </w:rPr>
        <w:t>100000</w:t>
      </w:r>
      <w:r>
        <w:rPr>
          <w:rFonts w:hint="eastAsia" w:cs="Times New Roman"/>
          <w:bCs/>
          <w:sz w:val="24"/>
          <w:szCs w:val="24"/>
          <w:lang w:val="en-US" w:eastAsia="zh-CN" w:bidi="ar-SA"/>
        </w:rPr>
        <w:t>元。</w:t>
      </w:r>
    </w:p>
    <w:p>
      <w:pPr>
        <w:pStyle w:val="523"/>
        <w:spacing w:line="240" w:lineRule="auto"/>
        <w:ind w:firstLine="480" w:firstLineChars="200"/>
        <w:jc w:val="left"/>
        <w:rPr>
          <w:rFonts w:cs="Times New Roman"/>
          <w:bCs/>
          <w:sz w:val="24"/>
          <w:szCs w:val="24"/>
          <w:lang w:val="en-US" w:eastAsia="zh-CN" w:bidi="ar-SA"/>
        </w:rPr>
      </w:pPr>
      <w:r>
        <w:rPr>
          <w:rFonts w:hint="eastAsia" w:cs="Times New Roman"/>
          <w:bCs/>
          <w:sz w:val="24"/>
          <w:szCs w:val="24"/>
          <w:lang w:val="en-US" w:eastAsia="zh-CN" w:bidi="ar-SA"/>
        </w:rPr>
        <w:t>2.2、乙方须确保预存货款充足，当预存货款不足时，甲方需通过电子邮件、微信传输等方式向乙方出具电子催款单，或以电联方式进行催款，乙方需在接到甲方催款通知后的</w:t>
      </w:r>
      <w:r>
        <w:rPr>
          <w:rFonts w:hint="eastAsia" w:cs="Times New Roman"/>
          <w:bCs/>
          <w:sz w:val="24"/>
          <w:szCs w:val="24"/>
          <w:u w:val="single"/>
          <w:lang w:val="en-US" w:eastAsia="zh-CN" w:bidi="ar-SA"/>
        </w:rPr>
        <w:t xml:space="preserve"> 3 </w:t>
      </w:r>
      <w:r>
        <w:rPr>
          <w:rFonts w:hint="eastAsia" w:cs="Times New Roman"/>
          <w:bCs/>
          <w:sz w:val="24"/>
          <w:szCs w:val="24"/>
          <w:lang w:val="en-US" w:eastAsia="zh-CN" w:bidi="ar-SA"/>
        </w:rPr>
        <w:t>个工作日内续存货款，每次不低于</w:t>
      </w:r>
      <w:r>
        <w:rPr>
          <w:rFonts w:hint="eastAsia" w:cs="Times New Roman"/>
          <w:bCs/>
          <w:sz w:val="24"/>
          <w:szCs w:val="24"/>
          <w:u w:val="single"/>
          <w:lang w:val="en-US" w:eastAsia="zh-CN" w:bidi="ar-SA"/>
        </w:rPr>
        <w:t>100000</w:t>
      </w:r>
      <w:r>
        <w:rPr>
          <w:rFonts w:hint="eastAsia" w:cs="Times New Roman"/>
          <w:bCs/>
          <w:sz w:val="24"/>
          <w:szCs w:val="24"/>
          <w:lang w:val="en-US" w:eastAsia="zh-CN" w:bidi="ar-SA"/>
        </w:rPr>
        <w:t>元，否则甲方有权拒绝乙方提货并算乙方违约。（催款日期以甲方发出催款通知之日起计算）</w:t>
      </w:r>
    </w:p>
    <w:p>
      <w:pPr>
        <w:pStyle w:val="523"/>
        <w:spacing w:line="240" w:lineRule="auto"/>
        <w:ind w:firstLine="480" w:firstLineChars="200"/>
        <w:jc w:val="left"/>
        <w:rPr>
          <w:rFonts w:cs="Times New Roman"/>
          <w:bCs/>
          <w:sz w:val="24"/>
          <w:szCs w:val="24"/>
          <w:lang w:val="en-US" w:eastAsia="zh-CN" w:bidi="ar-SA"/>
        </w:rPr>
      </w:pPr>
      <w:r>
        <w:rPr>
          <w:rFonts w:hint="eastAsia" w:cs="Times New Roman"/>
          <w:bCs/>
          <w:sz w:val="24"/>
          <w:szCs w:val="24"/>
          <w:lang w:val="en-US" w:eastAsia="zh-CN" w:bidi="ar-SA"/>
        </w:rPr>
        <w:t>3、最终结算及支付：本合同到期后，甲乙双方办理最终结算，乙方付清余款后，甲方开具与结算单金额相等的增值税专用发票。</w:t>
      </w:r>
    </w:p>
    <w:p>
      <w:pPr>
        <w:pStyle w:val="523"/>
        <w:spacing w:line="240" w:lineRule="auto"/>
        <w:ind w:firstLine="480" w:firstLineChars="200"/>
        <w:jc w:val="left"/>
        <w:rPr>
          <w:color w:val="000000"/>
          <w:kern w:val="0"/>
          <w:sz w:val="24"/>
          <w:szCs w:val="24"/>
          <w:u w:val="none" w:color="000000"/>
        </w:rPr>
      </w:pPr>
      <w:r>
        <w:rPr>
          <w:rFonts w:hint="eastAsia" w:cs="Times New Roman"/>
          <w:bCs/>
          <w:sz w:val="24"/>
          <w:szCs w:val="24"/>
          <w:lang w:val="en-US" w:eastAsia="zh-CN" w:bidi="ar-SA"/>
        </w:rPr>
        <w:t>4、</w:t>
      </w:r>
      <w:r>
        <w:rPr>
          <w:rFonts w:hint="eastAsia"/>
          <w:color w:val="000000"/>
          <w:kern w:val="0"/>
          <w:sz w:val="24"/>
          <w:szCs w:val="24"/>
          <w:u w:val="none" w:color="000000"/>
        </w:rPr>
        <w:t>履约保证金的退还：履约保证金于</w:t>
      </w:r>
      <w:r>
        <w:rPr>
          <w:rFonts w:hint="eastAsia"/>
          <w:bCs/>
          <w:sz w:val="24"/>
          <w:szCs w:val="24"/>
          <w:lang w:val="en-US" w:eastAsia="zh-CN"/>
        </w:rPr>
        <w:t>合同履约结束之日</w:t>
      </w:r>
      <w:r>
        <w:rPr>
          <w:rFonts w:hint="eastAsia"/>
          <w:bCs/>
          <w:sz w:val="24"/>
          <w:szCs w:val="24"/>
        </w:rPr>
        <w:t>起</w:t>
      </w:r>
      <w:r>
        <w:rPr>
          <w:rFonts w:hint="eastAsia"/>
          <w:bCs/>
          <w:sz w:val="24"/>
          <w:szCs w:val="24"/>
          <w:u w:val="single"/>
          <w:lang w:val="en-US" w:eastAsia="zh-CN"/>
        </w:rPr>
        <w:t xml:space="preserve"> 30 </w:t>
      </w:r>
      <w:r>
        <w:rPr>
          <w:rFonts w:hint="eastAsia"/>
          <w:bCs/>
          <w:sz w:val="24"/>
          <w:szCs w:val="24"/>
        </w:rPr>
        <w:t>个工作日内无息退还</w:t>
      </w:r>
      <w:r>
        <w:rPr>
          <w:rFonts w:hint="eastAsia"/>
          <w:color w:val="000000"/>
          <w:kern w:val="0"/>
          <w:sz w:val="24"/>
          <w:szCs w:val="24"/>
          <w:u w:val="none" w:color="000000"/>
        </w:rPr>
        <w:t>。</w:t>
      </w:r>
    </w:p>
    <w:p>
      <w:pPr>
        <w:pStyle w:val="523"/>
        <w:spacing w:line="240" w:lineRule="auto"/>
        <w:ind w:firstLine="480" w:firstLineChars="200"/>
        <w:jc w:val="left"/>
        <w:rPr>
          <w:rFonts w:cs="Times New Roman"/>
          <w:bCs/>
          <w:sz w:val="24"/>
          <w:szCs w:val="24"/>
          <w:lang w:val="en-US" w:eastAsia="zh-CN" w:bidi="ar-SA"/>
        </w:rPr>
      </w:pPr>
      <w:r>
        <w:rPr>
          <w:rFonts w:hint="eastAsia" w:cs="Times New Roman"/>
          <w:bCs/>
          <w:sz w:val="24"/>
          <w:szCs w:val="24"/>
          <w:lang w:val="en-US" w:eastAsia="zh-CN" w:bidi="ar-SA"/>
        </w:rPr>
        <w:t>5、支付方式：</w:t>
      </w:r>
      <w:r>
        <w:rPr>
          <w:rFonts w:hint="eastAsia" w:cs="Times New Roman"/>
          <w:bCs/>
          <w:sz w:val="24"/>
          <w:szCs w:val="24"/>
          <w:u w:val="single"/>
          <w:lang w:val="en-US" w:eastAsia="zh-CN" w:bidi="ar-SA"/>
        </w:rPr>
        <w:t>银行转账</w:t>
      </w:r>
    </w:p>
    <w:p>
      <w:pPr>
        <w:ind w:firstLine="480"/>
        <w:rPr>
          <w:rFonts w:ascii="宋体" w:hAnsi="宋体"/>
          <w:bCs/>
          <w:sz w:val="24"/>
        </w:rPr>
      </w:pPr>
      <w:r>
        <w:rPr>
          <w:rFonts w:hint="eastAsia" w:ascii="宋体" w:hAnsi="宋体"/>
          <w:bCs/>
          <w:sz w:val="24"/>
          <w:szCs w:val="24"/>
        </w:rPr>
        <w:t>6、甲方账户信息：</w:t>
      </w:r>
    </w:p>
    <w:p>
      <w:pPr>
        <w:ind w:firstLine="480"/>
        <w:rPr>
          <w:rFonts w:ascii="宋体" w:hAnsi="宋体"/>
          <w:bCs/>
          <w:sz w:val="24"/>
          <w:u w:val="single"/>
        </w:rPr>
      </w:pPr>
      <w:r>
        <w:rPr>
          <w:rFonts w:hint="eastAsia" w:ascii="宋体" w:hAnsi="宋体"/>
          <w:bCs/>
          <w:sz w:val="24"/>
          <w:szCs w:val="24"/>
        </w:rPr>
        <w:t>公司名称：</w:t>
      </w:r>
      <w:r>
        <w:rPr>
          <w:rFonts w:hint="eastAsia" w:ascii="宋体" w:hAnsi="宋体"/>
          <w:bCs/>
          <w:sz w:val="24"/>
          <w:szCs w:val="24"/>
          <w:u w:val="single"/>
        </w:rPr>
        <w:t>宜兴市公用建环资源循环利用有限公司</w:t>
      </w:r>
    </w:p>
    <w:p>
      <w:pPr>
        <w:pStyle w:val="523"/>
        <w:spacing w:line="240" w:lineRule="auto"/>
        <w:ind w:firstLine="480" w:firstLineChars="200"/>
        <w:jc w:val="left"/>
        <w:rPr>
          <w:rFonts w:cs="Times New Roman"/>
          <w:bCs/>
          <w:sz w:val="24"/>
          <w:szCs w:val="24"/>
          <w:u w:val="single"/>
          <w:lang w:val="en-US" w:eastAsia="zh-CN" w:bidi="ar-SA"/>
        </w:rPr>
      </w:pPr>
      <w:r>
        <w:rPr>
          <w:rFonts w:hint="eastAsia" w:cs="Times New Roman"/>
          <w:bCs/>
          <w:sz w:val="24"/>
          <w:szCs w:val="24"/>
          <w:lang w:val="en-US" w:eastAsia="zh-CN" w:bidi="ar-SA"/>
        </w:rPr>
        <w:t>税号：</w:t>
      </w:r>
      <w:r>
        <w:rPr>
          <w:rFonts w:hint="eastAsia" w:cs="Times New Roman"/>
          <w:bCs/>
          <w:sz w:val="24"/>
          <w:szCs w:val="24"/>
          <w:u w:val="single"/>
          <w:lang w:val="en-US" w:eastAsia="zh-CN" w:bidi="ar-SA"/>
        </w:rPr>
        <w:t>9132028276650312X8</w:t>
      </w:r>
    </w:p>
    <w:p>
      <w:pPr>
        <w:pStyle w:val="523"/>
        <w:spacing w:line="240" w:lineRule="auto"/>
        <w:ind w:firstLine="480" w:firstLineChars="200"/>
        <w:jc w:val="left"/>
        <w:rPr>
          <w:rFonts w:cs="Times New Roman"/>
          <w:bCs/>
          <w:sz w:val="24"/>
          <w:szCs w:val="24"/>
          <w:u w:val="single"/>
          <w:lang w:val="en-US" w:eastAsia="zh-CN" w:bidi="ar-SA"/>
        </w:rPr>
      </w:pPr>
      <w:r>
        <w:rPr>
          <w:rFonts w:hint="eastAsia" w:cs="Times New Roman"/>
          <w:bCs/>
          <w:sz w:val="24"/>
          <w:szCs w:val="24"/>
          <w:lang w:val="en-US" w:eastAsia="zh-CN" w:bidi="ar-SA"/>
        </w:rPr>
        <w:t>地址：</w:t>
      </w:r>
      <w:r>
        <w:rPr>
          <w:rFonts w:hint="eastAsia" w:cs="Times New Roman"/>
          <w:bCs/>
          <w:sz w:val="24"/>
          <w:szCs w:val="24"/>
          <w:u w:val="single"/>
          <w:lang w:val="en-US" w:eastAsia="zh-CN" w:bidi="ar-SA"/>
        </w:rPr>
        <w:t>宜兴市新街街道静脉产业园</w:t>
      </w:r>
    </w:p>
    <w:p>
      <w:pPr>
        <w:ind w:firstLine="480"/>
        <w:rPr>
          <w:rFonts w:ascii="宋体" w:hAnsi="宋体"/>
          <w:bCs/>
          <w:sz w:val="24"/>
          <w:u w:val="single"/>
        </w:rPr>
      </w:pPr>
      <w:r>
        <w:rPr>
          <w:rFonts w:hint="eastAsia" w:ascii="宋体" w:hAnsi="宋体"/>
          <w:bCs/>
          <w:sz w:val="24"/>
          <w:szCs w:val="24"/>
        </w:rPr>
        <w:t>开户行：</w:t>
      </w:r>
      <w:r>
        <w:rPr>
          <w:rFonts w:hint="eastAsia" w:ascii="宋体" w:hAnsi="宋体"/>
          <w:bCs/>
          <w:sz w:val="24"/>
          <w:szCs w:val="24"/>
          <w:u w:val="single"/>
        </w:rPr>
        <w:t>宜兴农村商业银行宜城支行</w:t>
      </w:r>
    </w:p>
    <w:p>
      <w:pPr>
        <w:ind w:firstLine="480"/>
        <w:rPr>
          <w:rFonts w:ascii="宋体" w:hAnsi="宋体"/>
          <w:bCs/>
          <w:sz w:val="24"/>
          <w:u w:val="single"/>
        </w:rPr>
      </w:pPr>
      <w:r>
        <w:rPr>
          <w:rFonts w:hint="eastAsia" w:ascii="宋体" w:hAnsi="宋体"/>
          <w:bCs/>
          <w:sz w:val="24"/>
          <w:szCs w:val="24"/>
        </w:rPr>
        <w:t>账号：</w:t>
      </w:r>
      <w:r>
        <w:rPr>
          <w:rFonts w:hint="eastAsia" w:ascii="宋体" w:hAnsi="宋体"/>
          <w:bCs/>
          <w:sz w:val="24"/>
          <w:szCs w:val="24"/>
          <w:u w:val="single"/>
        </w:rPr>
        <w:t>3202230401201000012720</w:t>
      </w:r>
    </w:p>
    <w:p>
      <w:pPr>
        <w:ind w:firstLine="480"/>
        <w:rPr>
          <w:rFonts w:ascii="宋体" w:hAnsi="宋体"/>
          <w:bCs/>
          <w:sz w:val="24"/>
          <w:u w:val="single"/>
        </w:rPr>
      </w:pPr>
      <w:r>
        <w:rPr>
          <w:rFonts w:hint="eastAsia" w:ascii="宋体" w:hAnsi="宋体"/>
          <w:bCs/>
          <w:sz w:val="24"/>
          <w:szCs w:val="24"/>
        </w:rPr>
        <w:t>电话：</w:t>
      </w:r>
      <w:r>
        <w:rPr>
          <w:rFonts w:hint="eastAsia" w:ascii="宋体" w:hAnsi="宋体"/>
          <w:bCs/>
          <w:sz w:val="24"/>
          <w:szCs w:val="24"/>
          <w:u w:val="single"/>
        </w:rPr>
        <w:t>0510-87956866</w:t>
      </w:r>
    </w:p>
    <w:p>
      <w:pPr>
        <w:ind w:firstLine="480" w:firstLineChars="200"/>
        <w:rPr>
          <w:rFonts w:ascii="宋体" w:hAnsi="宋体"/>
          <w:bCs/>
          <w:sz w:val="24"/>
        </w:rPr>
      </w:pPr>
      <w:r>
        <w:rPr>
          <w:rFonts w:hint="eastAsia" w:ascii="宋体" w:hAnsi="宋体"/>
          <w:bCs/>
          <w:sz w:val="24"/>
          <w:szCs w:val="24"/>
        </w:rPr>
        <w:t>7、乙方开票信息：</w:t>
      </w:r>
    </w:p>
    <w:p>
      <w:pPr>
        <w:ind w:firstLine="480"/>
        <w:rPr>
          <w:rFonts w:ascii="宋体" w:hAnsi="宋体"/>
          <w:bCs/>
          <w:sz w:val="24"/>
          <w:u w:val="single"/>
        </w:rPr>
      </w:pPr>
      <w:r>
        <w:rPr>
          <w:rFonts w:hint="eastAsia" w:ascii="宋体" w:hAnsi="宋体"/>
          <w:bCs/>
          <w:sz w:val="24"/>
          <w:szCs w:val="24"/>
        </w:rPr>
        <w:t>公司名称：</w:t>
      </w:r>
      <w:r>
        <w:rPr>
          <w:rFonts w:hint="eastAsia" w:ascii="宋体" w:hAnsi="宋体"/>
          <w:bCs/>
          <w:color w:val="FFFFFF"/>
          <w:sz w:val="24"/>
          <w:szCs w:val="24"/>
          <w:u w:val="single"/>
        </w:rPr>
        <w:t>。</w:t>
      </w:r>
    </w:p>
    <w:p>
      <w:pPr>
        <w:pStyle w:val="523"/>
        <w:spacing w:line="240" w:lineRule="auto"/>
        <w:ind w:firstLine="480" w:firstLineChars="200"/>
        <w:jc w:val="left"/>
        <w:rPr>
          <w:rFonts w:cs="Times New Roman"/>
          <w:bCs/>
          <w:sz w:val="24"/>
          <w:szCs w:val="24"/>
          <w:lang w:val="en-US" w:eastAsia="zh-CN" w:bidi="ar-SA"/>
        </w:rPr>
      </w:pPr>
      <w:r>
        <w:rPr>
          <w:rFonts w:hint="eastAsia" w:cs="Times New Roman"/>
          <w:bCs/>
          <w:sz w:val="24"/>
          <w:szCs w:val="24"/>
          <w:lang w:val="en-US" w:eastAsia="zh-CN" w:bidi="ar-SA"/>
        </w:rPr>
        <w:t>税号：</w:t>
      </w:r>
      <w:r>
        <w:rPr>
          <w:rFonts w:hint="eastAsia" w:cs="Times New Roman"/>
          <w:bCs/>
          <w:color w:val="FFFFFF"/>
          <w:sz w:val="24"/>
          <w:szCs w:val="24"/>
          <w:u w:val="single"/>
          <w:lang w:val="en-US" w:eastAsia="zh-CN" w:bidi="ar-SA"/>
        </w:rPr>
        <w:t>。</w:t>
      </w:r>
    </w:p>
    <w:p>
      <w:pPr>
        <w:pStyle w:val="523"/>
        <w:spacing w:line="240" w:lineRule="auto"/>
        <w:ind w:firstLine="480" w:firstLineChars="200"/>
        <w:jc w:val="left"/>
        <w:rPr>
          <w:rFonts w:cs="Times New Roman"/>
          <w:bCs/>
          <w:sz w:val="24"/>
          <w:szCs w:val="24"/>
          <w:u w:val="single"/>
          <w:lang w:val="en-US" w:eastAsia="zh-CN" w:bidi="ar-SA"/>
        </w:rPr>
      </w:pPr>
      <w:r>
        <w:rPr>
          <w:rFonts w:hint="eastAsia" w:cs="Times New Roman"/>
          <w:bCs/>
          <w:sz w:val="24"/>
          <w:szCs w:val="24"/>
          <w:lang w:val="en-US" w:eastAsia="zh-CN" w:bidi="ar-SA"/>
        </w:rPr>
        <w:t>地址：</w:t>
      </w:r>
      <w:r>
        <w:rPr>
          <w:rFonts w:hint="eastAsia" w:cs="Times New Roman"/>
          <w:bCs/>
          <w:color w:val="FFFFFF"/>
          <w:sz w:val="24"/>
          <w:szCs w:val="24"/>
          <w:u w:val="single"/>
          <w:lang w:val="en-US" w:eastAsia="zh-CN" w:bidi="ar-SA"/>
        </w:rPr>
        <w:t>。</w:t>
      </w:r>
    </w:p>
    <w:p>
      <w:pPr>
        <w:ind w:firstLine="480"/>
        <w:rPr>
          <w:rFonts w:ascii="宋体" w:hAnsi="宋体"/>
          <w:bCs/>
          <w:sz w:val="24"/>
        </w:rPr>
      </w:pPr>
      <w:r>
        <w:rPr>
          <w:rFonts w:hint="eastAsia" w:ascii="宋体" w:hAnsi="宋体"/>
          <w:bCs/>
          <w:sz w:val="24"/>
          <w:szCs w:val="24"/>
        </w:rPr>
        <w:t>开户行：</w:t>
      </w:r>
      <w:r>
        <w:rPr>
          <w:rFonts w:hint="eastAsia" w:ascii="宋体" w:hAnsi="宋体"/>
          <w:bCs/>
          <w:color w:val="FFFFFF"/>
          <w:sz w:val="24"/>
          <w:szCs w:val="24"/>
          <w:u w:val="single"/>
        </w:rPr>
        <w:t>。</w:t>
      </w:r>
    </w:p>
    <w:p>
      <w:pPr>
        <w:ind w:firstLine="480"/>
        <w:rPr>
          <w:rFonts w:ascii="宋体" w:hAnsi="宋体"/>
          <w:bCs/>
          <w:sz w:val="24"/>
          <w:u w:val="single"/>
        </w:rPr>
      </w:pPr>
      <w:r>
        <w:rPr>
          <w:rFonts w:hint="eastAsia" w:ascii="宋体" w:hAnsi="宋体"/>
          <w:bCs/>
          <w:sz w:val="24"/>
          <w:szCs w:val="24"/>
        </w:rPr>
        <w:t>账号：</w:t>
      </w:r>
      <w:r>
        <w:rPr>
          <w:rFonts w:hint="eastAsia" w:ascii="宋体" w:hAnsi="宋体"/>
          <w:bCs/>
          <w:color w:val="FFFFFF"/>
          <w:sz w:val="24"/>
          <w:szCs w:val="24"/>
          <w:u w:val="single"/>
        </w:rPr>
        <w:t>。</w:t>
      </w:r>
    </w:p>
    <w:p>
      <w:pPr>
        <w:ind w:firstLine="480"/>
        <w:rPr>
          <w:rFonts w:ascii="宋体" w:hAnsi="宋体"/>
          <w:bCs/>
          <w:sz w:val="24"/>
        </w:rPr>
      </w:pPr>
      <w:r>
        <w:rPr>
          <w:rFonts w:hint="eastAsia" w:ascii="宋体" w:hAnsi="宋体"/>
          <w:bCs/>
          <w:sz w:val="24"/>
          <w:szCs w:val="24"/>
        </w:rPr>
        <w:t>电话：</w:t>
      </w:r>
      <w:r>
        <w:rPr>
          <w:rFonts w:hint="eastAsia" w:ascii="宋体" w:hAnsi="宋体"/>
          <w:bCs/>
          <w:color w:val="FFFFFF"/>
          <w:sz w:val="24"/>
          <w:szCs w:val="24"/>
          <w:u w:val="single"/>
        </w:rPr>
        <w:t>。</w:t>
      </w:r>
    </w:p>
    <w:p>
      <w:pPr>
        <w:ind w:firstLine="480"/>
        <w:rPr>
          <w:rFonts w:ascii="宋体" w:hAnsi="宋体"/>
          <w:b/>
          <w:sz w:val="24"/>
        </w:rPr>
      </w:pPr>
      <w:r>
        <w:rPr>
          <w:rFonts w:hint="eastAsia" w:ascii="宋体" w:hAnsi="宋体"/>
          <w:b/>
          <w:sz w:val="24"/>
          <w:szCs w:val="24"/>
        </w:rPr>
        <w:t>乙方在本合同中所提供的信息真实、准确、有效并加盖公章；因乙方提供信息有误所造成的损失及责任，由乙方承担。</w:t>
      </w:r>
    </w:p>
    <w:p>
      <w:pPr>
        <w:ind w:firstLine="480"/>
        <w:rPr>
          <w:rFonts w:ascii="宋体" w:hAnsi="宋体"/>
          <w:b/>
          <w:sz w:val="24"/>
        </w:rPr>
      </w:pPr>
      <w:r>
        <w:rPr>
          <w:rFonts w:hint="eastAsia" w:ascii="宋体" w:hAnsi="宋体"/>
          <w:b/>
          <w:sz w:val="24"/>
          <w:szCs w:val="24"/>
        </w:rPr>
        <w:t>第七条  甲方的权利及义务</w:t>
      </w:r>
    </w:p>
    <w:p>
      <w:pPr>
        <w:ind w:firstLine="480" w:firstLineChars="200"/>
        <w:rPr>
          <w:rFonts w:ascii="宋体" w:hAnsi="宋体"/>
          <w:bCs/>
          <w:sz w:val="24"/>
        </w:rPr>
      </w:pPr>
      <w:r>
        <w:rPr>
          <w:rFonts w:hint="eastAsia" w:ascii="宋体" w:hAnsi="宋体"/>
          <w:bCs/>
          <w:sz w:val="24"/>
          <w:szCs w:val="24"/>
        </w:rPr>
        <w:t>1、合同执行期内，</w:t>
      </w:r>
      <w:r>
        <w:rPr>
          <w:rFonts w:hint="eastAsia" w:ascii="宋体" w:hAnsi="宋体" w:cs="宋体"/>
          <w:sz w:val="24"/>
          <w:szCs w:val="24"/>
        </w:rPr>
        <w:t>若由于甲方原因导致产出骨料数量不足而终止合同的，不作为违约处理。</w:t>
      </w:r>
    </w:p>
    <w:p>
      <w:pPr>
        <w:ind w:firstLine="480" w:firstLineChars="200"/>
        <w:rPr>
          <w:rFonts w:ascii="宋体" w:hAnsi="宋体"/>
          <w:bCs/>
          <w:sz w:val="24"/>
        </w:rPr>
      </w:pPr>
      <w:r>
        <w:rPr>
          <w:rFonts w:hint="eastAsia" w:ascii="宋体" w:hAnsi="宋体"/>
          <w:bCs/>
          <w:sz w:val="24"/>
          <w:szCs w:val="24"/>
        </w:rPr>
        <w:t>2、甲方有产品销售时，甲方应提前一天通知乙方销售的数量、类别等，甲方负责装车。</w:t>
      </w:r>
    </w:p>
    <w:p>
      <w:pPr>
        <w:ind w:firstLine="480" w:firstLineChars="200"/>
        <w:rPr>
          <w:rFonts w:ascii="宋体" w:hAnsi="宋体"/>
          <w:bCs/>
          <w:sz w:val="24"/>
        </w:rPr>
      </w:pPr>
      <w:r>
        <w:rPr>
          <w:rFonts w:hint="eastAsia" w:ascii="宋体" w:hAnsi="宋体"/>
          <w:bCs/>
          <w:sz w:val="24"/>
          <w:szCs w:val="24"/>
        </w:rPr>
        <w:t>3、对</w:t>
      </w:r>
      <w:r>
        <w:rPr>
          <w:rFonts w:hint="eastAsia" w:ascii="宋体" w:hAnsi="宋体"/>
          <w:bCs/>
          <w:sz w:val="24"/>
        </w:rPr>
        <w:t>非经备案的乙方车辆，甲方有权拒绝其进入厂区。</w:t>
      </w:r>
    </w:p>
    <w:p>
      <w:pPr>
        <w:ind w:left="420" w:leftChars="200"/>
        <w:rPr>
          <w:rFonts w:ascii="宋体" w:hAnsi="宋体"/>
          <w:b/>
          <w:sz w:val="24"/>
        </w:rPr>
      </w:pPr>
      <w:r>
        <w:rPr>
          <w:rFonts w:hint="eastAsia" w:ascii="宋体" w:hAnsi="宋体"/>
          <w:b/>
          <w:sz w:val="24"/>
          <w:szCs w:val="24"/>
        </w:rPr>
        <w:t>第八条  乙方的权利及义务</w:t>
      </w:r>
    </w:p>
    <w:p>
      <w:pPr>
        <w:ind w:firstLine="480" w:firstLineChars="200"/>
        <w:rPr>
          <w:rFonts w:ascii="宋体" w:hAnsi="宋体"/>
          <w:bCs/>
          <w:sz w:val="24"/>
        </w:rPr>
      </w:pPr>
      <w:r>
        <w:rPr>
          <w:rFonts w:hint="eastAsia" w:ascii="宋体" w:hAnsi="宋体"/>
          <w:bCs/>
          <w:sz w:val="24"/>
          <w:szCs w:val="24"/>
        </w:rPr>
        <w:t>1、乙方接到甲方销售产品通知后，调配车辆至甲方厂区运输产品。</w:t>
      </w:r>
    </w:p>
    <w:p>
      <w:pPr>
        <w:ind w:firstLine="480" w:firstLineChars="200"/>
        <w:rPr>
          <w:rFonts w:ascii="宋体" w:hAnsi="宋体"/>
          <w:bCs/>
          <w:sz w:val="24"/>
        </w:rPr>
      </w:pPr>
      <w:r>
        <w:rPr>
          <w:rFonts w:hint="eastAsia" w:ascii="宋体" w:hAnsi="宋体"/>
          <w:bCs/>
          <w:sz w:val="24"/>
          <w:szCs w:val="24"/>
        </w:rPr>
        <w:t>2、乙方须按时清运完甲方通知的产品数量。</w:t>
      </w:r>
    </w:p>
    <w:p>
      <w:pPr>
        <w:ind w:firstLine="480" w:firstLineChars="200"/>
        <w:rPr>
          <w:rFonts w:ascii="宋体" w:hAnsi="宋体"/>
          <w:bCs/>
          <w:sz w:val="24"/>
        </w:rPr>
      </w:pPr>
      <w:r>
        <w:rPr>
          <w:rFonts w:hint="eastAsia" w:ascii="宋体" w:hAnsi="宋体"/>
          <w:bCs/>
          <w:sz w:val="24"/>
          <w:szCs w:val="24"/>
        </w:rPr>
        <w:t>3、乙方</w:t>
      </w:r>
      <w:r>
        <w:rPr>
          <w:rFonts w:hint="eastAsia" w:ascii="宋体" w:hAnsi="宋体"/>
          <w:bCs/>
          <w:sz w:val="24"/>
        </w:rPr>
        <w:t>运输车辆进入甲方厂区后须无条件服从甲方调度，否则甲方有权拒绝乙方车辆提货。</w:t>
      </w:r>
    </w:p>
    <w:p>
      <w:pPr>
        <w:pStyle w:val="524"/>
        <w:tabs>
          <w:tab w:val="left" w:pos="978"/>
        </w:tabs>
        <w:spacing w:line="240" w:lineRule="auto"/>
        <w:ind w:firstLine="480" w:firstLineChars="200"/>
        <w:jc w:val="left"/>
        <w:rPr>
          <w:rFonts w:cs="Times New Roman"/>
          <w:bCs/>
          <w:sz w:val="24"/>
          <w:szCs w:val="24"/>
          <w:lang w:val="en-US" w:eastAsia="zh-CN" w:bidi="ar-SA"/>
        </w:rPr>
      </w:pPr>
      <w:r>
        <w:rPr>
          <w:rFonts w:hint="eastAsia" w:cs="Times New Roman"/>
          <w:bCs/>
          <w:sz w:val="24"/>
          <w:szCs w:val="24"/>
          <w:lang w:val="en-US" w:eastAsia="zh-CN" w:bidi="ar-SA"/>
        </w:rPr>
        <w:t>4、乙方须根据合同约定，及时支付费用，逾期支付费用的，甲方有权拒绝乙方车辆进场，同时有权单方面解除合同并算乙方违约。</w:t>
      </w:r>
    </w:p>
    <w:p>
      <w:pPr>
        <w:pStyle w:val="524"/>
        <w:tabs>
          <w:tab w:val="left" w:pos="978"/>
        </w:tabs>
        <w:spacing w:line="240" w:lineRule="auto"/>
        <w:ind w:firstLine="480" w:firstLineChars="200"/>
        <w:jc w:val="left"/>
        <w:rPr>
          <w:rFonts w:cs="Times New Roman"/>
          <w:bCs/>
          <w:sz w:val="24"/>
          <w:szCs w:val="24"/>
          <w:lang w:val="en-US" w:eastAsia="zh-CN" w:bidi="ar-SA"/>
        </w:rPr>
      </w:pPr>
      <w:r>
        <w:rPr>
          <w:rFonts w:hint="eastAsia" w:cs="Times New Roman"/>
          <w:bCs/>
          <w:sz w:val="24"/>
          <w:szCs w:val="24"/>
          <w:lang w:val="en-US" w:eastAsia="zh-CN" w:bidi="ar-SA"/>
        </w:rPr>
        <w:t>5、乙方运输产品的车辆按政府主管部门要求办理线路申请或提前报备的，由乙方自行办理,费用由乙方自行承担。</w:t>
      </w:r>
    </w:p>
    <w:p>
      <w:pPr>
        <w:pStyle w:val="524"/>
        <w:tabs>
          <w:tab w:val="left" w:pos="978"/>
        </w:tabs>
        <w:spacing w:line="240" w:lineRule="auto"/>
        <w:ind w:firstLine="482" w:firstLineChars="200"/>
        <w:jc w:val="left"/>
        <w:rPr>
          <w:rFonts w:cs="Times New Roman"/>
          <w:b/>
          <w:sz w:val="24"/>
          <w:szCs w:val="24"/>
          <w:lang w:val="en-US" w:eastAsia="zh-CN" w:bidi="ar-SA"/>
        </w:rPr>
      </w:pPr>
      <w:r>
        <w:rPr>
          <w:rFonts w:hint="eastAsia" w:cs="Times New Roman"/>
          <w:b/>
          <w:sz w:val="24"/>
          <w:szCs w:val="24"/>
          <w:lang w:val="en-US" w:eastAsia="zh-CN" w:bidi="ar-SA"/>
        </w:rPr>
        <w:t>第八条  违约责任</w:t>
      </w:r>
    </w:p>
    <w:p>
      <w:pPr>
        <w:pStyle w:val="524"/>
        <w:tabs>
          <w:tab w:val="left" w:pos="556"/>
        </w:tabs>
        <w:spacing w:line="240" w:lineRule="auto"/>
        <w:ind w:firstLine="480" w:firstLineChars="200"/>
        <w:jc w:val="left"/>
        <w:rPr>
          <w:rFonts w:cs="Times New Roman"/>
          <w:bCs/>
          <w:sz w:val="24"/>
          <w:szCs w:val="24"/>
          <w:lang w:val="en-US" w:eastAsia="zh-CN" w:bidi="ar-SA"/>
        </w:rPr>
      </w:pPr>
      <w:r>
        <w:rPr>
          <w:rFonts w:hint="eastAsia" w:cs="Times New Roman"/>
          <w:bCs/>
          <w:sz w:val="24"/>
          <w:szCs w:val="24"/>
          <w:lang w:val="en-US" w:eastAsia="zh-CN" w:bidi="ar-SA"/>
        </w:rPr>
        <w:t>1、乙方须按时清运完甲方通知的产品数量，如未及时清运导致料仓堆积影响甲方生产，甲方有权单方面解除合同并扣除乙方履约保证金5万，同时乙方需赔偿因此给甲方造成的全部损失。</w:t>
      </w:r>
    </w:p>
    <w:p>
      <w:pPr>
        <w:pStyle w:val="524"/>
        <w:tabs>
          <w:tab w:val="left" w:pos="978"/>
        </w:tabs>
        <w:spacing w:line="240" w:lineRule="auto"/>
        <w:ind w:firstLine="480" w:firstLineChars="200"/>
        <w:jc w:val="left"/>
        <w:rPr>
          <w:rFonts w:cs="Times New Roman"/>
          <w:bCs/>
          <w:sz w:val="24"/>
          <w:szCs w:val="24"/>
          <w:lang w:val="en-US" w:eastAsia="zh-CN" w:bidi="ar-SA"/>
        </w:rPr>
      </w:pPr>
      <w:r>
        <w:rPr>
          <w:rFonts w:hint="eastAsia" w:cs="Times New Roman"/>
          <w:bCs/>
          <w:sz w:val="24"/>
          <w:szCs w:val="24"/>
          <w:lang w:val="en-US" w:eastAsia="zh-CN" w:bidi="ar-SA"/>
        </w:rPr>
        <w:t>2、乙方须确保预存货款充足，当预存货款不足时，甲方需通过电子邮件、微信传输等方式向乙方出具电子催款单，或以电联方式进行催款，乙方需在接到甲方催款通知后的</w:t>
      </w:r>
      <w:r>
        <w:rPr>
          <w:rFonts w:hint="eastAsia" w:cs="Times New Roman"/>
          <w:bCs/>
          <w:sz w:val="24"/>
          <w:szCs w:val="24"/>
          <w:u w:val="single"/>
          <w:lang w:val="en-US" w:eastAsia="zh-CN" w:bidi="ar-SA"/>
        </w:rPr>
        <w:t>3</w:t>
      </w:r>
      <w:r>
        <w:rPr>
          <w:rFonts w:hint="eastAsia" w:cs="Times New Roman"/>
          <w:bCs/>
          <w:sz w:val="24"/>
          <w:szCs w:val="24"/>
          <w:lang w:val="en-US" w:eastAsia="zh-CN" w:bidi="ar-SA"/>
        </w:rPr>
        <w:t>个工作日内续存货款不低于</w:t>
      </w:r>
      <w:r>
        <w:rPr>
          <w:rFonts w:hint="eastAsia" w:cs="Times New Roman"/>
          <w:bCs/>
          <w:sz w:val="24"/>
          <w:szCs w:val="24"/>
          <w:u w:val="single"/>
          <w:lang w:val="en-US" w:eastAsia="zh-CN" w:bidi="ar-SA"/>
        </w:rPr>
        <w:t>100000</w:t>
      </w:r>
      <w:r>
        <w:rPr>
          <w:rFonts w:hint="eastAsia" w:cs="Times New Roman"/>
          <w:bCs/>
          <w:sz w:val="24"/>
          <w:szCs w:val="24"/>
          <w:lang w:val="en-US" w:eastAsia="zh-CN" w:bidi="ar-SA"/>
        </w:rPr>
        <w:t>元。逾期支付费用的，甲方有权单方面解除合同并扣除乙方履约保证金5万，若履约保证金不足以赔偿甲方损失的，以实际损失为准赔偿。（催款日期以甲方发出催款通知之日起计算）</w:t>
      </w:r>
    </w:p>
    <w:p>
      <w:pPr>
        <w:pStyle w:val="524"/>
        <w:tabs>
          <w:tab w:val="left" w:pos="556"/>
        </w:tabs>
        <w:spacing w:line="240" w:lineRule="auto"/>
        <w:ind w:firstLine="480" w:firstLineChars="200"/>
        <w:jc w:val="left"/>
        <w:rPr>
          <w:rFonts w:hint="eastAsia" w:cs="Times New Roman"/>
          <w:bCs/>
          <w:sz w:val="24"/>
          <w:szCs w:val="24"/>
          <w:lang w:val="en-US" w:eastAsia="zh-CN" w:bidi="ar-SA"/>
        </w:rPr>
      </w:pPr>
      <w:r>
        <w:rPr>
          <w:rFonts w:hint="eastAsia" w:cs="Times New Roman"/>
          <w:bCs/>
          <w:sz w:val="24"/>
          <w:szCs w:val="24"/>
          <w:lang w:val="en-US" w:eastAsia="zh-CN" w:bidi="ar-SA"/>
        </w:rPr>
        <w:t>3、乙方进入厂区车辆须遵守甲方厂区的管理制度，服从甲方管理人员管理，严禁堵磅、围堵计量室等影响甲方正常生产的行为，否则甲方有权注销乙方车辆的进场资格，并给予乙方1000元/次的处罚，情节严重的，甲方有权单方面解除合同并扣除乙方履约保证金5万，同时乙方需赔偿因此给甲方造成的全部损失。</w:t>
      </w:r>
    </w:p>
    <w:p>
      <w:pPr>
        <w:ind w:firstLine="480" w:firstLineChars="200"/>
        <w:rPr>
          <w:rFonts w:hint="eastAsia" w:ascii="宋体" w:hAnsi="宋体" w:cs="宋体"/>
          <w:bCs/>
          <w:color w:val="000000"/>
          <w:sz w:val="24"/>
          <w:szCs w:val="24"/>
        </w:rPr>
      </w:pPr>
      <w:r>
        <w:rPr>
          <w:rFonts w:hint="eastAsia" w:ascii="宋体" w:hAnsi="宋体" w:cs="宋体"/>
          <w:bCs/>
          <w:color w:val="000000"/>
          <w:sz w:val="24"/>
          <w:szCs w:val="24"/>
        </w:rPr>
        <w:t>4、如遭遇不可抗力事件，遭遇不可抗力的一方应尽快以书面形式将不可抗力的情况和原因通知另一方，并积极采取措施防止损失扩大。因不可抗力造成的损失，甲、乙双方按照法律规定处理。</w:t>
      </w:r>
    </w:p>
    <w:p>
      <w:pPr>
        <w:ind w:firstLine="480" w:firstLineChars="200"/>
        <w:rPr>
          <w:rFonts w:hint="eastAsia"/>
          <w:bCs/>
          <w:sz w:val="24"/>
          <w:szCs w:val="24"/>
        </w:rPr>
      </w:pPr>
      <w:r>
        <w:rPr>
          <w:rFonts w:hint="eastAsia" w:ascii="宋体" w:hAnsi="宋体" w:cs="宋体"/>
          <w:bCs/>
          <w:color w:val="000000"/>
          <w:sz w:val="24"/>
          <w:szCs w:val="24"/>
        </w:rPr>
        <w:t>5、投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pPr>
        <w:pStyle w:val="524"/>
        <w:tabs>
          <w:tab w:val="left" w:pos="556"/>
        </w:tabs>
        <w:spacing w:line="240" w:lineRule="auto"/>
        <w:ind w:firstLine="482" w:firstLineChars="200"/>
        <w:jc w:val="left"/>
        <w:rPr>
          <w:rFonts w:cs="Times New Roman"/>
          <w:b/>
          <w:sz w:val="24"/>
          <w:szCs w:val="24"/>
          <w:lang w:val="en-US" w:eastAsia="zh-CN" w:bidi="ar-SA"/>
        </w:rPr>
      </w:pPr>
      <w:r>
        <w:rPr>
          <w:rFonts w:hint="eastAsia" w:cs="Times New Roman"/>
          <w:b/>
          <w:sz w:val="24"/>
          <w:szCs w:val="24"/>
          <w:lang w:val="en-US" w:eastAsia="zh-CN" w:bidi="ar-SA"/>
        </w:rPr>
        <w:t>第九条  补充条款</w:t>
      </w:r>
    </w:p>
    <w:p>
      <w:pPr>
        <w:pStyle w:val="524"/>
        <w:tabs>
          <w:tab w:val="left" w:pos="556"/>
        </w:tabs>
        <w:spacing w:line="240" w:lineRule="auto"/>
        <w:ind w:firstLine="480" w:firstLineChars="200"/>
        <w:jc w:val="left"/>
        <w:rPr>
          <w:rFonts w:cs="Times New Roman"/>
          <w:bCs/>
          <w:sz w:val="24"/>
          <w:szCs w:val="24"/>
          <w:lang w:val="en-US" w:eastAsia="zh-CN" w:bidi="ar-SA"/>
        </w:rPr>
      </w:pPr>
      <w:r>
        <w:rPr>
          <w:rFonts w:hint="eastAsia" w:cs="Times New Roman"/>
          <w:bCs/>
          <w:sz w:val="24"/>
          <w:szCs w:val="24"/>
          <w:lang w:val="en-US" w:eastAsia="zh-CN" w:bidi="ar-SA"/>
        </w:rPr>
        <w:t>1、乙方进入厂区车辆必须符合行驶安全要求，性能优良，车况良好，灯光齐全，乙方驾驶员必须具备相应的技术水平、持证上岗，进入厂区后由乙方车辆及驾驶造成的事故及损失由乙方承担；损坏甲方设施设备的，由乙方照价赔偿。</w:t>
      </w:r>
    </w:p>
    <w:p>
      <w:pPr>
        <w:pStyle w:val="524"/>
        <w:tabs>
          <w:tab w:val="left" w:pos="556"/>
        </w:tabs>
        <w:spacing w:line="240" w:lineRule="auto"/>
        <w:ind w:firstLine="480" w:firstLineChars="200"/>
        <w:jc w:val="left"/>
        <w:rPr>
          <w:rFonts w:cs="Times New Roman"/>
          <w:bCs/>
          <w:sz w:val="24"/>
          <w:szCs w:val="24"/>
          <w:lang w:val="en-US" w:eastAsia="zh-CN" w:bidi="ar-SA"/>
        </w:rPr>
      </w:pPr>
      <w:r>
        <w:rPr>
          <w:rFonts w:hint="eastAsia" w:cs="Times New Roman"/>
          <w:bCs/>
          <w:sz w:val="24"/>
          <w:szCs w:val="24"/>
          <w:lang w:val="en-US" w:eastAsia="zh-CN" w:bidi="ar-SA"/>
        </w:rPr>
        <w:t>2、乙方因车辆或驾驶员原因导致交通事故或其他事故，给甲方或任何第三人造成人员伤亡或财产损失的，乙方需承担全部责任。</w:t>
      </w:r>
    </w:p>
    <w:p>
      <w:pPr>
        <w:pStyle w:val="524"/>
        <w:spacing w:line="240" w:lineRule="auto"/>
        <w:ind w:firstLine="480" w:firstLineChars="200"/>
        <w:rPr>
          <w:rFonts w:cs="Times New Roman"/>
          <w:bCs/>
          <w:sz w:val="24"/>
          <w:szCs w:val="24"/>
          <w:lang w:val="en-US" w:eastAsia="zh-CN" w:bidi="ar-SA"/>
        </w:rPr>
      </w:pPr>
      <w:r>
        <w:rPr>
          <w:rFonts w:hint="eastAsia" w:cs="Times New Roman"/>
          <w:bCs/>
          <w:sz w:val="24"/>
          <w:szCs w:val="24"/>
          <w:lang w:val="en-US" w:eastAsia="zh-CN" w:bidi="ar-SA"/>
        </w:rPr>
        <w:t>3、乙方负责运输产品的车辆在甲方厂区内应遵守甲方厂</w:t>
      </w:r>
      <w:r>
        <w:rPr>
          <w:rFonts w:hint="eastAsia" w:cs="Times New Roman"/>
          <w:bCs/>
          <w:sz w:val="24"/>
          <w:szCs w:val="24"/>
          <w:lang w:val="zh-CN" w:eastAsia="zh-CN" w:bidi="ar-SA"/>
        </w:rPr>
        <w:t>区管</w:t>
      </w:r>
      <w:r>
        <w:rPr>
          <w:rFonts w:hint="eastAsia" w:cs="Times New Roman"/>
          <w:bCs/>
          <w:sz w:val="24"/>
          <w:szCs w:val="24"/>
          <w:lang w:val="en-US" w:eastAsia="zh-CN" w:bidi="ar-SA"/>
        </w:rPr>
        <w:t>理制度，因乙方人员及车辆造成的损失及责任由乙方承担。</w:t>
      </w:r>
    </w:p>
    <w:p>
      <w:pPr>
        <w:pStyle w:val="524"/>
        <w:tabs>
          <w:tab w:val="left" w:pos="581"/>
        </w:tabs>
        <w:spacing w:line="240" w:lineRule="auto"/>
        <w:ind w:firstLine="480" w:firstLineChars="200"/>
        <w:rPr>
          <w:rFonts w:cs="Times New Roman"/>
          <w:bCs/>
          <w:sz w:val="24"/>
          <w:szCs w:val="24"/>
          <w:lang w:val="en-US" w:eastAsia="zh-CN" w:bidi="ar-SA"/>
        </w:rPr>
      </w:pPr>
      <w:r>
        <w:rPr>
          <w:rFonts w:hint="eastAsia" w:cs="Times New Roman"/>
          <w:bCs/>
          <w:sz w:val="24"/>
          <w:szCs w:val="24"/>
          <w:lang w:val="en-US" w:eastAsia="zh-CN" w:bidi="ar-SA"/>
        </w:rPr>
        <w:t>4、乙方运输车辆进场前需向甲方备案，包括车牌号、行驶证复印件、驾驶人驾驶证复印件。</w:t>
      </w:r>
    </w:p>
    <w:p>
      <w:pPr>
        <w:pStyle w:val="524"/>
        <w:tabs>
          <w:tab w:val="left" w:pos="581"/>
        </w:tabs>
        <w:spacing w:line="240" w:lineRule="auto"/>
        <w:ind w:firstLine="480" w:firstLineChars="200"/>
        <w:rPr>
          <w:rFonts w:cs="Times New Roman"/>
          <w:bCs/>
          <w:sz w:val="24"/>
          <w:szCs w:val="24"/>
          <w:lang w:val="en-US" w:eastAsia="zh-CN" w:bidi="ar-SA"/>
        </w:rPr>
      </w:pPr>
      <w:r>
        <w:rPr>
          <w:rFonts w:hint="eastAsia" w:cs="Times New Roman"/>
          <w:bCs/>
          <w:sz w:val="24"/>
          <w:szCs w:val="24"/>
          <w:lang w:val="en-US" w:eastAsia="zh-CN" w:bidi="ar-SA"/>
        </w:rPr>
        <w:t>5、乙方人员、车辆离开甲方厂区后发生的一切问题由乙方自行负责，甲方不承担任何责任。</w:t>
      </w:r>
    </w:p>
    <w:p>
      <w:pPr>
        <w:ind w:firstLine="482" w:firstLineChars="200"/>
        <w:rPr>
          <w:rFonts w:ascii="宋体" w:hAnsi="宋体"/>
          <w:b/>
          <w:bCs/>
          <w:sz w:val="24"/>
        </w:rPr>
      </w:pPr>
      <w:r>
        <w:rPr>
          <w:rFonts w:hint="eastAsia" w:ascii="宋体" w:hAnsi="宋体"/>
          <w:b/>
          <w:bCs/>
          <w:sz w:val="24"/>
          <w:szCs w:val="24"/>
        </w:rPr>
        <w:t>第十条  争议的解决方式</w:t>
      </w:r>
    </w:p>
    <w:p>
      <w:pPr>
        <w:pStyle w:val="524"/>
        <w:tabs>
          <w:tab w:val="left" w:pos="581"/>
        </w:tabs>
        <w:spacing w:line="240" w:lineRule="auto"/>
        <w:ind w:firstLine="480" w:firstLineChars="200"/>
        <w:rPr>
          <w:rFonts w:cs="Times New Roman"/>
          <w:bCs/>
          <w:sz w:val="24"/>
          <w:szCs w:val="24"/>
          <w:lang w:val="en-US" w:eastAsia="zh-CN" w:bidi="ar-SA"/>
        </w:rPr>
      </w:pPr>
      <w:r>
        <w:rPr>
          <w:rFonts w:hint="eastAsia" w:cs="Times New Roman"/>
          <w:bCs/>
          <w:sz w:val="24"/>
          <w:szCs w:val="24"/>
          <w:lang w:val="en-US" w:eastAsia="zh-CN" w:bidi="ar-SA"/>
        </w:rPr>
        <w:t>1、本合同如发生纠纷，当事人双方应当及时协商解决，协商不成时，向</w:t>
      </w:r>
      <w:r>
        <w:rPr>
          <w:rFonts w:hint="eastAsia" w:cs="Times New Roman"/>
          <w:bCs/>
          <w:sz w:val="24"/>
          <w:szCs w:val="24"/>
          <w:u w:val="single"/>
          <w:lang w:val="en-US" w:eastAsia="zh-CN" w:bidi="ar-SA"/>
        </w:rPr>
        <w:t>合同签订地有管辖权的人民法院</w:t>
      </w:r>
      <w:r>
        <w:rPr>
          <w:rFonts w:hint="eastAsia" w:cs="Times New Roman"/>
          <w:bCs/>
          <w:sz w:val="24"/>
          <w:szCs w:val="24"/>
          <w:lang w:val="en-US" w:eastAsia="zh-CN" w:bidi="ar-SA"/>
        </w:rPr>
        <w:t>起诉。</w:t>
      </w:r>
    </w:p>
    <w:p>
      <w:pPr>
        <w:pStyle w:val="524"/>
        <w:tabs>
          <w:tab w:val="left" w:pos="581"/>
        </w:tabs>
        <w:spacing w:line="240" w:lineRule="auto"/>
        <w:ind w:firstLine="480" w:firstLineChars="200"/>
        <w:rPr>
          <w:rFonts w:cs="Times New Roman"/>
          <w:bCs/>
          <w:sz w:val="24"/>
          <w:szCs w:val="24"/>
          <w:lang w:val="en-US" w:eastAsia="zh-CN" w:bidi="ar-SA"/>
        </w:rPr>
      </w:pPr>
      <w:r>
        <w:rPr>
          <w:rFonts w:hint="eastAsia" w:cs="Times New Roman"/>
          <w:bCs/>
          <w:sz w:val="24"/>
          <w:szCs w:val="24"/>
          <w:lang w:val="en-US" w:eastAsia="zh-CN" w:bidi="ar-SA"/>
        </w:rPr>
        <w:t>2、本合同一式六份，甲方肆份，乙方贰份，均具有同等法律效力，自双方签字盖章后生效。</w:t>
      </w:r>
    </w:p>
    <w:p>
      <w:pPr>
        <w:pStyle w:val="524"/>
        <w:tabs>
          <w:tab w:val="left" w:pos="581"/>
        </w:tabs>
        <w:spacing w:line="240" w:lineRule="auto"/>
        <w:ind w:firstLine="480" w:firstLineChars="200"/>
        <w:rPr>
          <w:rFonts w:cs="Times New Roman"/>
          <w:bCs/>
          <w:sz w:val="24"/>
          <w:szCs w:val="24"/>
          <w:lang w:val="en-US" w:eastAsia="zh-CN" w:bidi="ar-SA"/>
        </w:rPr>
      </w:pPr>
      <w:r>
        <w:rPr>
          <w:rFonts w:hint="eastAsia" w:cs="Times New Roman"/>
          <w:bCs/>
          <w:sz w:val="24"/>
          <w:szCs w:val="24"/>
          <w:lang w:val="en-US" w:eastAsia="zh-CN" w:bidi="ar-SA"/>
        </w:rPr>
        <w:t>3、合同如有未尽事宜，须经双方共同协商解决。</w:t>
      </w:r>
    </w:p>
    <w:p>
      <w:pPr>
        <w:pStyle w:val="131"/>
        <w:tabs>
          <w:tab w:val="left" w:pos="5000"/>
        </w:tabs>
        <w:ind w:left="420"/>
        <w:rPr>
          <w:rFonts w:ascii="宋体" w:hAnsi="宋体" w:cs="宋体"/>
          <w:sz w:val="24"/>
          <w:szCs w:val="24"/>
        </w:rPr>
      </w:pPr>
    </w:p>
    <w:p>
      <w:pPr>
        <w:pStyle w:val="131"/>
        <w:tabs>
          <w:tab w:val="left" w:pos="5000"/>
        </w:tabs>
        <w:ind w:left="420"/>
        <w:rPr>
          <w:rFonts w:ascii="宋体" w:hAnsi="宋体" w:cs="宋体"/>
          <w:sz w:val="24"/>
          <w:szCs w:val="24"/>
        </w:rPr>
      </w:pPr>
    </w:p>
    <w:p>
      <w:pPr>
        <w:pStyle w:val="131"/>
        <w:tabs>
          <w:tab w:val="left" w:pos="5000"/>
        </w:tabs>
        <w:ind w:left="420"/>
        <w:rPr>
          <w:rFonts w:ascii="宋体" w:hAnsi="宋体" w:cs="宋体"/>
          <w:sz w:val="24"/>
          <w:szCs w:val="24"/>
        </w:rPr>
      </w:pPr>
    </w:p>
    <w:p>
      <w:pPr>
        <w:pStyle w:val="131"/>
        <w:tabs>
          <w:tab w:val="left" w:pos="5000"/>
        </w:tabs>
        <w:ind w:left="420"/>
        <w:rPr>
          <w:rFonts w:ascii="宋体" w:hAnsi="宋体" w:cs="宋体"/>
          <w:sz w:val="24"/>
          <w:szCs w:val="24"/>
        </w:rPr>
      </w:pPr>
    </w:p>
    <w:p>
      <w:pPr>
        <w:pStyle w:val="131"/>
        <w:tabs>
          <w:tab w:val="left" w:pos="5000"/>
        </w:tabs>
        <w:ind w:left="420"/>
        <w:rPr>
          <w:rFonts w:ascii="宋体" w:hAnsi="宋体" w:cs="宋体"/>
          <w:sz w:val="24"/>
          <w:szCs w:val="24"/>
        </w:rPr>
      </w:pPr>
    </w:p>
    <w:p>
      <w:pPr>
        <w:pStyle w:val="131"/>
        <w:tabs>
          <w:tab w:val="left" w:pos="5000"/>
        </w:tabs>
        <w:ind w:left="420"/>
        <w:rPr>
          <w:rFonts w:ascii="宋体" w:hAnsi="宋体" w:cs="宋体"/>
          <w:sz w:val="24"/>
          <w:szCs w:val="24"/>
        </w:rPr>
      </w:pPr>
      <w:r>
        <w:rPr>
          <w:rFonts w:hint="eastAsia" w:ascii="宋体" w:hAnsi="宋体" w:cs="宋体"/>
          <w:sz w:val="24"/>
          <w:szCs w:val="24"/>
        </w:rPr>
        <w:t>甲方（公章）：</w:t>
      </w:r>
      <w:r>
        <w:rPr>
          <w:rFonts w:hint="eastAsia" w:ascii="宋体" w:hAnsi="宋体" w:cs="宋体"/>
          <w:sz w:val="24"/>
          <w:szCs w:val="24"/>
        </w:rPr>
        <w:tab/>
      </w:r>
      <w:r>
        <w:rPr>
          <w:rFonts w:hint="eastAsia" w:ascii="宋体" w:hAnsi="宋体" w:cs="宋体"/>
          <w:sz w:val="24"/>
          <w:szCs w:val="24"/>
        </w:rPr>
        <w:t>乙方（公章）：</w:t>
      </w:r>
    </w:p>
    <w:p>
      <w:pPr>
        <w:pStyle w:val="131"/>
        <w:tabs>
          <w:tab w:val="left" w:pos="5000"/>
        </w:tabs>
        <w:ind w:left="420"/>
        <w:rPr>
          <w:rFonts w:ascii="宋体" w:hAnsi="宋体" w:cs="宋体"/>
          <w:sz w:val="24"/>
          <w:szCs w:val="24"/>
        </w:rPr>
      </w:pPr>
    </w:p>
    <w:p>
      <w:pPr>
        <w:pStyle w:val="131"/>
        <w:tabs>
          <w:tab w:val="left" w:pos="5000"/>
        </w:tabs>
        <w:ind w:left="420"/>
        <w:rPr>
          <w:rFonts w:ascii="宋体" w:hAnsi="宋体" w:cs="宋体"/>
          <w:sz w:val="24"/>
          <w:szCs w:val="24"/>
        </w:rPr>
      </w:pPr>
      <w:r>
        <w:rPr>
          <w:rFonts w:hint="eastAsia" w:ascii="宋体" w:hAnsi="宋体" w:cs="宋体"/>
          <w:sz w:val="24"/>
          <w:szCs w:val="24"/>
        </w:rPr>
        <w:t>法定代表人（签字）：</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法定代表人（签字）：</w:t>
      </w:r>
    </w:p>
    <w:p>
      <w:pPr>
        <w:ind w:firstLine="1440" w:firstLineChars="600"/>
        <w:outlineLvl w:val="0"/>
        <w:rPr>
          <w:rFonts w:ascii="宋体" w:hAnsi="宋体" w:cs="宋体"/>
          <w:sz w:val="24"/>
        </w:rPr>
      </w:pPr>
    </w:p>
    <w:p>
      <w:pPr>
        <w:ind w:firstLine="1440" w:firstLineChars="600"/>
        <w:outlineLvl w:val="0"/>
        <w:rPr>
          <w:rFonts w:ascii="宋体" w:hAnsi="宋体" w:cs="宋体"/>
          <w:sz w:val="24"/>
        </w:rPr>
      </w:pPr>
      <w:r>
        <w:rPr>
          <w:rFonts w:hint="eastAsia" w:ascii="宋体" w:hAnsi="宋体" w:cs="宋体"/>
          <w:sz w:val="24"/>
          <w:szCs w:val="24"/>
        </w:rPr>
        <w:t>年   月   日                           年   月   日</w:t>
      </w:r>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
      <w:pPr>
        <w:spacing w:line="360" w:lineRule="auto"/>
        <w:jc w:val="center"/>
        <w:outlineLvl w:val="0"/>
        <w:rPr>
          <w:rFonts w:ascii="黑体" w:hAnsi="黑体" w:eastAsia="黑体"/>
          <w:sz w:val="28"/>
        </w:rPr>
      </w:pPr>
      <w:bookmarkStart w:id="77" w:name="OLE_LINK105"/>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78" w:name="_Toc29240"/>
      <w:r>
        <w:rPr>
          <w:rFonts w:hint="eastAsia" w:ascii="宋体" w:hAnsi="宋体"/>
          <w:b/>
          <w:sz w:val="120"/>
          <w:szCs w:val="120"/>
        </w:rPr>
        <w:t>投标文件</w:t>
      </w:r>
      <w:bookmarkEnd w:id="78"/>
    </w:p>
    <w:p>
      <w:pPr>
        <w:jc w:val="center"/>
        <w:rPr>
          <w:rFonts w:ascii="宋体" w:hAnsi="宋体"/>
          <w:b/>
          <w:sz w:val="32"/>
          <w:szCs w:val="32"/>
        </w:rPr>
      </w:pPr>
      <w:bookmarkStart w:id="79" w:name="_Toc2400"/>
      <w:r>
        <w:rPr>
          <w:rFonts w:hint="eastAsia" w:ascii="宋体" w:hAnsi="宋体"/>
          <w:b/>
          <w:sz w:val="32"/>
          <w:szCs w:val="32"/>
        </w:rPr>
        <w:t>项目编号：</w:t>
      </w:r>
      <w:bookmarkEnd w:id="79"/>
      <w:r>
        <w:rPr>
          <w:rFonts w:ascii="宋体" w:hAnsi="宋体"/>
          <w:b/>
          <w:sz w:val="32"/>
          <w:szCs w:val="32"/>
        </w:rPr>
        <w:t xml:space="preserve">YXCYJT202109011 </w:t>
      </w: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jc w:val="left"/>
        <w:rPr>
          <w:rFonts w:hint="eastAsia" w:ascii="宋体" w:hAnsi="宋体"/>
          <w:b/>
          <w:bCs/>
          <w:sz w:val="44"/>
          <w:szCs w:val="44"/>
        </w:rPr>
      </w:pPr>
      <w:bookmarkStart w:id="80" w:name="_Toc10010"/>
      <w:r>
        <w:rPr>
          <w:rFonts w:hint="eastAsia" w:ascii="宋体" w:hAnsi="宋体"/>
          <w:b/>
          <w:sz w:val="32"/>
          <w:szCs w:val="32"/>
        </w:rPr>
        <w:t>项目名称：</w:t>
      </w:r>
      <w:bookmarkEnd w:id="80"/>
      <w:bookmarkStart w:id="81" w:name="_Toc8670"/>
      <w:r>
        <w:rPr>
          <w:rFonts w:hint="eastAsia" w:ascii="宋体" w:hAnsi="宋体"/>
          <w:b/>
          <w:sz w:val="32"/>
          <w:szCs w:val="32"/>
          <w:u w:val="single"/>
        </w:rPr>
        <w:t>宜兴市公用建环资源循环利用有限公司骨料出售（2021年第二批）项目</w:t>
      </w: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81"/>
    </w:p>
    <w:p>
      <w:pPr>
        <w:rPr>
          <w:rFonts w:ascii="宋体" w:hAnsi="宋体"/>
        </w:rPr>
      </w:pPr>
      <w:bookmarkStart w:id="82"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2"/>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83" w:name="_Toc1179"/>
      <w:r>
        <w:rPr>
          <w:rFonts w:hint="eastAsia" w:ascii="宋体" w:hAnsi="宋体"/>
          <w:b/>
          <w:sz w:val="32"/>
          <w:szCs w:val="32"/>
        </w:rPr>
        <w:t>日期： 年 月 日</w:t>
      </w:r>
      <w:bookmarkEnd w:id="83"/>
    </w:p>
    <w:p>
      <w:pPr>
        <w:rPr>
          <w:rFonts w:ascii="宋体"/>
          <w:b/>
          <w:bCs/>
          <w:sz w:val="24"/>
          <w:szCs w:val="24"/>
        </w:rPr>
      </w:pPr>
      <w:bookmarkStart w:id="84" w:name="_Toc24602"/>
      <w:r>
        <w:rPr>
          <w:rFonts w:hint="eastAsia" w:ascii="黑体" w:hAnsi="宋体" w:eastAsia="黑体"/>
          <w:bCs/>
          <w:sz w:val="24"/>
          <w:szCs w:val="24"/>
        </w:rPr>
        <w:br w:type="page"/>
      </w:r>
      <w:bookmarkStart w:id="85" w:name="OLE_LINK24"/>
      <w:r>
        <w:rPr>
          <w:rFonts w:hint="eastAsia" w:ascii="黑体" w:hAnsi="宋体" w:eastAsia="黑体"/>
          <w:bCs/>
          <w:sz w:val="28"/>
          <w:szCs w:val="28"/>
        </w:rPr>
        <w:t>（一）响应函（格式）：</w:t>
      </w:r>
    </w:p>
    <w:bookmarkEnd w:id="85"/>
    <w:p>
      <w:pPr>
        <w:spacing w:before="156" w:beforeLines="50" w:after="156" w:afterLines="50"/>
        <w:jc w:val="center"/>
        <w:rPr>
          <w:rFonts w:ascii="黑体" w:eastAsia="黑体"/>
          <w:bCs/>
          <w:sz w:val="28"/>
          <w:szCs w:val="28"/>
        </w:rPr>
      </w:pPr>
      <w:r>
        <w:rPr>
          <w:rFonts w:hint="eastAsia" w:ascii="黑体" w:eastAsia="黑体"/>
          <w:bCs/>
          <w:sz w:val="28"/>
          <w:szCs w:val="28"/>
        </w:rPr>
        <w:t>响应函</w:t>
      </w:r>
    </w:p>
    <w:p>
      <w:pPr>
        <w:spacing w:line="276" w:lineRule="auto"/>
        <w:ind w:left="1" w:leftChars="-228" w:hanging="480" w:hangingChars="200"/>
        <w:rPr>
          <w:rFonts w:ascii="宋体" w:hAnsi="宋体"/>
          <w:bCs/>
          <w:sz w:val="24"/>
          <w:lang w:val="zh-CN"/>
        </w:rPr>
      </w:pPr>
      <w:bookmarkStart w:id="86" w:name="OLE_LINK185"/>
      <w:r>
        <w:rPr>
          <w:rFonts w:hint="eastAsia" w:ascii="宋体" w:hAnsi="宋体"/>
          <w:bCs/>
          <w:sz w:val="24"/>
          <w:lang w:val="zh-CN"/>
        </w:rPr>
        <w:t xml:space="preserve">    致</w:t>
      </w:r>
      <w:bookmarkEnd w:id="86"/>
      <w:r>
        <w:rPr>
          <w:rFonts w:hint="eastAsia" w:ascii="宋体" w:hAnsi="宋体"/>
          <w:bCs/>
          <w:sz w:val="24"/>
          <w:u w:val="single"/>
          <w:lang w:val="zh-CN"/>
        </w:rPr>
        <w:t>宜兴市公用建环资源循环利用有限公司</w:t>
      </w:r>
      <w:r>
        <w:rPr>
          <w:rFonts w:hint="eastAsia" w:ascii="宋体" w:hAnsi="宋体"/>
          <w:bCs/>
          <w:sz w:val="24"/>
          <w:lang w:val="zh-CN"/>
        </w:rPr>
        <w:t>：</w:t>
      </w:r>
    </w:p>
    <w:p>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bCs/>
          <w:sz w:val="24"/>
          <w:u w:val="single"/>
          <w:lang w:val="zh-CN"/>
        </w:rPr>
        <w:t>宜兴市公用建环资源循环利用有限公司骨料出售（2021年第二批）项目</w:t>
      </w:r>
      <w:r>
        <w:rPr>
          <w:rFonts w:hint="eastAsia" w:ascii="宋体" w:hAnsi="宋体"/>
          <w:bCs/>
          <w:sz w:val="24"/>
          <w:lang w:val="zh-CN"/>
        </w:rPr>
        <w:t>投标文件，经仔细阅读和研究，我方决定参加投标。</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我方愿意按照招标文件的一切要求，提供投标产品或服务，投标总单价为：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我方愿意按《民法典》和合同条款履行自己的全部责任。</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26"/>
        </w:numPr>
        <w:spacing w:line="276" w:lineRule="auto"/>
        <w:ind w:firstLine="480" w:firstLineChars="200"/>
        <w:rPr>
          <w:rFonts w:ascii="宋体" w:hAnsi="宋体"/>
          <w:bCs/>
          <w:sz w:val="24"/>
          <w:lang w:val="zh-CN"/>
        </w:rPr>
      </w:pPr>
      <w:bookmarkStart w:id="87"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投标，决不拒绝有关部门监督检查，如有违反，无条件接受相关管理部门的处罚。</w:t>
      </w:r>
    </w:p>
    <w:bookmarkEnd w:id="87"/>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276" w:lineRule="auto"/>
        <w:ind w:left="480"/>
        <w:rPr>
          <w:rFonts w:ascii="宋体" w:hAnsi="宋体"/>
          <w:bCs/>
          <w:sz w:val="24"/>
          <w:lang w:val="zh-CN"/>
        </w:rPr>
      </w:pPr>
    </w:p>
    <w:p>
      <w:pPr>
        <w:spacing w:line="276" w:lineRule="auto"/>
        <w:ind w:left="480"/>
        <w:rPr>
          <w:rFonts w:ascii="宋体" w:hAnsi="宋体"/>
          <w:bCs/>
          <w:sz w:val="24"/>
          <w:lang w:val="zh-CN"/>
        </w:rPr>
      </w:pPr>
    </w:p>
    <w:p>
      <w:pPr>
        <w:spacing w:line="276" w:lineRule="auto"/>
        <w:rPr>
          <w:rFonts w:ascii="宋体" w:hAnsi="宋体"/>
          <w:bCs/>
          <w:sz w:val="24"/>
          <w:lang w:val="zh-CN"/>
        </w:rPr>
      </w:pPr>
      <w:r>
        <w:rPr>
          <w:rFonts w:hint="eastAsia" w:ascii="宋体" w:hAnsi="宋体"/>
          <w:bCs/>
          <w:sz w:val="24"/>
          <w:lang w:val="zh-CN"/>
        </w:rPr>
        <w:t>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bookmarkStart w:id="88" w:name="OLE_LINK30"/>
      <w:bookmarkStart w:id="89" w:name="OLE_LINK34"/>
      <w:r>
        <w:rPr>
          <w:rFonts w:hint="eastAsia" w:ascii="宋体" w:hAnsi="宋体"/>
          <w:bCs/>
          <w:sz w:val="24"/>
          <w:lang w:val="zh-CN"/>
        </w:rPr>
        <w:t>投标人签名：</w:t>
      </w:r>
    </w:p>
    <w:p>
      <w:pPr>
        <w:spacing w:line="276" w:lineRule="auto"/>
        <w:jc w:val="center"/>
        <w:rPr>
          <w:rFonts w:ascii="宋体" w:hAnsi="宋体"/>
          <w:bCs/>
          <w:sz w:val="24"/>
          <w:lang w:val="zh-CN"/>
        </w:rPr>
      </w:pPr>
      <w:bookmarkStart w:id="90" w:name="OLE_LINK28"/>
      <w:r>
        <w:rPr>
          <w:rFonts w:hint="eastAsia" w:ascii="宋体" w:hAnsi="宋体"/>
          <w:bCs/>
          <w:sz w:val="24"/>
          <w:lang w:val="zh-CN"/>
        </w:rPr>
        <w:t>投标人公章</w:t>
      </w:r>
      <w:bookmarkEnd w:id="90"/>
      <w:r>
        <w:rPr>
          <w:rFonts w:hint="eastAsia" w:ascii="宋体" w:hAnsi="宋体"/>
          <w:bCs/>
          <w:sz w:val="24"/>
          <w:lang w:val="zh-CN"/>
        </w:rPr>
        <w:t>：</w:t>
      </w:r>
    </w:p>
    <w:bookmarkEnd w:id="88"/>
    <w:bookmarkEnd w:id="89"/>
    <w:p>
      <w:pPr>
        <w:spacing w:line="480" w:lineRule="exact"/>
        <w:rPr>
          <w:rFonts w:ascii="黑体" w:hAnsi="宋体" w:eastAsia="黑体"/>
          <w:bCs/>
          <w:sz w:val="28"/>
          <w:szCs w:val="28"/>
        </w:rPr>
      </w:pPr>
      <w:bookmarkStart w:id="91" w:name="OLE_LINK146"/>
      <w:r>
        <w:rPr>
          <w:rFonts w:ascii="黑体" w:hAnsi="宋体" w:eastAsia="黑体"/>
          <w:bCs/>
          <w:sz w:val="24"/>
          <w:szCs w:val="24"/>
        </w:rPr>
        <w:br w:type="page"/>
      </w:r>
      <w:r>
        <w:rPr>
          <w:rFonts w:hint="eastAsia" w:ascii="黑体" w:hAnsi="宋体" w:eastAsia="黑体"/>
          <w:bCs/>
          <w:sz w:val="28"/>
          <w:szCs w:val="28"/>
        </w:rPr>
        <w:t>（二）报价文件：</w:t>
      </w:r>
      <w:bookmarkEnd w:id="91"/>
    </w:p>
    <w:bookmarkEnd w:id="84"/>
    <w:p>
      <w:pPr>
        <w:spacing w:before="156" w:beforeLines="50" w:after="156" w:afterLines="50"/>
        <w:jc w:val="center"/>
        <w:rPr>
          <w:rFonts w:hint="eastAsia" w:ascii="黑体" w:eastAsia="黑体"/>
          <w:bCs/>
          <w:sz w:val="24"/>
          <w:szCs w:val="24"/>
        </w:rPr>
      </w:pPr>
      <w:bookmarkStart w:id="92" w:name="_Toc32423"/>
      <w:bookmarkStart w:id="93" w:name="OLE_LINK4"/>
      <w:bookmarkStart w:id="94" w:name="OLE_LINK32"/>
      <w:r>
        <w:rPr>
          <w:rFonts w:hint="eastAsia" w:ascii="黑体" w:eastAsia="黑体"/>
          <w:bCs/>
          <w:sz w:val="24"/>
          <w:szCs w:val="24"/>
        </w:rPr>
        <w:t>开标一览表</w:t>
      </w:r>
      <w:bookmarkEnd w:id="92"/>
      <w:bookmarkEnd w:id="93"/>
    </w:p>
    <w:p>
      <w:pPr>
        <w:jc w:val="center"/>
        <w:rPr>
          <w:rFonts w:hint="eastAsia" w:ascii="宋体" w:hAnsi="宋体"/>
          <w:sz w:val="28"/>
          <w:szCs w:val="28"/>
        </w:rPr>
      </w:pPr>
      <w:r>
        <w:rPr>
          <w:rFonts w:hint="eastAsia" w:ascii="宋体" w:hAnsi="宋体"/>
          <w:sz w:val="28"/>
          <w:szCs w:val="28"/>
        </w:rPr>
        <w:t>标段一</w:t>
      </w:r>
    </w:p>
    <w:p>
      <w:pPr>
        <w:ind w:left="1"/>
        <w:jc w:val="center"/>
        <w:rPr>
          <w:rFonts w:hint="eastAsia" w:ascii="宋体" w:hAnsi="宋体"/>
          <w:sz w:val="24"/>
          <w:szCs w:val="24"/>
        </w:rPr>
      </w:pPr>
      <w:r>
        <w:rPr>
          <w:rFonts w:hint="eastAsia" w:ascii="宋体" w:hAnsi="宋体"/>
          <w:sz w:val="24"/>
          <w:szCs w:val="24"/>
        </w:rPr>
        <w:t>投标人名称（盖章）：                                    单位：元</w:t>
      </w:r>
    </w:p>
    <w:tbl>
      <w:tblPr>
        <w:tblStyle w:val="75"/>
        <w:tblW w:w="47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417"/>
        <w:gridCol w:w="1417"/>
        <w:gridCol w:w="1276"/>
        <w:gridCol w:w="971"/>
        <w:gridCol w:w="1622"/>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3" w:type="pct"/>
            <w:noWrap/>
            <w:vAlign w:val="center"/>
          </w:tcPr>
          <w:p>
            <w:pPr>
              <w:jc w:val="center"/>
              <w:rPr>
                <w:rFonts w:ascii="宋体" w:hAnsi="宋体"/>
                <w:b/>
                <w:bCs/>
                <w:sz w:val="24"/>
              </w:rPr>
            </w:pPr>
            <w:r>
              <w:rPr>
                <w:rFonts w:hint="eastAsia" w:ascii="宋体" w:hAnsi="宋体"/>
                <w:b/>
                <w:bCs/>
                <w:sz w:val="24"/>
                <w:szCs w:val="24"/>
              </w:rPr>
              <w:t>序号</w:t>
            </w:r>
          </w:p>
        </w:tc>
        <w:tc>
          <w:tcPr>
            <w:tcW w:w="807" w:type="pct"/>
            <w:noWrap/>
            <w:vAlign w:val="center"/>
          </w:tcPr>
          <w:p>
            <w:pPr>
              <w:jc w:val="center"/>
              <w:rPr>
                <w:rFonts w:ascii="宋体" w:hAnsi="宋体"/>
                <w:b/>
                <w:bCs/>
                <w:sz w:val="24"/>
              </w:rPr>
            </w:pPr>
            <w:r>
              <w:rPr>
                <w:rFonts w:hint="eastAsia" w:ascii="宋体" w:hAnsi="宋体"/>
                <w:b/>
                <w:bCs/>
                <w:sz w:val="24"/>
                <w:szCs w:val="24"/>
              </w:rPr>
              <w:t>产品名称</w:t>
            </w:r>
          </w:p>
        </w:tc>
        <w:tc>
          <w:tcPr>
            <w:tcW w:w="807" w:type="pct"/>
            <w:noWrap/>
            <w:vAlign w:val="center"/>
          </w:tcPr>
          <w:p>
            <w:pPr>
              <w:jc w:val="center"/>
              <w:rPr>
                <w:rFonts w:ascii="宋体" w:hAnsi="宋体"/>
                <w:b/>
                <w:bCs/>
                <w:sz w:val="24"/>
              </w:rPr>
            </w:pPr>
            <w:r>
              <w:rPr>
                <w:rFonts w:hint="eastAsia" w:ascii="宋体" w:hAnsi="宋体"/>
                <w:b/>
                <w:bCs/>
                <w:sz w:val="24"/>
                <w:szCs w:val="24"/>
              </w:rPr>
              <w:t>规格</w:t>
            </w:r>
          </w:p>
        </w:tc>
        <w:tc>
          <w:tcPr>
            <w:tcW w:w="727" w:type="pct"/>
            <w:noWrap w:val="0"/>
            <w:vAlign w:val="center"/>
          </w:tcPr>
          <w:p>
            <w:pPr>
              <w:jc w:val="center"/>
              <w:rPr>
                <w:rFonts w:ascii="宋体" w:hAnsi="宋体"/>
                <w:b/>
                <w:bCs/>
                <w:sz w:val="24"/>
              </w:rPr>
            </w:pPr>
            <w:r>
              <w:rPr>
                <w:rFonts w:hint="eastAsia" w:ascii="宋体" w:hAnsi="宋体"/>
                <w:b/>
                <w:bCs/>
                <w:sz w:val="24"/>
                <w:szCs w:val="24"/>
              </w:rPr>
              <w:t>最低限价（元/吨）</w:t>
            </w:r>
          </w:p>
        </w:tc>
        <w:tc>
          <w:tcPr>
            <w:tcW w:w="553" w:type="pct"/>
            <w:noWrap w:val="0"/>
            <w:vAlign w:val="center"/>
          </w:tcPr>
          <w:p>
            <w:pPr>
              <w:jc w:val="center"/>
              <w:rPr>
                <w:rFonts w:hint="eastAsia" w:ascii="宋体" w:hAnsi="宋体"/>
                <w:b/>
                <w:bCs/>
                <w:sz w:val="24"/>
                <w:szCs w:val="24"/>
              </w:rPr>
            </w:pPr>
            <w:r>
              <w:rPr>
                <w:rFonts w:hint="eastAsia" w:ascii="宋体" w:hAnsi="宋体"/>
                <w:b/>
                <w:bCs/>
                <w:sz w:val="24"/>
                <w:szCs w:val="24"/>
              </w:rPr>
              <w:t>上浮</w:t>
            </w:r>
          </w:p>
          <w:p>
            <w:pPr>
              <w:jc w:val="center"/>
              <w:rPr>
                <w:rFonts w:hint="eastAsia" w:ascii="宋体" w:hAnsi="宋体"/>
                <w:b/>
                <w:bCs/>
                <w:sz w:val="24"/>
                <w:szCs w:val="24"/>
              </w:rPr>
            </w:pPr>
            <w:r>
              <w:rPr>
                <w:rFonts w:hint="eastAsia" w:ascii="宋体" w:hAnsi="宋体"/>
                <w:b/>
                <w:bCs/>
                <w:sz w:val="24"/>
                <w:szCs w:val="24"/>
              </w:rPr>
              <w:t>系数</w:t>
            </w:r>
          </w:p>
        </w:tc>
        <w:tc>
          <w:tcPr>
            <w:tcW w:w="924" w:type="pct"/>
            <w:noWrap w:val="0"/>
            <w:vAlign w:val="center"/>
          </w:tcPr>
          <w:p>
            <w:pPr>
              <w:jc w:val="center"/>
              <w:rPr>
                <w:rFonts w:hint="eastAsia" w:ascii="宋体" w:hAnsi="宋体"/>
                <w:b/>
                <w:bCs/>
                <w:sz w:val="24"/>
                <w:szCs w:val="24"/>
              </w:rPr>
            </w:pPr>
            <w:r>
              <w:rPr>
                <w:rFonts w:hint="eastAsia" w:ascii="宋体" w:hAnsi="宋体"/>
                <w:b/>
                <w:bCs/>
                <w:sz w:val="24"/>
                <w:szCs w:val="24"/>
              </w:rPr>
              <w:t>单价</w:t>
            </w:r>
          </w:p>
          <w:p>
            <w:pPr>
              <w:jc w:val="center"/>
              <w:rPr>
                <w:rFonts w:hint="eastAsia" w:ascii="宋体" w:hAnsi="宋体"/>
                <w:b/>
                <w:bCs/>
                <w:sz w:val="24"/>
                <w:szCs w:val="24"/>
              </w:rPr>
            </w:pPr>
            <w:r>
              <w:rPr>
                <w:rFonts w:hint="eastAsia" w:ascii="宋体" w:hAnsi="宋体"/>
                <w:b/>
                <w:bCs/>
                <w:sz w:val="24"/>
                <w:szCs w:val="24"/>
              </w:rPr>
              <w:t>（元/吨）</w:t>
            </w:r>
          </w:p>
        </w:tc>
        <w:tc>
          <w:tcPr>
            <w:tcW w:w="699" w:type="pct"/>
            <w:noWrap/>
            <w:vAlign w:val="center"/>
          </w:tcPr>
          <w:p>
            <w:pPr>
              <w:jc w:val="center"/>
              <w:rPr>
                <w:rFonts w:ascii="宋体" w:hAnsi="宋体"/>
                <w:b/>
                <w:bCs/>
                <w:sz w:val="24"/>
              </w:rPr>
            </w:pPr>
            <w:r>
              <w:rPr>
                <w:rFonts w:hint="eastAsia" w:ascii="宋体" w:hAnsi="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pct"/>
            <w:noWrap/>
            <w:vAlign w:val="center"/>
          </w:tcPr>
          <w:p>
            <w:pPr>
              <w:spacing w:line="360" w:lineRule="auto"/>
              <w:jc w:val="center"/>
              <w:rPr>
                <w:rFonts w:ascii="宋体" w:hAnsi="宋体"/>
                <w:sz w:val="24"/>
              </w:rPr>
            </w:pPr>
            <w:r>
              <w:rPr>
                <w:rFonts w:hint="eastAsia" w:ascii="宋体" w:hAnsi="宋体"/>
                <w:sz w:val="24"/>
                <w:szCs w:val="24"/>
              </w:rPr>
              <w:t>1</w:t>
            </w:r>
          </w:p>
        </w:tc>
        <w:tc>
          <w:tcPr>
            <w:tcW w:w="807" w:type="pct"/>
            <w:noWrap/>
            <w:vAlign w:val="center"/>
          </w:tcPr>
          <w:p>
            <w:pPr>
              <w:spacing w:line="360" w:lineRule="auto"/>
              <w:jc w:val="center"/>
              <w:rPr>
                <w:rFonts w:ascii="宋体" w:hAnsi="宋体"/>
                <w:sz w:val="24"/>
              </w:rPr>
            </w:pPr>
            <w:r>
              <w:rPr>
                <w:rFonts w:hint="eastAsia" w:ascii="宋体" w:hAnsi="宋体"/>
                <w:sz w:val="24"/>
                <w:szCs w:val="24"/>
              </w:rPr>
              <w:t>骨料</w:t>
            </w:r>
          </w:p>
        </w:tc>
        <w:tc>
          <w:tcPr>
            <w:tcW w:w="807" w:type="pct"/>
            <w:noWrap/>
            <w:vAlign w:val="center"/>
          </w:tcPr>
          <w:p>
            <w:pPr>
              <w:spacing w:line="360" w:lineRule="auto"/>
              <w:jc w:val="center"/>
              <w:rPr>
                <w:rFonts w:ascii="宋体" w:hAnsi="宋体"/>
                <w:sz w:val="24"/>
              </w:rPr>
            </w:pPr>
            <w:r>
              <w:rPr>
                <w:rFonts w:hint="eastAsia" w:ascii="宋体" w:hAnsi="宋体"/>
                <w:sz w:val="24"/>
                <w:szCs w:val="24"/>
              </w:rPr>
              <w:t>100-150mm</w:t>
            </w:r>
          </w:p>
        </w:tc>
        <w:tc>
          <w:tcPr>
            <w:tcW w:w="727" w:type="pct"/>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22</w:t>
            </w:r>
          </w:p>
        </w:tc>
        <w:tc>
          <w:tcPr>
            <w:tcW w:w="553" w:type="pct"/>
            <w:noWrap w:val="0"/>
            <w:vAlign w:val="top"/>
          </w:tcPr>
          <w:p>
            <w:pPr>
              <w:spacing w:line="360" w:lineRule="auto"/>
              <w:jc w:val="center"/>
              <w:rPr>
                <w:rFonts w:ascii="宋体" w:hAnsi="宋体"/>
                <w:sz w:val="24"/>
              </w:rPr>
            </w:pPr>
          </w:p>
        </w:tc>
        <w:tc>
          <w:tcPr>
            <w:tcW w:w="924" w:type="pct"/>
            <w:noWrap w:val="0"/>
            <w:vAlign w:val="top"/>
          </w:tcPr>
          <w:p>
            <w:pPr>
              <w:spacing w:line="360" w:lineRule="auto"/>
              <w:jc w:val="center"/>
              <w:rPr>
                <w:rFonts w:hint="eastAsia" w:ascii="宋体" w:hAnsi="宋体"/>
                <w:szCs w:val="21"/>
              </w:rPr>
            </w:pPr>
          </w:p>
        </w:tc>
        <w:tc>
          <w:tcPr>
            <w:tcW w:w="699" w:type="pct"/>
            <w:noWrap/>
            <w:vAlign w:val="center"/>
          </w:tcPr>
          <w:p>
            <w:pPr>
              <w:jc w:val="center"/>
              <w:rPr>
                <w:rFonts w:hint="eastAsia" w:ascii="宋体" w:hAnsi="宋体"/>
                <w:szCs w:val="21"/>
              </w:rPr>
            </w:pPr>
            <w:r>
              <w:rPr>
                <w:rFonts w:hint="eastAsia" w:ascii="宋体" w:hAnsi="宋体"/>
                <w:szCs w:val="21"/>
              </w:rPr>
              <w:t>含13%</w:t>
            </w:r>
          </w:p>
          <w:p>
            <w:pPr>
              <w:jc w:val="center"/>
              <w:rPr>
                <w:rFonts w:ascii="宋体" w:hAnsi="宋体"/>
                <w:sz w:val="24"/>
              </w:rPr>
            </w:pPr>
            <w:r>
              <w:rPr>
                <w:rFonts w:hint="eastAsia" w:ascii="宋体" w:hAnsi="宋体"/>
                <w:szCs w:val="21"/>
              </w:rPr>
              <w:t>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pct"/>
            <w:gridSpan w:val="2"/>
            <w:noWrap/>
            <w:vAlign w:val="top"/>
          </w:tcPr>
          <w:p>
            <w:pPr>
              <w:spacing w:line="360" w:lineRule="auto"/>
              <w:jc w:val="center"/>
              <w:rPr>
                <w:rFonts w:hint="eastAsia" w:ascii="宋体" w:hAnsi="宋体"/>
                <w:sz w:val="24"/>
                <w:szCs w:val="24"/>
              </w:rPr>
            </w:pPr>
            <w:r>
              <w:rPr>
                <w:rFonts w:hint="eastAsia" w:ascii="宋体" w:hAnsi="宋体"/>
                <w:sz w:val="24"/>
                <w:szCs w:val="24"/>
              </w:rPr>
              <w:t>小计（元）</w:t>
            </w:r>
          </w:p>
        </w:tc>
        <w:tc>
          <w:tcPr>
            <w:tcW w:w="3710" w:type="pct"/>
            <w:gridSpan w:val="5"/>
            <w:noWrap w:val="0"/>
            <w:vAlign w:val="top"/>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pct"/>
            <w:gridSpan w:val="2"/>
            <w:noWrap/>
            <w:vAlign w:val="top"/>
          </w:tcPr>
          <w:p>
            <w:pPr>
              <w:spacing w:line="360" w:lineRule="auto"/>
              <w:jc w:val="center"/>
              <w:rPr>
                <w:rFonts w:hint="eastAsia" w:ascii="宋体" w:hAnsi="宋体"/>
                <w:sz w:val="24"/>
                <w:szCs w:val="24"/>
              </w:rPr>
            </w:pPr>
            <w:r>
              <w:rPr>
                <w:rFonts w:hint="eastAsia" w:ascii="宋体" w:hAnsi="宋体"/>
                <w:sz w:val="24"/>
                <w:szCs w:val="24"/>
              </w:rPr>
              <w:t>大写</w:t>
            </w:r>
          </w:p>
        </w:tc>
        <w:tc>
          <w:tcPr>
            <w:tcW w:w="3710" w:type="pct"/>
            <w:gridSpan w:val="5"/>
            <w:noWrap w:val="0"/>
            <w:vAlign w:val="top"/>
          </w:tcPr>
          <w:p>
            <w:pPr>
              <w:spacing w:line="360" w:lineRule="auto"/>
              <w:jc w:val="center"/>
              <w:rPr>
                <w:rFonts w:hint="eastAsia" w:ascii="宋体" w:hAnsi="宋体"/>
                <w:szCs w:val="21"/>
              </w:rPr>
            </w:pPr>
          </w:p>
        </w:tc>
      </w:tr>
    </w:tbl>
    <w:p>
      <w:pPr>
        <w:rPr>
          <w:rFonts w:hint="eastAsia" w:ascii="宋体" w:hAnsi="宋体"/>
          <w:sz w:val="24"/>
          <w:szCs w:val="24"/>
        </w:rPr>
      </w:pPr>
    </w:p>
    <w:p>
      <w:pPr>
        <w:rPr>
          <w:rFonts w:hint="eastAsia" w:ascii="宋体" w:hAnsi="宋体"/>
          <w:sz w:val="24"/>
          <w:szCs w:val="24"/>
        </w:rPr>
      </w:pPr>
      <w:r>
        <w:rPr>
          <w:rFonts w:hint="eastAsia" w:ascii="宋体" w:hAnsi="宋体"/>
          <w:sz w:val="24"/>
          <w:szCs w:val="24"/>
        </w:rPr>
        <w:t>投标人签名：                                          日期：</w:t>
      </w:r>
    </w:p>
    <w:p>
      <w:pPr>
        <w:ind w:firstLine="420" w:firstLineChars="200"/>
        <w:jc w:val="left"/>
        <w:rPr>
          <w:rFonts w:hint="eastAsia" w:ascii="宋体" w:hAnsi="宋体"/>
          <w:szCs w:val="21"/>
          <w:lang w:val="zh-CN"/>
        </w:rPr>
      </w:pPr>
      <w:r>
        <w:rPr>
          <w:rFonts w:hint="eastAsia" w:ascii="宋体" w:hAnsi="宋体"/>
          <w:szCs w:val="21"/>
          <w:lang w:val="zh-CN"/>
        </w:rPr>
        <w:t>注：①本合同为单价合同，投标单价应全部考虑了包括所有货物、调试、人力、机械（</w:t>
      </w:r>
      <w:r>
        <w:rPr>
          <w:rFonts w:hint="eastAsia" w:ascii="ˎ̥" w:hAnsi="ˎ̥" w:cs="宋体"/>
          <w:kern w:val="0"/>
          <w:szCs w:val="21"/>
          <w:u w:val="single"/>
        </w:rPr>
        <w:t>装车费由销售方负责</w:t>
      </w:r>
      <w:r>
        <w:rPr>
          <w:rFonts w:hint="eastAsia" w:ascii="宋体" w:hAnsi="宋体"/>
          <w:szCs w:val="21"/>
          <w:lang w:val="zh-CN"/>
        </w:rPr>
        <w:t>）、运输、仓储、各种税费、劳保、专利技术、质保、政策性文件规定及合同包含的所有风险、责任等各项所有费用。</w:t>
      </w:r>
    </w:p>
    <w:p>
      <w:pPr>
        <w:ind w:firstLine="424" w:firstLineChars="202"/>
        <w:jc w:val="left"/>
        <w:rPr>
          <w:rFonts w:hint="eastAsia" w:ascii="宋体" w:hAnsi="宋体"/>
          <w:szCs w:val="21"/>
          <w:lang w:val="zh-CN"/>
        </w:rPr>
      </w:pPr>
      <w:r>
        <w:rPr>
          <w:rFonts w:hint="eastAsia" w:ascii="宋体" w:hAnsi="宋体"/>
          <w:szCs w:val="21"/>
          <w:lang w:val="zh-CN"/>
        </w:rPr>
        <w:t>②每一项货物仅接受一个价格，响应文件应对《投标一览表》中的全部项目进行投标，只投其中部分者，投标无效。</w:t>
      </w:r>
    </w:p>
    <w:p>
      <w:pPr>
        <w:ind w:firstLine="424" w:firstLineChars="202"/>
        <w:jc w:val="left"/>
        <w:rPr>
          <w:rFonts w:hint="eastAsia" w:ascii="宋体" w:hAnsi="宋体"/>
          <w:szCs w:val="21"/>
          <w:lang w:val="zh-CN"/>
        </w:rPr>
      </w:pPr>
      <w:r>
        <w:rPr>
          <w:rFonts w:hint="eastAsia" w:ascii="宋体" w:hAnsi="宋体"/>
          <w:szCs w:val="21"/>
          <w:lang w:val="zh-CN"/>
        </w:rPr>
        <w:t>③销售方根据需要调配实际销售的数量，各中标单位所有货品以实际销售数量结算。</w:t>
      </w:r>
    </w:p>
    <w:bookmarkEnd w:id="94"/>
    <w:p>
      <w:pPr>
        <w:rPr>
          <w:rFonts w:hint="eastAsia" w:ascii="宋体" w:hAnsi="宋体"/>
          <w:szCs w:val="21"/>
          <w:lang w:val="zh-CN"/>
        </w:rPr>
      </w:pPr>
    </w:p>
    <w:p>
      <w:pPr>
        <w:rPr>
          <w:rFonts w:ascii="黑体" w:hAnsi="宋体" w:eastAsia="黑体"/>
          <w:bCs/>
          <w:sz w:val="28"/>
          <w:szCs w:val="28"/>
        </w:rPr>
      </w:pPr>
      <w:bookmarkStart w:id="95" w:name="OLE_LINK151"/>
      <w:bookmarkStart w:id="96" w:name="_Toc8000"/>
      <w:r>
        <w:rPr>
          <w:rFonts w:ascii="黑体" w:hAnsi="宋体" w:eastAsia="黑体"/>
          <w:bCs/>
          <w:sz w:val="28"/>
          <w:szCs w:val="28"/>
        </w:rPr>
        <w:br w:type="page"/>
      </w:r>
      <w:r>
        <w:rPr>
          <w:rFonts w:hint="eastAsia" w:ascii="黑体" w:hAnsi="宋体" w:eastAsia="黑体"/>
          <w:bCs/>
          <w:sz w:val="28"/>
          <w:szCs w:val="28"/>
        </w:rPr>
        <w:t>（三）资格证明文件</w:t>
      </w:r>
      <w:bookmarkEnd w:id="95"/>
    </w:p>
    <w:p>
      <w:pPr>
        <w:ind w:firstLine="480" w:firstLineChars="200"/>
        <w:rPr>
          <w:rFonts w:ascii="黑体" w:eastAsia="黑体"/>
          <w:bCs/>
          <w:sz w:val="36"/>
        </w:rPr>
      </w:pPr>
      <w:r>
        <w:rPr>
          <w:rFonts w:hint="eastAsia" w:ascii="黑体" w:hAnsi="宋体" w:eastAsia="黑体"/>
          <w:bCs/>
          <w:sz w:val="24"/>
          <w:szCs w:val="24"/>
        </w:rPr>
        <w:t>1、关于资格的声明函（格式）：</w:t>
      </w:r>
      <w:bookmarkEnd w:id="96"/>
    </w:p>
    <w:p>
      <w:pPr>
        <w:spacing w:before="156" w:beforeLines="50" w:after="156" w:afterLines="50"/>
        <w:jc w:val="center"/>
        <w:rPr>
          <w:rFonts w:ascii="黑体" w:eastAsia="黑体"/>
          <w:bCs/>
          <w:sz w:val="28"/>
          <w:szCs w:val="28"/>
        </w:rPr>
      </w:pPr>
      <w:r>
        <w:rPr>
          <w:rFonts w:hint="eastAsia" w:ascii="黑体" w:eastAsia="黑体"/>
          <w:bCs/>
          <w:sz w:val="28"/>
          <w:szCs w:val="28"/>
        </w:rPr>
        <w:t>关于资格的声明函</w:t>
      </w:r>
    </w:p>
    <w:p>
      <w:pPr>
        <w:spacing w:before="156" w:beforeLines="50" w:after="156" w:afterLines="50"/>
        <w:jc w:val="center"/>
        <w:rPr>
          <w:rFonts w:ascii="黑体" w:eastAsia="黑体"/>
          <w:bCs/>
          <w:sz w:val="32"/>
        </w:rPr>
      </w:pPr>
    </w:p>
    <w:p>
      <w:pPr>
        <w:spacing w:line="480" w:lineRule="auto"/>
        <w:jc w:val="left"/>
        <w:rPr>
          <w:rFonts w:ascii="宋体"/>
          <w:bCs/>
          <w:sz w:val="24"/>
          <w:szCs w:val="24"/>
        </w:rPr>
      </w:pPr>
      <w:r>
        <w:rPr>
          <w:rFonts w:hint="eastAsia" w:ascii="宋体" w:hAnsi="宋体"/>
          <w:bCs/>
          <w:sz w:val="24"/>
          <w:szCs w:val="24"/>
        </w:rPr>
        <w:t xml:space="preserve">    项目编号：</w:t>
      </w:r>
      <w:r>
        <w:rPr>
          <w:rFonts w:ascii="宋体" w:hAnsi="宋体"/>
          <w:bCs/>
          <w:sz w:val="24"/>
          <w:szCs w:val="24"/>
        </w:rPr>
        <w:t>YXCYJT202109011</w:t>
      </w:r>
      <w:r>
        <w:rPr>
          <w:rFonts w:hint="eastAsia" w:ascii="宋体" w:hAnsi="宋体"/>
          <w:bCs/>
          <w:sz w:val="24"/>
          <w:szCs w:val="24"/>
        </w:rPr>
        <w:t xml:space="preserve">                           日期：</w:t>
      </w:r>
    </w:p>
    <w:p>
      <w:pPr>
        <w:spacing w:line="480" w:lineRule="auto"/>
        <w:rPr>
          <w:rFonts w:ascii="宋体"/>
          <w:bCs/>
          <w:sz w:val="24"/>
          <w:szCs w:val="24"/>
        </w:rPr>
      </w:pPr>
      <w:r>
        <w:rPr>
          <w:rFonts w:hint="eastAsia" w:ascii="宋体" w:hAnsi="宋体"/>
          <w:bCs/>
          <w:sz w:val="24"/>
          <w:u w:val="single"/>
          <w:lang w:val="zh-CN"/>
        </w:rPr>
        <w:t>宜兴市公用建环资源循环利用有限公司</w:t>
      </w:r>
      <w:r>
        <w:rPr>
          <w:rFonts w:hint="eastAsia" w:ascii="宋体" w:hAnsi="宋体"/>
          <w:bCs/>
          <w:sz w:val="24"/>
          <w:szCs w:val="24"/>
        </w:rPr>
        <w:t>：</w:t>
      </w:r>
    </w:p>
    <w:p>
      <w:pPr>
        <w:spacing w:line="480" w:lineRule="auto"/>
        <w:ind w:firstLine="480" w:firstLineChars="200"/>
        <w:rPr>
          <w:rFonts w:ascii="宋体"/>
          <w:bCs/>
          <w:sz w:val="24"/>
          <w:szCs w:val="24"/>
        </w:rPr>
      </w:pPr>
      <w:r>
        <w:rPr>
          <w:rFonts w:hint="eastAsia" w:ascii="宋体" w:hAnsi="宋体"/>
          <w:bCs/>
          <w:sz w:val="24"/>
          <w:szCs w:val="24"/>
        </w:rPr>
        <w:t>我公司（单位）参加本次项目（</w:t>
      </w:r>
      <w:r>
        <w:rPr>
          <w:rFonts w:ascii="宋体" w:hAnsi="宋体"/>
          <w:bCs/>
          <w:sz w:val="24"/>
          <w:szCs w:val="24"/>
        </w:rPr>
        <w:t>YXCYJT202109011</w:t>
      </w:r>
      <w:r>
        <w:rPr>
          <w:rFonts w:hint="eastAsia" w:ascii="宋体" w:hAnsi="宋体"/>
          <w:bCs/>
          <w:sz w:val="24"/>
          <w:szCs w:val="24"/>
        </w:rPr>
        <w:t>）采购活动前三年内，在经营活动中没有重大违法记录，且具备履行合同所必需的设备和专业技术能力。我公司（单位）愿针对本次项目进行投标，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ascii="宋体" w:hAnsi="宋体"/>
          <w:sz w:val="24"/>
          <w:szCs w:val="28"/>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spacing w:line="360" w:lineRule="auto"/>
        <w:jc w:val="center"/>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7" name="文本框 7"/>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pPr>
        <w:spacing w:before="156" w:beforeLines="50" w:after="156" w:afterLines="50"/>
        <w:jc w:val="center"/>
        <w:rPr>
          <w:rFonts w:ascii="黑体" w:hAnsi="黑体" w:eastAsia="黑体"/>
          <w:sz w:val="28"/>
          <w:szCs w:val="28"/>
        </w:rPr>
      </w:pPr>
      <w:r>
        <w:rPr>
          <w:rFonts w:hint="eastAsia" w:ascii="黑体" w:hAnsi="黑体" w:eastAsia="黑体"/>
          <w:sz w:val="28"/>
          <w:szCs w:val="28"/>
        </w:rPr>
        <w:t>法定代表人授权书</w:t>
      </w:r>
    </w:p>
    <w:p>
      <w:pPr>
        <w:rPr>
          <w:rFonts w:ascii="宋体" w:hAnsi="宋体"/>
          <w:sz w:val="24"/>
          <w:szCs w:val="28"/>
        </w:rPr>
      </w:pPr>
    </w:p>
    <w:p>
      <w:pPr>
        <w:tabs>
          <w:tab w:val="left" w:pos="255"/>
        </w:tabs>
        <w:spacing w:line="360" w:lineRule="auto"/>
        <w:ind w:left="420" w:leftChars="200"/>
        <w:rPr>
          <w:rFonts w:ascii="宋体" w:hAnsi="宋体"/>
          <w:sz w:val="24"/>
          <w:szCs w:val="21"/>
        </w:rPr>
      </w:pPr>
      <w:r>
        <w:rPr>
          <w:rFonts w:hint="eastAsia" w:ascii="宋体" w:hAnsi="宋体"/>
          <w:sz w:val="24"/>
          <w:szCs w:val="21"/>
          <w:lang w:val="zh-CN"/>
        </w:rPr>
        <w:t>项目编号：</w:t>
      </w:r>
      <w:r>
        <w:rPr>
          <w:rFonts w:ascii="宋体" w:hAnsi="宋体"/>
          <w:bCs/>
          <w:sz w:val="24"/>
          <w:szCs w:val="24"/>
        </w:rPr>
        <w:t>YXCYJT202109011</w:t>
      </w:r>
      <w:r>
        <w:rPr>
          <w:rFonts w:hint="eastAsia" w:ascii="宋体" w:hAnsi="宋体"/>
          <w:sz w:val="24"/>
          <w:szCs w:val="21"/>
        </w:rPr>
        <w:t xml:space="preserve">                        </w:t>
      </w:r>
      <w:r>
        <w:rPr>
          <w:rFonts w:hint="eastAsia" w:ascii="宋体" w:hAnsi="宋体"/>
          <w:sz w:val="24"/>
          <w:szCs w:val="21"/>
          <w:lang w:val="zh-CN"/>
        </w:rPr>
        <w:t>日期：</w:t>
      </w:r>
    </w:p>
    <w:p>
      <w:pPr>
        <w:tabs>
          <w:tab w:val="left" w:pos="255"/>
        </w:tabs>
        <w:spacing w:line="360" w:lineRule="auto"/>
        <w:ind w:left="420" w:leftChars="200"/>
        <w:rPr>
          <w:rFonts w:ascii="宋体" w:hAnsi="宋体"/>
          <w:sz w:val="24"/>
          <w:szCs w:val="21"/>
          <w:lang w:val="zh-CN"/>
        </w:rPr>
      </w:pPr>
      <w:r>
        <w:rPr>
          <w:rFonts w:hint="eastAsia" w:ascii="宋体" w:hAnsi="宋体"/>
          <w:bCs/>
          <w:sz w:val="24"/>
          <w:u w:val="single"/>
          <w:lang w:val="zh-CN"/>
        </w:rPr>
        <w:t>宜兴市公用建环资源循环利用有限公司</w:t>
      </w:r>
      <w:r>
        <w:rPr>
          <w:rFonts w:hint="eastAsia" w:ascii="宋体" w:hAnsi="宋体"/>
          <w:sz w:val="24"/>
          <w:szCs w:val="21"/>
          <w:lang w:val="zh-CN"/>
        </w:rPr>
        <w:t>：</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u w:val="single"/>
          <w:lang w:val="zh-CN"/>
        </w:rPr>
        <w:t xml:space="preserve">             </w:t>
      </w:r>
      <w:r>
        <w:rPr>
          <w:rFonts w:hint="eastAsia" w:ascii="宋体" w:hAnsi="宋体"/>
          <w:sz w:val="24"/>
          <w:szCs w:val="21"/>
          <w:lang w:val="zh-CN"/>
        </w:rPr>
        <w:t>系中华人民共和国合法企业。法定地址：</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特授权</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代表我公司（单位）全权办理针对上述项目的投标、参与开标、投标、签约等具体工作，并签署全部有关的文件、协议及合同。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8" name="文本框 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5" name="文本框 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rPr>
          <w:rFonts w:ascii="黑体" w:hAnsi="宋体" w:eastAsia="黑体"/>
          <w:bCs/>
          <w:sz w:val="24"/>
          <w:szCs w:val="24"/>
        </w:rPr>
      </w:pPr>
    </w:p>
    <w:bookmarkEnd w:id="77"/>
    <w:p>
      <w:pPr>
        <w:tabs>
          <w:tab w:val="left" w:pos="255"/>
        </w:tabs>
        <w:spacing w:line="360" w:lineRule="auto"/>
        <w:jc w:val="left"/>
        <w:rPr>
          <w:rFonts w:ascii="宋体" w:hAnsi="宋体"/>
          <w:sz w:val="24"/>
          <w:szCs w:val="21"/>
          <w:lang w:val="zh-CN"/>
        </w:rPr>
      </w:pPr>
    </w:p>
    <w:p>
      <w:pPr>
        <w:tabs>
          <w:tab w:val="left" w:pos="255"/>
        </w:tabs>
        <w:spacing w:line="360" w:lineRule="auto"/>
        <w:jc w:val="left"/>
        <w:rPr>
          <w:rFonts w:ascii="宋体" w:hAnsi="宋体"/>
          <w:sz w:val="24"/>
          <w:szCs w:val="21"/>
          <w:lang w:val="zh-CN"/>
        </w:rPr>
      </w:pPr>
    </w:p>
    <w:p>
      <w:pPr>
        <w:widowControl/>
        <w:jc w:val="left"/>
        <w:rPr>
          <w:rFonts w:ascii="宋体" w:hAnsi="宋体"/>
          <w:sz w:val="24"/>
          <w:szCs w:val="21"/>
          <w:lang w:val="zh-CN"/>
        </w:rPr>
      </w:pPr>
      <w:r>
        <w:rPr>
          <w:rFonts w:ascii="宋体" w:hAnsi="宋体"/>
          <w:sz w:val="24"/>
          <w:szCs w:val="21"/>
          <w:lang w:val="zh-CN"/>
        </w:rPr>
        <w:br w:type="page"/>
      </w:r>
      <w:r>
        <w:rPr>
          <w:rFonts w:hint="eastAsia" w:ascii="黑体" w:hAnsi="宋体" w:eastAsia="黑体"/>
          <w:bCs/>
          <w:sz w:val="24"/>
          <w:szCs w:val="24"/>
        </w:rPr>
        <w:t>3、资格性证明材料：</w:t>
      </w:r>
    </w:p>
    <w:p>
      <w:pPr>
        <w:spacing w:before="156" w:beforeLines="50" w:after="156"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left"/>
        <w:rPr>
          <w:rFonts w:ascii="宋体"/>
          <w:bCs/>
          <w:color w:val="FF0000"/>
          <w:sz w:val="24"/>
          <w:szCs w:val="24"/>
        </w:rPr>
      </w:pPr>
      <w:r>
        <w:rPr>
          <w:rFonts w:hint="eastAsia" w:ascii="宋体" w:hAnsi="宋体"/>
          <w:bCs/>
          <w:sz w:val="24"/>
          <w:szCs w:val="24"/>
        </w:rPr>
        <w:t xml:space="preserve">        项目编号：</w:t>
      </w:r>
      <w:r>
        <w:rPr>
          <w:rFonts w:ascii="宋体" w:hAnsi="宋体"/>
          <w:bCs/>
          <w:sz w:val="24"/>
          <w:szCs w:val="24"/>
        </w:rPr>
        <w:t>YXCYJT202109011</w:t>
      </w:r>
      <w:r>
        <w:rPr>
          <w:rFonts w:hint="eastAsia" w:ascii="宋体"/>
          <w:bCs/>
          <w:color w:val="FF0000"/>
          <w:sz w:val="24"/>
          <w:szCs w:val="24"/>
        </w:rPr>
        <w:t xml:space="preserve">                              </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tabs>
          <w:tab w:val="left" w:pos="0"/>
          <w:tab w:val="left" w:pos="255"/>
        </w:tabs>
        <w:spacing w:line="360" w:lineRule="auto"/>
        <w:ind w:left="506"/>
        <w:rPr>
          <w:rFonts w:hint="eastAsia" w:ascii="宋体" w:hAnsi="宋体"/>
          <w:b/>
          <w:bCs/>
          <w:sz w:val="24"/>
          <w:szCs w:val="24"/>
        </w:rPr>
      </w:pPr>
      <w:r>
        <w:rPr>
          <w:rFonts w:hint="eastAsia" w:ascii="宋体" w:hAnsi="宋体"/>
          <w:b/>
          <w:bCs/>
          <w:sz w:val="24"/>
          <w:szCs w:val="24"/>
        </w:rPr>
        <w:t>投标人资格条件：</w:t>
      </w:r>
    </w:p>
    <w:p>
      <w:p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1、关于资格的声明函</w:t>
      </w:r>
      <w:r>
        <w:rPr>
          <w:rFonts w:hint="eastAsia" w:ascii="宋体" w:hAnsi="宋体"/>
          <w:bCs/>
          <w:sz w:val="24"/>
          <w:szCs w:val="24"/>
        </w:rPr>
        <w:t>（附法定代表人身份证复印件（正反两面）</w:t>
      </w:r>
      <w:r>
        <w:rPr>
          <w:rFonts w:hint="eastAsia" w:ascii="宋体" w:hAnsi="宋体"/>
          <w:sz w:val="24"/>
          <w:szCs w:val="24"/>
        </w:rPr>
        <w:t>（格式见附件）</w:t>
      </w:r>
      <w:r>
        <w:rPr>
          <w:rFonts w:hint="eastAsia" w:ascii="宋体" w:hAnsi="宋体"/>
          <w:bCs/>
          <w:sz w:val="24"/>
          <w:szCs w:val="24"/>
        </w:rPr>
        <w:t>；</w:t>
      </w:r>
    </w:p>
    <w:p>
      <w:p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rPr>
        <w:t>2、</w:t>
      </w:r>
      <w:r>
        <w:rPr>
          <w:rFonts w:hint="eastAsia" w:ascii="宋体" w:hAnsi="宋体"/>
          <w:sz w:val="24"/>
          <w:szCs w:val="24"/>
        </w:rPr>
        <w:t>投标人法定代表人授权委托书原件</w:t>
      </w:r>
      <w:r>
        <w:rPr>
          <w:rFonts w:hint="eastAsia" w:ascii="宋体" w:hAnsi="宋体"/>
          <w:sz w:val="24"/>
          <w:szCs w:val="21"/>
        </w:rPr>
        <w:t>及被授权代表的身份证复印件</w:t>
      </w:r>
      <w:r>
        <w:rPr>
          <w:rFonts w:hint="eastAsia" w:ascii="宋体" w:hAnsi="宋体"/>
          <w:sz w:val="24"/>
          <w:szCs w:val="24"/>
        </w:rPr>
        <w:t>（法定代表人亲自参加投标的除外）；</w:t>
      </w:r>
      <w:r>
        <w:rPr>
          <w:rFonts w:hint="eastAsia" w:ascii="宋体" w:hAnsi="宋体"/>
          <w:bCs/>
          <w:sz w:val="24"/>
          <w:szCs w:val="24"/>
        </w:rPr>
        <w:t>(</w:t>
      </w:r>
      <w:r>
        <w:rPr>
          <w:rFonts w:hint="eastAsia" w:ascii="宋体" w:hAnsi="宋体"/>
          <w:b/>
          <w:bCs/>
          <w:sz w:val="24"/>
          <w:szCs w:val="24"/>
        </w:rPr>
        <w:t>投标时必须提交被</w:t>
      </w:r>
      <w:r>
        <w:rPr>
          <w:rFonts w:ascii="宋体" w:hAnsi="宋体"/>
          <w:b/>
          <w:bCs/>
          <w:sz w:val="24"/>
          <w:szCs w:val="24"/>
        </w:rPr>
        <w:t>授权</w:t>
      </w:r>
      <w:r>
        <w:rPr>
          <w:rFonts w:hint="eastAsia" w:ascii="宋体" w:hAnsi="宋体"/>
          <w:b/>
          <w:bCs/>
          <w:sz w:val="24"/>
          <w:szCs w:val="24"/>
        </w:rPr>
        <w:t>代表的身份证</w:t>
      </w:r>
      <w:r>
        <w:rPr>
          <w:rFonts w:ascii="宋体" w:hAnsi="宋体"/>
          <w:b/>
          <w:bCs/>
          <w:sz w:val="24"/>
          <w:szCs w:val="24"/>
        </w:rPr>
        <w:t>原件，如是法人来提供法人的身份证原件</w:t>
      </w:r>
      <w:r>
        <w:rPr>
          <w:rFonts w:hint="eastAsia" w:ascii="宋体" w:hAnsi="宋体"/>
          <w:b/>
          <w:bCs/>
          <w:sz w:val="24"/>
          <w:szCs w:val="24"/>
        </w:rPr>
        <w:t>）</w:t>
      </w:r>
      <w:r>
        <w:rPr>
          <w:rFonts w:hint="eastAsia" w:ascii="宋体" w:hAnsi="宋体"/>
          <w:bCs/>
          <w:sz w:val="24"/>
          <w:szCs w:val="24"/>
        </w:rPr>
        <w:t>；</w:t>
      </w:r>
      <w:r>
        <w:rPr>
          <w:rFonts w:hint="eastAsia" w:ascii="宋体" w:hAnsi="宋体"/>
          <w:sz w:val="24"/>
          <w:szCs w:val="24"/>
        </w:rPr>
        <w:t>（格式见附件）</w:t>
      </w:r>
    </w:p>
    <w:p>
      <w:p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3、投标人具有独立承担民事责任能力的供应商营业执照或法人（登记）证书复印件（</w:t>
      </w:r>
      <w:r>
        <w:rPr>
          <w:rFonts w:hint="eastAsia"/>
          <w:sz w:val="24"/>
          <w:szCs w:val="24"/>
        </w:rPr>
        <w:t>投标时</w:t>
      </w:r>
      <w:r>
        <w:rPr>
          <w:rFonts w:hint="eastAsia" w:ascii="宋体" w:hAnsi="宋体"/>
          <w:bCs/>
          <w:sz w:val="24"/>
          <w:szCs w:val="24"/>
          <w:lang w:val="zh-CN"/>
        </w:rPr>
        <w:t>必须提交相应原件或公证件）；</w:t>
      </w:r>
    </w:p>
    <w:p>
      <w:p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4、投标人依法缴纳近十二个月中任意一个月份税收的相关材料（提供相关主管部门证明或银行代扣证明）复印件；</w:t>
      </w:r>
    </w:p>
    <w:p>
      <w:pPr>
        <w:tabs>
          <w:tab w:val="left" w:pos="420"/>
          <w:tab w:val="left" w:pos="945"/>
          <w:tab w:val="left" w:pos="1155"/>
        </w:tabs>
        <w:spacing w:line="360" w:lineRule="auto"/>
        <w:ind w:firstLine="504" w:firstLineChars="210"/>
        <w:rPr>
          <w:rFonts w:hint="eastAsia" w:ascii="宋体" w:hAnsi="宋体"/>
          <w:sz w:val="24"/>
          <w:szCs w:val="24"/>
        </w:rPr>
      </w:pPr>
      <w:r>
        <w:rPr>
          <w:rFonts w:hint="eastAsia" w:ascii="宋体" w:hAnsi="宋体"/>
          <w:sz w:val="24"/>
          <w:szCs w:val="21"/>
        </w:rPr>
        <w:t>5、投标保证金交纳证明复印件</w:t>
      </w:r>
      <w:r>
        <w:rPr>
          <w:rFonts w:hint="eastAsia" w:ascii="宋体" w:hAnsi="宋体"/>
          <w:b/>
          <w:sz w:val="24"/>
          <w:szCs w:val="21"/>
        </w:rPr>
        <w:t>（</w:t>
      </w:r>
      <w:r>
        <w:rPr>
          <w:rFonts w:hint="eastAsia" w:ascii="宋体" w:hAnsi="宋体"/>
          <w:sz w:val="24"/>
          <w:szCs w:val="21"/>
        </w:rPr>
        <w:t>银行转账记录</w:t>
      </w:r>
      <w:r>
        <w:rPr>
          <w:rFonts w:hint="eastAsia" w:ascii="宋体" w:hAnsi="宋体"/>
          <w:b/>
          <w:sz w:val="24"/>
          <w:szCs w:val="21"/>
        </w:rPr>
        <w:t>）</w:t>
      </w:r>
      <w:r>
        <w:rPr>
          <w:rFonts w:hint="eastAsia" w:ascii="宋体" w:hAnsi="宋体"/>
          <w:sz w:val="24"/>
          <w:szCs w:val="21"/>
        </w:rPr>
        <w:t>；</w:t>
      </w:r>
    </w:p>
    <w:p>
      <w:pPr>
        <w:tabs>
          <w:tab w:val="left" w:pos="142"/>
          <w:tab w:val="left" w:pos="945"/>
          <w:tab w:val="left" w:pos="1155"/>
        </w:tabs>
        <w:spacing w:line="360" w:lineRule="auto"/>
        <w:ind w:firstLine="424" w:firstLineChars="177"/>
        <w:rPr>
          <w:rFonts w:hint="eastAsia" w:ascii="宋体" w:hAnsi="宋体" w:cs="宋体"/>
          <w:sz w:val="24"/>
          <w:szCs w:val="24"/>
        </w:rPr>
      </w:pPr>
      <w:r>
        <w:rPr>
          <w:rFonts w:hint="eastAsia" w:ascii="宋体" w:hAnsi="宋体"/>
          <w:sz w:val="24"/>
          <w:szCs w:val="21"/>
        </w:rPr>
        <w:t xml:space="preserve"> </w:t>
      </w:r>
    </w:p>
    <w:p>
      <w:pPr>
        <w:tabs>
          <w:tab w:val="left" w:pos="0"/>
          <w:tab w:val="left" w:pos="945"/>
          <w:tab w:val="left" w:pos="1155"/>
        </w:tabs>
        <w:spacing w:line="360" w:lineRule="auto"/>
        <w:ind w:firstLine="504" w:firstLineChars="210"/>
        <w:rPr>
          <w:rFonts w:hint="eastAsia" w:ascii="宋体" w:hAnsi="宋体" w:cs="宋体"/>
          <w:sz w:val="24"/>
          <w:szCs w:val="24"/>
        </w:rPr>
      </w:pPr>
    </w:p>
    <w:p>
      <w:pPr>
        <w:tabs>
          <w:tab w:val="left" w:pos="0"/>
          <w:tab w:val="left" w:pos="945"/>
          <w:tab w:val="left" w:pos="1155"/>
        </w:tabs>
        <w:spacing w:line="360" w:lineRule="auto"/>
        <w:ind w:firstLine="424" w:firstLineChars="177"/>
        <w:rPr>
          <w:rFonts w:ascii="宋体" w:hAnsi="宋体" w:cs="宋体"/>
          <w:sz w:val="24"/>
          <w:szCs w:val="24"/>
        </w:rPr>
      </w:pPr>
    </w:p>
    <w:p>
      <w:pPr>
        <w:widowControl/>
        <w:jc w:val="left"/>
        <w:rPr>
          <w:rFonts w:ascii="宋体" w:hAnsi="宋体"/>
          <w:sz w:val="24"/>
          <w:szCs w:val="22"/>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ascii="黑体" w:hAnsi="宋体" w:eastAsia="黑体"/>
          <w:bCs/>
          <w:sz w:val="24"/>
          <w:szCs w:val="24"/>
        </w:rPr>
      </w:pPr>
      <w:bookmarkStart w:id="97" w:name="OLE_LINK11"/>
      <w:r>
        <w:rPr>
          <w:rFonts w:hint="eastAsia" w:ascii="黑体" w:hAnsi="宋体" w:eastAsia="黑体"/>
          <w:bCs/>
          <w:sz w:val="24"/>
          <w:szCs w:val="24"/>
        </w:rPr>
        <w:t>（四）</w:t>
      </w:r>
      <w:r>
        <w:rPr>
          <w:rFonts w:hint="eastAsia" w:ascii="黑体" w:hAnsi="宋体" w:eastAsia="黑体"/>
          <w:bCs/>
          <w:sz w:val="24"/>
          <w:szCs w:val="24"/>
          <w:lang w:val="zh-CN"/>
        </w:rPr>
        <w:t>技术参数及相关要求偏离表</w:t>
      </w:r>
      <w:r>
        <w:rPr>
          <w:rFonts w:hint="eastAsia" w:ascii="黑体" w:hAnsi="宋体" w:eastAsia="黑体"/>
          <w:bCs/>
          <w:sz w:val="24"/>
          <w:szCs w:val="24"/>
        </w:rPr>
        <w:t>（格式）：</w:t>
      </w:r>
    </w:p>
    <w:p>
      <w:pPr>
        <w:tabs>
          <w:tab w:val="left" w:pos="255"/>
        </w:tabs>
        <w:spacing w:before="156" w:beforeLines="50" w:after="156"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156" w:beforeLines="50" w:after="156" w:afterLines="50"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投标人名称（盖章）：               项目编号：</w:t>
      </w:r>
      <w:r>
        <w:rPr>
          <w:rFonts w:ascii="宋体" w:hAnsi="宋体"/>
          <w:bCs/>
          <w:sz w:val="24"/>
          <w:szCs w:val="24"/>
        </w:rPr>
        <w:t>YXCYJT202109011</w:t>
      </w:r>
      <w:r>
        <w:rPr>
          <w:rFonts w:hint="eastAsia" w:ascii="宋体" w:hAnsi="宋体"/>
          <w:sz w:val="24"/>
          <w:szCs w:val="21"/>
          <w:lang w:val="zh-CN"/>
        </w:rPr>
        <w:t xml:space="preserve"> </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97"/>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ascii="宋体" w:hAnsi="宋体"/>
          <w:sz w:val="24"/>
          <w:szCs w:val="21"/>
        </w:rPr>
      </w:pPr>
    </w:p>
    <w:p>
      <w:pPr>
        <w:jc w:val="center"/>
        <w:rPr>
          <w:rFonts w:hint="eastAsia" w:ascii="黑体" w:hAnsi="黑体" w:eastAsia="黑体"/>
          <w:bCs/>
          <w:sz w:val="44"/>
          <w:szCs w:val="44"/>
        </w:rPr>
      </w:pPr>
      <w:r>
        <w:rPr>
          <w:rFonts w:hint="eastAsia" w:ascii="黑体" w:hAnsi="黑体" w:eastAsia="黑体"/>
          <w:bCs/>
          <w:sz w:val="44"/>
          <w:szCs w:val="44"/>
        </w:rPr>
        <w:t>宜兴市公用建环资源循环利用有限公司</w:t>
      </w:r>
    </w:p>
    <w:p>
      <w:pPr>
        <w:jc w:val="center"/>
        <w:rPr>
          <w:rFonts w:hint="eastAsia" w:ascii="宋体" w:hAnsi="宋体"/>
          <w:b/>
          <w:bCs/>
          <w:sz w:val="44"/>
          <w:szCs w:val="44"/>
        </w:rPr>
      </w:pPr>
      <w:r>
        <w:rPr>
          <w:rFonts w:hint="eastAsia" w:ascii="黑体" w:hAnsi="黑体" w:eastAsia="黑体"/>
          <w:bCs/>
          <w:sz w:val="44"/>
          <w:szCs w:val="44"/>
        </w:rPr>
        <w:t>骨料出售（2021年第二批）项目</w:t>
      </w:r>
    </w:p>
    <w:p>
      <w:pPr>
        <w:jc w:val="center"/>
        <w:rPr>
          <w:rFonts w:hint="eastAsia" w:ascii="黑体" w:hAnsi="黑体" w:eastAsia="黑体"/>
          <w:bCs/>
          <w:sz w:val="44"/>
          <w:szCs w:val="44"/>
        </w:rPr>
      </w:pPr>
      <w:r>
        <w:rPr>
          <w:rFonts w:hint="eastAsia" w:ascii="黑体" w:hAnsi="黑体" w:eastAsia="黑体"/>
          <w:bCs/>
          <w:sz w:val="44"/>
          <w:szCs w:val="44"/>
        </w:rPr>
        <w:t>竞价公告</w:t>
      </w:r>
    </w:p>
    <w:p>
      <w:pPr>
        <w:jc w:val="center"/>
        <w:rPr>
          <w:rFonts w:hint="eastAsia" w:ascii="Helvetica" w:hAnsi="Helvetica" w:cs="Arial"/>
          <w:color w:val="000000"/>
          <w:kern w:val="0"/>
          <w:sz w:val="24"/>
          <w:szCs w:val="24"/>
        </w:rPr>
      </w:pPr>
    </w:p>
    <w:p>
      <w:pPr>
        <w:jc w:val="center"/>
        <w:rPr>
          <w:rFonts w:hint="eastAsia" w:ascii="Helvetica" w:hAnsi="Helvetica" w:cs="Arial"/>
          <w:color w:val="000000"/>
          <w:kern w:val="0"/>
          <w:sz w:val="24"/>
          <w:szCs w:val="24"/>
        </w:rPr>
      </w:pPr>
    </w:p>
    <w:p>
      <w:pPr>
        <w:jc w:val="left"/>
        <w:rPr>
          <w:rFonts w:ascii="宋体" w:hAnsi="宋体"/>
          <w:b/>
          <w:bCs/>
          <w:sz w:val="44"/>
          <w:szCs w:val="44"/>
        </w:rPr>
      </w:pPr>
      <w:r>
        <w:rPr>
          <w:rFonts w:hint="eastAsia" w:ascii="仿宋" w:hAnsi="仿宋" w:eastAsia="仿宋" w:cs="仿宋"/>
          <w:sz w:val="28"/>
          <w:szCs w:val="28"/>
        </w:rPr>
        <w:t xml:space="preserve">    因工作需要，现组织宜兴市公用建环资源循环利用有限公司对骨料出售（2021年第二批）项目进行投标。现欢迎符合相关条件的供应商参加投标。</w:t>
      </w:r>
    </w:p>
    <w:p>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pPr>
        <w:ind w:firstLine="560" w:firstLineChars="200"/>
        <w:rPr>
          <w:rFonts w:ascii="仿宋_GB2312" w:eastAsia="仿宋_GB2312"/>
          <w:sz w:val="28"/>
          <w:szCs w:val="28"/>
        </w:rPr>
      </w:pPr>
      <w:r>
        <w:rPr>
          <w:rFonts w:hint="eastAsia" w:ascii="仿宋_GB2312" w:eastAsia="仿宋_GB2312"/>
          <w:sz w:val="28"/>
          <w:szCs w:val="28"/>
        </w:rPr>
        <w:t>①项目编号：</w:t>
      </w:r>
      <w:r>
        <w:rPr>
          <w:rFonts w:ascii="仿宋_GB2312" w:eastAsia="仿宋_GB2312"/>
          <w:sz w:val="28"/>
          <w:szCs w:val="28"/>
        </w:rPr>
        <w:t>YXCYJT202109011</w:t>
      </w:r>
    </w:p>
    <w:p>
      <w:pPr>
        <w:jc w:val="left"/>
        <w:rPr>
          <w:rFonts w:ascii="宋体" w:hAnsi="宋体"/>
          <w:b/>
          <w:bCs/>
          <w:sz w:val="44"/>
          <w:szCs w:val="44"/>
        </w:rPr>
      </w:pPr>
      <w:r>
        <w:rPr>
          <w:rFonts w:hint="eastAsia" w:ascii="仿宋_GB2312" w:eastAsia="仿宋_GB2312"/>
          <w:sz w:val="28"/>
          <w:szCs w:val="28"/>
        </w:rPr>
        <w:t xml:space="preserve">    ②项目名称：</w:t>
      </w:r>
      <w:r>
        <w:rPr>
          <w:rFonts w:hint="eastAsia" w:ascii="仿宋" w:hAnsi="仿宋" w:eastAsia="仿宋" w:cs="仿宋"/>
          <w:sz w:val="28"/>
          <w:szCs w:val="28"/>
        </w:rPr>
        <w:t>骨料出售（2021年第二批）项目</w:t>
      </w:r>
    </w:p>
    <w:p>
      <w:pPr>
        <w:ind w:firstLine="560" w:firstLineChars="200"/>
        <w:rPr>
          <w:rFonts w:ascii="仿宋_GB2312" w:eastAsia="仿宋_GB2312"/>
          <w:sz w:val="28"/>
          <w:szCs w:val="28"/>
        </w:rPr>
      </w:pPr>
      <w:r>
        <w:rPr>
          <w:rFonts w:hint="eastAsia" w:ascii="仿宋_GB2312" w:eastAsia="仿宋_GB2312"/>
          <w:sz w:val="28"/>
          <w:szCs w:val="28"/>
        </w:rPr>
        <w:t>③项目简要说明：详见投标文件</w:t>
      </w:r>
    </w:p>
    <w:p>
      <w:pPr>
        <w:pStyle w:val="129"/>
        <w:rPr>
          <w:rFonts w:hint="eastAsia" w:ascii="仿宋_GB2312" w:eastAsia="仿宋_GB2312"/>
          <w:kern w:val="2"/>
          <w:sz w:val="28"/>
          <w:szCs w:val="28"/>
          <w:u w:val="none" w:color="auto"/>
        </w:rPr>
      </w:pPr>
      <w:r>
        <w:rPr>
          <w:rFonts w:hint="eastAsia" w:ascii="仿宋_GB2312" w:eastAsia="仿宋_GB2312"/>
          <w:sz w:val="28"/>
          <w:szCs w:val="28"/>
        </w:rPr>
        <w:t xml:space="preserve">    ④</w:t>
      </w:r>
      <w:r>
        <w:rPr>
          <w:rFonts w:hint="eastAsia" w:ascii="仿宋_GB2312" w:eastAsia="仿宋_GB2312"/>
          <w:kern w:val="2"/>
          <w:sz w:val="28"/>
          <w:szCs w:val="28"/>
          <w:u w:val="none" w:color="auto"/>
        </w:rPr>
        <w:t>本项目最低限价为：22元/吨</w:t>
      </w:r>
    </w:p>
    <w:p>
      <w:pPr>
        <w:ind w:firstLine="555"/>
        <w:jc w:val="left"/>
        <w:rPr>
          <w:rFonts w:hint="eastAsia" w:ascii="仿宋_GB2312" w:eastAsia="仿宋_GB2312"/>
          <w:kern w:val="0"/>
          <w:sz w:val="28"/>
          <w:szCs w:val="28"/>
          <w:u w:val="none" w:color="000000"/>
        </w:rPr>
      </w:pPr>
      <w:r>
        <w:rPr>
          <w:rFonts w:hint="eastAsia" w:ascii="仿宋_GB2312" w:eastAsia="仿宋_GB2312"/>
          <w:sz w:val="28"/>
          <w:szCs w:val="28"/>
        </w:rPr>
        <w:t>⑤</w:t>
      </w:r>
      <w:r>
        <w:rPr>
          <w:rFonts w:hint="eastAsia" w:ascii="仿宋_GB2312" w:eastAsia="仿宋_GB2312"/>
          <w:kern w:val="0"/>
          <w:sz w:val="28"/>
          <w:szCs w:val="28"/>
          <w:u w:val="none" w:color="000000"/>
        </w:rPr>
        <w:t>出售方式：竞价出售</w:t>
      </w:r>
    </w:p>
    <w:p>
      <w:pPr>
        <w:ind w:firstLine="555"/>
        <w:jc w:val="left"/>
        <w:rPr>
          <w:rFonts w:hint="eastAsia" w:ascii="宋体" w:hAnsi="宋体"/>
          <w:sz w:val="24"/>
          <w:szCs w:val="28"/>
        </w:rPr>
      </w:pPr>
      <w:r>
        <w:rPr>
          <w:rFonts w:hint="eastAsia" w:ascii="仿宋_GB2312" w:eastAsia="仿宋_GB2312"/>
          <w:kern w:val="0"/>
          <w:sz w:val="28"/>
          <w:szCs w:val="28"/>
          <w:u w:val="none" w:color="000000"/>
        </w:rPr>
        <w:t>⑥评审办法：最高中标价法</w:t>
      </w:r>
    </w:p>
    <w:p>
      <w:pPr>
        <w:spacing w:line="560" w:lineRule="exact"/>
        <w:rPr>
          <w:rFonts w:hint="eastAsia" w:ascii="仿宋_GB2312" w:eastAsia="仿宋_GB2312"/>
          <w:b/>
          <w:sz w:val="28"/>
          <w:szCs w:val="28"/>
        </w:rPr>
      </w:pPr>
      <w:r>
        <w:rPr>
          <w:rFonts w:hint="eastAsia" w:ascii="仿宋_GB2312" w:eastAsia="仿宋_GB2312"/>
          <w:b/>
          <w:sz w:val="28"/>
          <w:szCs w:val="28"/>
        </w:rPr>
        <w:t xml:space="preserve">    二、投标人资格要求：</w:t>
      </w:r>
    </w:p>
    <w:p>
      <w:pPr>
        <w:spacing w:line="560" w:lineRule="exact"/>
        <w:rPr>
          <w:rFonts w:ascii="仿宋_GB2312" w:eastAsia="仿宋_GB2312"/>
          <w:sz w:val="28"/>
          <w:szCs w:val="28"/>
        </w:rPr>
      </w:pPr>
      <w:r>
        <w:rPr>
          <w:rFonts w:hint="eastAsia" w:ascii="仿宋_GB2312" w:eastAsia="仿宋_GB2312"/>
          <w:sz w:val="28"/>
          <w:szCs w:val="28"/>
        </w:rPr>
        <w:t xml:space="preserve">    ①具有独立承担民事责任的能力；</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②有依法缴纳税收的良好记录；</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③具有履行合同所必需的设备和专业技术能力；</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④不接受联合体，不接受成交后分包；</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⑤无不良信用记录；</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⑥营业执照经营范围需涵盖建筑材料销售资格。</w:t>
      </w:r>
    </w:p>
    <w:p>
      <w:pPr>
        <w:rPr>
          <w:rFonts w:ascii="仿宋_GB2312" w:eastAsia="仿宋_GB2312"/>
          <w:b/>
          <w:sz w:val="28"/>
          <w:szCs w:val="28"/>
        </w:rPr>
      </w:pPr>
      <w:r>
        <w:rPr>
          <w:rFonts w:hint="eastAsia" w:ascii="仿宋_GB2312" w:eastAsia="仿宋_GB2312"/>
          <w:sz w:val="28"/>
          <w:szCs w:val="28"/>
        </w:rPr>
        <w:t xml:space="preserve">    </w:t>
      </w:r>
      <w:r>
        <w:rPr>
          <w:rFonts w:hint="eastAsia" w:ascii="仿宋_GB2312" w:eastAsia="仿宋_GB2312"/>
          <w:b/>
          <w:sz w:val="28"/>
          <w:szCs w:val="28"/>
        </w:rPr>
        <w:t>三、投标及开标有关信息：</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1、提交投标文件截止及开标时间：2021年9月29日14:30</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3、地点：宜兴市公用产业集团有限公司二楼开标室</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4、其他有关事项：截止期后的投标文件或未按招标文件规定密封的投标文件，恕不接受。</w:t>
      </w:r>
    </w:p>
    <w:p>
      <w:pPr>
        <w:spacing w:line="560" w:lineRule="exact"/>
        <w:rPr>
          <w:rFonts w:ascii="仿宋_GB2312" w:eastAsia="仿宋_GB2312"/>
          <w:sz w:val="28"/>
          <w:szCs w:val="28"/>
        </w:rPr>
      </w:pPr>
      <w:r>
        <w:rPr>
          <w:rFonts w:hint="eastAsia" w:ascii="仿宋_GB2312" w:eastAsia="仿宋_GB2312"/>
          <w:b/>
          <w:sz w:val="28"/>
          <w:szCs w:val="28"/>
        </w:rPr>
        <w:t xml:space="preserve">    四、公告期限：</w:t>
      </w:r>
      <w:r>
        <w:rPr>
          <w:rFonts w:hint="eastAsia" w:ascii="仿宋_GB2312" w:eastAsia="仿宋_GB2312"/>
          <w:sz w:val="28"/>
          <w:szCs w:val="28"/>
        </w:rPr>
        <w:t>2021年9 月22日-2021年9 月29日。</w:t>
      </w:r>
    </w:p>
    <w:p>
      <w:pPr>
        <w:spacing w:line="560" w:lineRule="exact"/>
        <w:rPr>
          <w:rFonts w:ascii="仿宋_GB2312" w:eastAsia="仿宋_GB2312"/>
          <w:b/>
          <w:sz w:val="28"/>
          <w:szCs w:val="28"/>
        </w:rPr>
      </w:pPr>
      <w:r>
        <w:rPr>
          <w:rFonts w:hint="eastAsia" w:ascii="仿宋_GB2312" w:eastAsia="仿宋_GB2312"/>
          <w:b/>
          <w:sz w:val="28"/>
          <w:szCs w:val="28"/>
        </w:rPr>
        <w:t xml:space="preserve">    五、本次招标联系事项：</w:t>
      </w:r>
    </w:p>
    <w:tbl>
      <w:tblPr>
        <w:tblStyle w:val="75"/>
        <w:tblW w:w="8490" w:type="dxa"/>
        <w:jc w:val="center"/>
        <w:tblLayout w:type="fixed"/>
        <w:tblCellMar>
          <w:top w:w="0" w:type="dxa"/>
          <w:left w:w="0" w:type="dxa"/>
          <w:bottom w:w="0" w:type="dxa"/>
          <w:right w:w="0" w:type="dxa"/>
        </w:tblCellMar>
      </w:tblPr>
      <w:tblGrid>
        <w:gridCol w:w="8490"/>
      </w:tblGrid>
      <w:tr>
        <w:tblPrEx>
          <w:tblCellMar>
            <w:top w:w="0" w:type="dxa"/>
            <w:left w:w="0" w:type="dxa"/>
            <w:bottom w:w="0" w:type="dxa"/>
            <w:right w:w="0" w:type="dxa"/>
          </w:tblCellMar>
        </w:tblPrEx>
        <w:trPr>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spacing w:line="560" w:lineRule="exact"/>
              <w:rPr>
                <w:rFonts w:ascii="仿宋_GB2312" w:eastAsia="仿宋_GB2312"/>
                <w:sz w:val="28"/>
                <w:szCs w:val="28"/>
              </w:rPr>
            </w:pPr>
            <w:bookmarkStart w:id="98" w:name="OLE_LINK29"/>
            <w:bookmarkEnd w:id="98"/>
            <w:r>
              <w:rPr>
                <w:rFonts w:hint="eastAsia" w:ascii="仿宋_GB2312" w:eastAsia="仿宋_GB2312"/>
                <w:sz w:val="28"/>
                <w:szCs w:val="28"/>
              </w:rPr>
              <w:t>采购人：</w:t>
            </w:r>
            <w:r>
              <w:rPr>
                <w:rFonts w:hint="eastAsia" w:ascii="仿宋" w:hAnsi="仿宋" w:eastAsia="仿宋" w:cs="仿宋"/>
                <w:sz w:val="28"/>
                <w:szCs w:val="28"/>
              </w:rPr>
              <w:t>宜兴市公用建环资源循环利用有限公司</w:t>
            </w:r>
          </w:p>
          <w:p>
            <w:pPr>
              <w:spacing w:line="560" w:lineRule="exact"/>
              <w:rPr>
                <w:rFonts w:ascii="仿宋_GB2312" w:eastAsia="仿宋_GB2312"/>
                <w:sz w:val="28"/>
                <w:szCs w:val="28"/>
              </w:rPr>
            </w:pPr>
            <w:r>
              <w:rPr>
                <w:rFonts w:hint="eastAsia" w:ascii="仿宋_GB2312" w:eastAsia="仿宋_GB2312"/>
                <w:sz w:val="28"/>
                <w:szCs w:val="28"/>
              </w:rPr>
              <w:t>联系人：应先生</w:t>
            </w:r>
          </w:p>
          <w:p>
            <w:pPr>
              <w:spacing w:line="560" w:lineRule="exact"/>
              <w:rPr>
                <w:rFonts w:ascii="仿宋_GB2312" w:eastAsia="仿宋_GB2312"/>
                <w:sz w:val="28"/>
                <w:szCs w:val="28"/>
              </w:rPr>
            </w:pPr>
            <w:r>
              <w:rPr>
                <w:rFonts w:hint="eastAsia" w:ascii="仿宋_GB2312" w:eastAsia="仿宋_GB2312"/>
                <w:sz w:val="28"/>
                <w:szCs w:val="28"/>
              </w:rPr>
              <w:t>联系电话：0510-80718867</w:t>
            </w:r>
          </w:p>
          <w:p>
            <w:pPr>
              <w:spacing w:line="560" w:lineRule="exact"/>
              <w:rPr>
                <w:rFonts w:ascii="仿宋_GB2312" w:eastAsia="仿宋_GB2312"/>
                <w:sz w:val="28"/>
                <w:szCs w:val="28"/>
              </w:rPr>
            </w:pPr>
            <w:r>
              <w:rPr>
                <w:rFonts w:hint="eastAsia" w:ascii="仿宋_GB2312" w:eastAsia="仿宋_GB2312"/>
                <w:sz w:val="28"/>
                <w:szCs w:val="28"/>
              </w:rPr>
              <w:t>联系地址：宜兴市环科园绿园路528号</w:t>
            </w:r>
          </w:p>
          <w:p>
            <w:pPr>
              <w:spacing w:line="560" w:lineRule="exact"/>
              <w:rPr>
                <w:rFonts w:ascii="仿宋_GB2312" w:eastAsia="仿宋_GB2312"/>
                <w:sz w:val="28"/>
                <w:szCs w:val="28"/>
              </w:rPr>
            </w:pPr>
            <w:r>
              <w:rPr>
                <w:rFonts w:hint="eastAsia" w:ascii="仿宋_GB2312" w:eastAsia="仿宋_GB2312"/>
                <w:sz w:val="28"/>
                <w:szCs w:val="28"/>
              </w:rPr>
              <w:t>邮政编码：214200</w:t>
            </w:r>
          </w:p>
        </w:tc>
      </w:tr>
    </w:tbl>
    <w:p>
      <w:pPr>
        <w:spacing w:line="560" w:lineRule="exact"/>
        <w:rPr>
          <w:rFonts w:ascii="仿宋_GB2312" w:eastAsia="仿宋_GB2312"/>
          <w:sz w:val="28"/>
          <w:szCs w:val="28"/>
        </w:rPr>
      </w:pPr>
      <w:r>
        <w:rPr>
          <w:rFonts w:hint="eastAsia" w:ascii="仿宋_GB2312" w:eastAsia="仿宋_GB2312"/>
          <w:sz w:val="28"/>
          <w:szCs w:val="28"/>
        </w:rPr>
        <w:t>有关本次招投标活动方面的问题,可来人、来函（传真）或电话联系。</w:t>
      </w:r>
    </w:p>
    <w:p>
      <w:pPr>
        <w:spacing w:line="560" w:lineRule="exact"/>
        <w:rPr>
          <w:rFonts w:eastAsia="仿宋_GB2312"/>
          <w:sz w:val="28"/>
          <w:szCs w:val="28"/>
        </w:rPr>
      </w:pPr>
      <w:r>
        <w:rPr>
          <w:rFonts w:hint="eastAsia" w:eastAsia="仿宋_GB2312"/>
          <w:sz w:val="28"/>
          <w:szCs w:val="28"/>
        </w:rPr>
        <w:t> </w:t>
      </w:r>
    </w:p>
    <w:p>
      <w:pPr>
        <w:spacing w:line="560" w:lineRule="exact"/>
        <w:rPr>
          <w:rFonts w:eastAsia="仿宋_GB2312"/>
          <w:sz w:val="28"/>
          <w:szCs w:val="28"/>
        </w:rPr>
      </w:pPr>
    </w:p>
    <w:p>
      <w:pPr>
        <w:spacing w:line="560" w:lineRule="exact"/>
        <w:jc w:val="right"/>
        <w:rPr>
          <w:rFonts w:ascii="仿宋_GB2312" w:eastAsia="仿宋_GB2312"/>
          <w:sz w:val="28"/>
          <w:szCs w:val="28"/>
        </w:rPr>
      </w:pPr>
      <w:r>
        <w:rPr>
          <w:rFonts w:hint="eastAsia" w:ascii="仿宋" w:hAnsi="仿宋" w:eastAsia="仿宋" w:cs="仿宋"/>
          <w:sz w:val="28"/>
          <w:szCs w:val="28"/>
        </w:rPr>
        <w:t>宜兴市公用建环资源循环利用有限公司</w:t>
      </w:r>
      <w:r>
        <w:rPr>
          <w:rFonts w:hint="eastAsia" w:ascii="仿宋_GB2312" w:eastAsia="仿宋_GB2312"/>
          <w:sz w:val="28"/>
          <w:szCs w:val="28"/>
        </w:rPr>
        <w:t xml:space="preserve">                                          2021年 9月22日</w:t>
      </w: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E-F1">
    <w:altName w:val="Malgun Gothic"/>
    <w:panose1 w:val="0206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长城仿宋">
    <w:altName w:val="宋体"/>
    <w:panose1 w:val="02010609000101010101"/>
    <w:charset w:val="86"/>
    <w:family w:val="modern"/>
    <w:pitch w:val="default"/>
    <w:sig w:usb0="00000000" w:usb1="00000000" w:usb2="00000010" w:usb3="00000000" w:csb0="00040000" w:csb1="00000000"/>
  </w:font>
  <w:font w:name="EU-F1">
    <w:altName w:val="宋体"/>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细宋体">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E-FZ">
    <w:altName w:val="Malgun Gothic"/>
    <w:panose1 w:val="00000000000000000000"/>
    <w:charset w:val="81"/>
    <w:family w:val="roman"/>
    <w:pitch w:val="default"/>
    <w:sig w:usb0="00000000" w:usb1="00000000" w:usb2="00000033" w:usb3="00000000" w:csb0="0008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_GB2312">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fldChar w:fldCharType="begin"/>
    </w:r>
    <w:r>
      <w:instrText xml:space="preserve"> PAGE   \* MERGEFORMAT </w:instrText>
    </w:r>
    <w:r>
      <w:fldChar w:fldCharType="separate"/>
    </w:r>
    <w:r>
      <w:rPr>
        <w:lang w:val="zh-CN"/>
      </w:rPr>
      <w:t>2</w:t>
    </w:r>
    <w:r>
      <w:rPr>
        <w:lang w:val="zh-CN"/>
      </w:rPr>
      <w:fldChar w:fldCharType="end"/>
    </w:r>
  </w:p>
  <w:p>
    <w:pPr>
      <w:pStyle w:val="4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05"/>
      <w:lvlText w:val="%1."/>
      <w:lvlJc w:val="left"/>
      <w:pPr>
        <w:tabs>
          <w:tab w:val="left" w:pos="2040"/>
        </w:tabs>
        <w:ind w:left="2040" w:hanging="360"/>
      </w:pPr>
    </w:lvl>
  </w:abstractNum>
  <w:abstractNum w:abstractNumId="1">
    <w:nsid w:val="FFFFFF7E"/>
    <w:multiLevelType w:val="singleLevel"/>
    <w:tmpl w:val="FFFFFF7E"/>
    <w:lvl w:ilvl="0" w:tentative="0">
      <w:start w:val="1"/>
      <w:numFmt w:val="decimal"/>
      <w:pStyle w:val="388"/>
      <w:lvlText w:val="%1."/>
      <w:lvlJc w:val="left"/>
      <w:pPr>
        <w:tabs>
          <w:tab w:val="left" w:pos="1200"/>
        </w:tabs>
        <w:ind w:left="1200" w:hanging="360"/>
      </w:pPr>
    </w:lvl>
  </w:abstractNum>
  <w:abstractNum w:abstractNumId="2">
    <w:nsid w:val="FFFFFF7F"/>
    <w:multiLevelType w:val="singleLevel"/>
    <w:tmpl w:val="FFFFFF7F"/>
    <w:lvl w:ilvl="0" w:tentative="0">
      <w:start w:val="1"/>
      <w:numFmt w:val="decimal"/>
      <w:pStyle w:val="362"/>
      <w:lvlText w:val="%1."/>
      <w:lvlJc w:val="left"/>
      <w:pPr>
        <w:tabs>
          <w:tab w:val="left" w:pos="780"/>
        </w:tabs>
        <w:ind w:left="780" w:hanging="360"/>
      </w:pPr>
    </w:lvl>
  </w:abstractNum>
  <w:abstractNum w:abstractNumId="3">
    <w:nsid w:val="FFFFFF80"/>
    <w:multiLevelType w:val="singleLevel"/>
    <w:tmpl w:val="FFFFFF80"/>
    <w:lvl w:ilvl="0" w:tentative="0">
      <w:start w:val="1"/>
      <w:numFmt w:val="bullet"/>
      <w:pStyle w:val="490"/>
      <w:lvlText w:val=""/>
      <w:lvlJc w:val="left"/>
      <w:pPr>
        <w:tabs>
          <w:tab w:val="left" w:pos="2040"/>
        </w:tabs>
        <w:ind w:left="2040" w:hanging="360"/>
      </w:pPr>
      <w:rPr>
        <w:rFonts w:hint="default" w:ascii="Wingdings" w:hAnsi="Wingdings"/>
      </w:rPr>
    </w:lvl>
  </w:abstractNum>
  <w:abstractNum w:abstractNumId="4">
    <w:nsid w:val="FFFFFF81"/>
    <w:multiLevelType w:val="singleLevel"/>
    <w:tmpl w:val="FFFFFF81"/>
    <w:lvl w:ilvl="0" w:tentative="0">
      <w:start w:val="1"/>
      <w:numFmt w:val="bullet"/>
      <w:pStyle w:val="456"/>
      <w:lvlText w:val=""/>
      <w:lvlJc w:val="left"/>
      <w:pPr>
        <w:tabs>
          <w:tab w:val="left" w:pos="1620"/>
        </w:tabs>
        <w:ind w:left="1620" w:hanging="360"/>
      </w:pPr>
      <w:rPr>
        <w:rFonts w:hint="default" w:ascii="Wingdings" w:hAnsi="Wingdings"/>
      </w:rPr>
    </w:lvl>
  </w:abstractNum>
  <w:abstractNum w:abstractNumId="5">
    <w:nsid w:val="FFFFFF82"/>
    <w:multiLevelType w:val="singleLevel"/>
    <w:tmpl w:val="FFFFFF82"/>
    <w:lvl w:ilvl="0" w:tentative="0">
      <w:start w:val="1"/>
      <w:numFmt w:val="bullet"/>
      <w:pStyle w:val="417"/>
      <w:lvlText w:val=""/>
      <w:lvlJc w:val="left"/>
      <w:pPr>
        <w:tabs>
          <w:tab w:val="left" w:pos="1200"/>
        </w:tabs>
        <w:ind w:left="1200" w:hanging="360"/>
      </w:pPr>
      <w:rPr>
        <w:rFonts w:hint="default" w:ascii="Wingdings" w:hAnsi="Wingdings"/>
      </w:rPr>
    </w:lvl>
  </w:abstractNum>
  <w:abstractNum w:abstractNumId="6">
    <w:nsid w:val="FFFFFF88"/>
    <w:multiLevelType w:val="singleLevel"/>
    <w:tmpl w:val="FFFFFF88"/>
    <w:lvl w:ilvl="0" w:tentative="0">
      <w:start w:val="1"/>
      <w:numFmt w:val="decimal"/>
      <w:pStyle w:val="359"/>
      <w:lvlText w:val="%1."/>
      <w:lvlJc w:val="left"/>
      <w:pPr>
        <w:tabs>
          <w:tab w:val="left" w:pos="360"/>
        </w:tabs>
        <w:ind w:left="360" w:hanging="360"/>
      </w:pPr>
    </w:lvl>
  </w:abstractNum>
  <w:abstractNum w:abstractNumId="7">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330"/>
      <w:lvlText w:val="%3."/>
      <w:lvlJc w:val="right"/>
      <w:pPr>
        <w:tabs>
          <w:tab w:val="left" w:pos="-1080"/>
        </w:tabs>
        <w:ind w:left="-1080" w:hanging="420"/>
      </w:pPr>
    </w:lvl>
    <w:lvl w:ilvl="3" w:tentative="0">
      <w:start w:val="1"/>
      <w:numFmt w:val="decimal"/>
      <w:pStyle w:val="483"/>
      <w:lvlText w:val="%4."/>
      <w:lvlJc w:val="left"/>
      <w:pPr>
        <w:tabs>
          <w:tab w:val="left" w:pos="-660"/>
        </w:tabs>
        <w:ind w:left="-660" w:hanging="420"/>
      </w:pPr>
    </w:lvl>
    <w:lvl w:ilvl="4" w:tentative="0">
      <w:start w:val="4"/>
      <w:numFmt w:val="decimal"/>
      <w:pStyle w:val="238"/>
      <w:lvlText w:val="%5．"/>
      <w:lvlJc w:val="left"/>
      <w:pPr>
        <w:tabs>
          <w:tab w:val="left" w:pos="360"/>
        </w:tabs>
        <w:ind w:left="360" w:hanging="360"/>
      </w:pPr>
      <w:rPr>
        <w:rFonts w:hint="default"/>
      </w:rPr>
    </w:lvl>
    <w:lvl w:ilvl="5" w:tentative="0">
      <w:start w:val="5"/>
      <w:numFmt w:val="decimal"/>
      <w:pStyle w:val="242"/>
      <w:lvlText w:val="%6．"/>
      <w:lvlJc w:val="left"/>
      <w:pPr>
        <w:tabs>
          <w:tab w:val="left" w:pos="120"/>
        </w:tabs>
        <w:ind w:left="120" w:hanging="360"/>
      </w:pPr>
      <w:rPr>
        <w:rFonts w:hint="default"/>
      </w:rPr>
    </w:lvl>
    <w:lvl w:ilvl="6" w:tentative="0">
      <w:start w:val="1"/>
      <w:numFmt w:val="decimal"/>
      <w:pStyle w:val="480"/>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1">
    <w:nsid w:val="00000018"/>
    <w:multiLevelType w:val="singleLevel"/>
    <w:tmpl w:val="00000018"/>
    <w:lvl w:ilvl="0" w:tentative="0">
      <w:start w:val="4"/>
      <w:numFmt w:val="chineseCounting"/>
      <w:suff w:val="nothing"/>
      <w:lvlText w:val="%1、"/>
      <w:lvlJc w:val="left"/>
    </w:lvl>
  </w:abstractNum>
  <w:abstractNum w:abstractNumId="12">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4">
    <w:nsid w:val="08575685"/>
    <w:multiLevelType w:val="singleLevel"/>
    <w:tmpl w:val="08575685"/>
    <w:lvl w:ilvl="0" w:tentative="0">
      <w:start w:val="6"/>
      <w:numFmt w:val="chineseCounting"/>
      <w:suff w:val="space"/>
      <w:lvlText w:val="第%1条"/>
      <w:lvlJc w:val="left"/>
      <w:rPr>
        <w:rFonts w:hint="eastAsia"/>
      </w:rPr>
    </w:lvl>
  </w:abstractNum>
  <w:abstractNum w:abstractNumId="15">
    <w:nsid w:val="20063AD5"/>
    <w:multiLevelType w:val="multilevel"/>
    <w:tmpl w:val="20063AD5"/>
    <w:lvl w:ilvl="0" w:tentative="0">
      <w:start w:val="1"/>
      <w:numFmt w:val="lowerLetter"/>
      <w:pStyle w:val="317"/>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316"/>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295"/>
      <w:lvlText w:val="%2)"/>
      <w:lvlJc w:val="left"/>
      <w:pPr>
        <w:tabs>
          <w:tab w:val="left" w:pos="1470"/>
        </w:tabs>
        <w:ind w:left="1470" w:hanging="420"/>
      </w:pPr>
    </w:lvl>
    <w:lvl w:ilvl="2" w:tentative="0">
      <w:start w:val="1"/>
      <w:numFmt w:val="lowerRoman"/>
      <w:pStyle w:val="366"/>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8">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94"/>
      <w:lvlText w:val="%2)"/>
      <w:lvlJc w:val="left"/>
      <w:pPr>
        <w:tabs>
          <w:tab w:val="left" w:pos="1260"/>
        </w:tabs>
        <w:ind w:left="1260" w:hanging="420"/>
      </w:pPr>
    </w:lvl>
    <w:lvl w:ilvl="2" w:tentative="0">
      <w:start w:val="1"/>
      <w:numFmt w:val="lowerRoman"/>
      <w:pStyle w:val="293"/>
      <w:lvlText w:val="%3."/>
      <w:lvlJc w:val="right"/>
      <w:pPr>
        <w:tabs>
          <w:tab w:val="left" w:pos="1680"/>
        </w:tabs>
        <w:ind w:left="1680" w:hanging="420"/>
      </w:pPr>
    </w:lvl>
    <w:lvl w:ilvl="3" w:tentative="0">
      <w:start w:val="1"/>
      <w:numFmt w:val="decimal"/>
      <w:pStyle w:val="292"/>
      <w:lvlText w:val="%4."/>
      <w:lvlJc w:val="left"/>
      <w:pPr>
        <w:tabs>
          <w:tab w:val="left" w:pos="2100"/>
        </w:tabs>
        <w:ind w:left="2100" w:hanging="420"/>
      </w:pPr>
    </w:lvl>
    <w:lvl w:ilvl="4" w:tentative="0">
      <w:start w:val="1"/>
      <w:numFmt w:val="lowerLetter"/>
      <w:pStyle w:val="299"/>
      <w:lvlText w:val="%5)"/>
      <w:lvlJc w:val="left"/>
      <w:pPr>
        <w:tabs>
          <w:tab w:val="left" w:pos="2520"/>
        </w:tabs>
        <w:ind w:left="2520" w:hanging="420"/>
      </w:pPr>
    </w:lvl>
    <w:lvl w:ilvl="5" w:tentative="0">
      <w:start w:val="1"/>
      <w:numFmt w:val="lowerRoman"/>
      <w:pStyle w:val="291"/>
      <w:lvlText w:val="%6."/>
      <w:lvlJc w:val="right"/>
      <w:pPr>
        <w:tabs>
          <w:tab w:val="left" w:pos="2940"/>
        </w:tabs>
        <w:ind w:left="2940" w:hanging="420"/>
      </w:pPr>
    </w:lvl>
    <w:lvl w:ilvl="6" w:tentative="0">
      <w:start w:val="1"/>
      <w:numFmt w:val="decimal"/>
      <w:pStyle w:val="499"/>
      <w:lvlText w:val="%7."/>
      <w:lvlJc w:val="left"/>
      <w:pPr>
        <w:tabs>
          <w:tab w:val="left" w:pos="3360"/>
        </w:tabs>
        <w:ind w:left="3360" w:hanging="420"/>
      </w:pPr>
    </w:lvl>
    <w:lvl w:ilvl="7" w:tentative="0">
      <w:start w:val="1"/>
      <w:numFmt w:val="lowerLetter"/>
      <w:pStyle w:val="487"/>
      <w:lvlText w:val="%8)"/>
      <w:lvlJc w:val="left"/>
      <w:pPr>
        <w:tabs>
          <w:tab w:val="left" w:pos="3780"/>
        </w:tabs>
        <w:ind w:left="3780" w:hanging="420"/>
      </w:pPr>
    </w:lvl>
    <w:lvl w:ilvl="8" w:tentative="0">
      <w:start w:val="1"/>
      <w:numFmt w:val="lowerRoman"/>
      <w:pStyle w:val="426"/>
      <w:lvlText w:val="%9."/>
      <w:lvlJc w:val="right"/>
      <w:pPr>
        <w:tabs>
          <w:tab w:val="left" w:pos="4200"/>
        </w:tabs>
        <w:ind w:left="4200" w:hanging="420"/>
      </w:pPr>
    </w:lvl>
  </w:abstractNum>
  <w:abstractNum w:abstractNumId="19">
    <w:nsid w:val="51AB004E"/>
    <w:multiLevelType w:val="singleLevel"/>
    <w:tmpl w:val="51AB004E"/>
    <w:lvl w:ilvl="0" w:tentative="0">
      <w:start w:val="2"/>
      <w:numFmt w:val="chineseCounting"/>
      <w:suff w:val="space"/>
      <w:lvlText w:val="第%1条"/>
      <w:lvlJc w:val="left"/>
      <w:rPr>
        <w:rFonts w:hint="eastAsia"/>
      </w:rPr>
    </w:lvl>
  </w:abstractNum>
  <w:abstractNum w:abstractNumId="20">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21">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3">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4">
    <w:nsid w:val="6B69723B"/>
    <w:multiLevelType w:val="multilevel"/>
    <w:tmpl w:val="6B69723B"/>
    <w:lvl w:ilvl="0" w:tentative="0">
      <w:start w:val="1"/>
      <w:numFmt w:val="decimal"/>
      <w:pStyle w:val="496"/>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173"/>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5"/>
  </w:num>
  <w:num w:numId="2">
    <w:abstractNumId w:val="10"/>
  </w:num>
  <w:num w:numId="3">
    <w:abstractNumId w:val="18"/>
  </w:num>
  <w:num w:numId="4">
    <w:abstractNumId w:val="17"/>
  </w:num>
  <w:num w:numId="5">
    <w:abstractNumId w:val="16"/>
  </w:num>
  <w:num w:numId="6">
    <w:abstractNumId w:val="15"/>
  </w:num>
  <w:num w:numId="7">
    <w:abstractNumId w:val="6"/>
  </w:num>
  <w:num w:numId="8">
    <w:abstractNumId w:val="2"/>
  </w:num>
  <w:num w:numId="9">
    <w:abstractNumId w:val="1"/>
  </w:num>
  <w:num w:numId="10">
    <w:abstractNumId w:val="0"/>
  </w:num>
  <w:num w:numId="11">
    <w:abstractNumId w:val="5"/>
  </w:num>
  <w:num w:numId="12">
    <w:abstractNumId w:val="4"/>
  </w:num>
  <w:num w:numId="13">
    <w:abstractNumId w:val="3"/>
  </w:num>
  <w:num w:numId="14">
    <w:abstractNumId w:val="24"/>
  </w:num>
  <w:num w:numId="15">
    <w:abstractNumId w:val="20"/>
  </w:num>
  <w:num w:numId="16">
    <w:abstractNumId w:val="9"/>
  </w:num>
  <w:num w:numId="17">
    <w:abstractNumId w:val="23"/>
  </w:num>
  <w:num w:numId="18">
    <w:abstractNumId w:val="11"/>
  </w:num>
  <w:num w:numId="19">
    <w:abstractNumId w:val="21"/>
  </w:num>
  <w:num w:numId="20">
    <w:abstractNumId w:val="22"/>
  </w:num>
  <w:num w:numId="21">
    <w:abstractNumId w:val="7"/>
  </w:num>
  <w:num w:numId="22">
    <w:abstractNumId w:val="12"/>
  </w:num>
  <w:num w:numId="23">
    <w:abstractNumId w:val="13"/>
  </w:num>
  <w:num w:numId="24">
    <w:abstractNumId w:val="19"/>
  </w:num>
  <w:num w:numId="25">
    <w:abstractNumId w:val="1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8C"/>
    <w:rsid w:val="00004FD4"/>
    <w:rsid w:val="00015A9E"/>
    <w:rsid w:val="00016618"/>
    <w:rsid w:val="000171B6"/>
    <w:rsid w:val="00025596"/>
    <w:rsid w:val="000255A4"/>
    <w:rsid w:val="00027A8A"/>
    <w:rsid w:val="00031EDA"/>
    <w:rsid w:val="00037C92"/>
    <w:rsid w:val="00042CC3"/>
    <w:rsid w:val="00047327"/>
    <w:rsid w:val="00047392"/>
    <w:rsid w:val="000520B0"/>
    <w:rsid w:val="00063081"/>
    <w:rsid w:val="00063887"/>
    <w:rsid w:val="0007007A"/>
    <w:rsid w:val="000708E7"/>
    <w:rsid w:val="00073C37"/>
    <w:rsid w:val="000770C1"/>
    <w:rsid w:val="00077B4D"/>
    <w:rsid w:val="00082A29"/>
    <w:rsid w:val="000874F5"/>
    <w:rsid w:val="00094306"/>
    <w:rsid w:val="000949F2"/>
    <w:rsid w:val="000975B0"/>
    <w:rsid w:val="000B1227"/>
    <w:rsid w:val="000B34F3"/>
    <w:rsid w:val="000B7C8A"/>
    <w:rsid w:val="000D028C"/>
    <w:rsid w:val="000D0783"/>
    <w:rsid w:val="000D0A31"/>
    <w:rsid w:val="000D45B7"/>
    <w:rsid w:val="000D4D3F"/>
    <w:rsid w:val="000E1BC8"/>
    <w:rsid w:val="000E2ABB"/>
    <w:rsid w:val="000E2D0A"/>
    <w:rsid w:val="000E618B"/>
    <w:rsid w:val="000E73C5"/>
    <w:rsid w:val="000E775E"/>
    <w:rsid w:val="000F5EE2"/>
    <w:rsid w:val="00102273"/>
    <w:rsid w:val="00107521"/>
    <w:rsid w:val="00110153"/>
    <w:rsid w:val="00115C57"/>
    <w:rsid w:val="00123949"/>
    <w:rsid w:val="00137BFB"/>
    <w:rsid w:val="00142558"/>
    <w:rsid w:val="00145CF6"/>
    <w:rsid w:val="00152E50"/>
    <w:rsid w:val="00156D11"/>
    <w:rsid w:val="00157204"/>
    <w:rsid w:val="00162D73"/>
    <w:rsid w:val="00163B02"/>
    <w:rsid w:val="00171AA6"/>
    <w:rsid w:val="00172F0D"/>
    <w:rsid w:val="00173360"/>
    <w:rsid w:val="00173521"/>
    <w:rsid w:val="0017472D"/>
    <w:rsid w:val="00184865"/>
    <w:rsid w:val="00194751"/>
    <w:rsid w:val="001A11E5"/>
    <w:rsid w:val="001A3569"/>
    <w:rsid w:val="001A3830"/>
    <w:rsid w:val="001B2010"/>
    <w:rsid w:val="001B3697"/>
    <w:rsid w:val="001B387B"/>
    <w:rsid w:val="001D3101"/>
    <w:rsid w:val="001D475E"/>
    <w:rsid w:val="001E02B5"/>
    <w:rsid w:val="001E527B"/>
    <w:rsid w:val="001E55D4"/>
    <w:rsid w:val="001F6371"/>
    <w:rsid w:val="001F70CE"/>
    <w:rsid w:val="001F7345"/>
    <w:rsid w:val="0020510D"/>
    <w:rsid w:val="00205424"/>
    <w:rsid w:val="00211160"/>
    <w:rsid w:val="00216917"/>
    <w:rsid w:val="00223458"/>
    <w:rsid w:val="00225291"/>
    <w:rsid w:val="002271E9"/>
    <w:rsid w:val="002275F8"/>
    <w:rsid w:val="00230D5E"/>
    <w:rsid w:val="00234760"/>
    <w:rsid w:val="002375AF"/>
    <w:rsid w:val="002404C7"/>
    <w:rsid w:val="00243C15"/>
    <w:rsid w:val="00251986"/>
    <w:rsid w:val="00253543"/>
    <w:rsid w:val="00261D7C"/>
    <w:rsid w:val="00262ECD"/>
    <w:rsid w:val="002674E8"/>
    <w:rsid w:val="00280EDD"/>
    <w:rsid w:val="0028335F"/>
    <w:rsid w:val="00284CC6"/>
    <w:rsid w:val="00284E4B"/>
    <w:rsid w:val="00285D85"/>
    <w:rsid w:val="00296193"/>
    <w:rsid w:val="002A1E2E"/>
    <w:rsid w:val="002A24D8"/>
    <w:rsid w:val="002B08FF"/>
    <w:rsid w:val="002B39BB"/>
    <w:rsid w:val="002C70BA"/>
    <w:rsid w:val="002D2D82"/>
    <w:rsid w:val="002D5406"/>
    <w:rsid w:val="002E51F7"/>
    <w:rsid w:val="0030271C"/>
    <w:rsid w:val="00316BF4"/>
    <w:rsid w:val="00325CA3"/>
    <w:rsid w:val="00342F5B"/>
    <w:rsid w:val="0034450C"/>
    <w:rsid w:val="003451BB"/>
    <w:rsid w:val="00362009"/>
    <w:rsid w:val="00367385"/>
    <w:rsid w:val="003757F4"/>
    <w:rsid w:val="0037783C"/>
    <w:rsid w:val="00377A1A"/>
    <w:rsid w:val="0038324F"/>
    <w:rsid w:val="003937B6"/>
    <w:rsid w:val="00393C62"/>
    <w:rsid w:val="00394046"/>
    <w:rsid w:val="00396495"/>
    <w:rsid w:val="003974B6"/>
    <w:rsid w:val="003B376F"/>
    <w:rsid w:val="003B4D1C"/>
    <w:rsid w:val="003C34D3"/>
    <w:rsid w:val="003D60A1"/>
    <w:rsid w:val="003E1D25"/>
    <w:rsid w:val="003E3E6D"/>
    <w:rsid w:val="003F27C7"/>
    <w:rsid w:val="003F3E55"/>
    <w:rsid w:val="003F7B1A"/>
    <w:rsid w:val="00443203"/>
    <w:rsid w:val="00445969"/>
    <w:rsid w:val="00450BE4"/>
    <w:rsid w:val="00465523"/>
    <w:rsid w:val="00485C68"/>
    <w:rsid w:val="00490924"/>
    <w:rsid w:val="00496BF9"/>
    <w:rsid w:val="004A16AA"/>
    <w:rsid w:val="004A652A"/>
    <w:rsid w:val="004B012F"/>
    <w:rsid w:val="004B2387"/>
    <w:rsid w:val="004B2460"/>
    <w:rsid w:val="004B374D"/>
    <w:rsid w:val="004B3B04"/>
    <w:rsid w:val="004C3C37"/>
    <w:rsid w:val="004D4322"/>
    <w:rsid w:val="004D54BF"/>
    <w:rsid w:val="004D65D3"/>
    <w:rsid w:val="004E15C2"/>
    <w:rsid w:val="004E1819"/>
    <w:rsid w:val="004E46DC"/>
    <w:rsid w:val="004E4701"/>
    <w:rsid w:val="004E5E09"/>
    <w:rsid w:val="004F189D"/>
    <w:rsid w:val="004F1D66"/>
    <w:rsid w:val="00500B97"/>
    <w:rsid w:val="00505606"/>
    <w:rsid w:val="00510E70"/>
    <w:rsid w:val="00511196"/>
    <w:rsid w:val="00517120"/>
    <w:rsid w:val="00517E1D"/>
    <w:rsid w:val="00520A70"/>
    <w:rsid w:val="00521515"/>
    <w:rsid w:val="00523DDA"/>
    <w:rsid w:val="00523E01"/>
    <w:rsid w:val="00524B72"/>
    <w:rsid w:val="00531246"/>
    <w:rsid w:val="0053192E"/>
    <w:rsid w:val="00533CEB"/>
    <w:rsid w:val="00537CEA"/>
    <w:rsid w:val="00543359"/>
    <w:rsid w:val="00547098"/>
    <w:rsid w:val="00552B9D"/>
    <w:rsid w:val="00554A82"/>
    <w:rsid w:val="0056381F"/>
    <w:rsid w:val="00563CCD"/>
    <w:rsid w:val="00572186"/>
    <w:rsid w:val="00575902"/>
    <w:rsid w:val="00575E96"/>
    <w:rsid w:val="005B3469"/>
    <w:rsid w:val="005B4FA7"/>
    <w:rsid w:val="005C2860"/>
    <w:rsid w:val="005C6322"/>
    <w:rsid w:val="005D10C0"/>
    <w:rsid w:val="005F73AF"/>
    <w:rsid w:val="0060445B"/>
    <w:rsid w:val="006052C9"/>
    <w:rsid w:val="00611F53"/>
    <w:rsid w:val="00612EEF"/>
    <w:rsid w:val="006170A3"/>
    <w:rsid w:val="00622113"/>
    <w:rsid w:val="00624DB0"/>
    <w:rsid w:val="00625FBA"/>
    <w:rsid w:val="00631C56"/>
    <w:rsid w:val="00633259"/>
    <w:rsid w:val="00636A45"/>
    <w:rsid w:val="00641E38"/>
    <w:rsid w:val="006453F2"/>
    <w:rsid w:val="00657F7E"/>
    <w:rsid w:val="006626C6"/>
    <w:rsid w:val="00667851"/>
    <w:rsid w:val="0067075C"/>
    <w:rsid w:val="00673B42"/>
    <w:rsid w:val="0067729E"/>
    <w:rsid w:val="0068693F"/>
    <w:rsid w:val="00690980"/>
    <w:rsid w:val="00695113"/>
    <w:rsid w:val="00697679"/>
    <w:rsid w:val="00697BBB"/>
    <w:rsid w:val="006C2FFD"/>
    <w:rsid w:val="006C5913"/>
    <w:rsid w:val="006D196A"/>
    <w:rsid w:val="006E1EAA"/>
    <w:rsid w:val="006E72CE"/>
    <w:rsid w:val="006F53F2"/>
    <w:rsid w:val="006F6722"/>
    <w:rsid w:val="006F71BA"/>
    <w:rsid w:val="007026D5"/>
    <w:rsid w:val="00710B2E"/>
    <w:rsid w:val="00714C03"/>
    <w:rsid w:val="007241D7"/>
    <w:rsid w:val="00731C9A"/>
    <w:rsid w:val="00732591"/>
    <w:rsid w:val="0073294A"/>
    <w:rsid w:val="0073295A"/>
    <w:rsid w:val="00734982"/>
    <w:rsid w:val="00737684"/>
    <w:rsid w:val="007477BC"/>
    <w:rsid w:val="00747C7A"/>
    <w:rsid w:val="00751B1C"/>
    <w:rsid w:val="007532F6"/>
    <w:rsid w:val="00760775"/>
    <w:rsid w:val="00773E58"/>
    <w:rsid w:val="00776638"/>
    <w:rsid w:val="0078335A"/>
    <w:rsid w:val="00794980"/>
    <w:rsid w:val="00795C42"/>
    <w:rsid w:val="007A376A"/>
    <w:rsid w:val="007A70D9"/>
    <w:rsid w:val="007B0E31"/>
    <w:rsid w:val="007C3291"/>
    <w:rsid w:val="007C3B1B"/>
    <w:rsid w:val="007C5599"/>
    <w:rsid w:val="007C7CDD"/>
    <w:rsid w:val="007D20CA"/>
    <w:rsid w:val="007D6775"/>
    <w:rsid w:val="007E62F1"/>
    <w:rsid w:val="007F188A"/>
    <w:rsid w:val="007F24CB"/>
    <w:rsid w:val="007F2654"/>
    <w:rsid w:val="007F2D64"/>
    <w:rsid w:val="007F5A69"/>
    <w:rsid w:val="007F6C48"/>
    <w:rsid w:val="007F77C0"/>
    <w:rsid w:val="00801052"/>
    <w:rsid w:val="00803E7C"/>
    <w:rsid w:val="008054A7"/>
    <w:rsid w:val="00806B1F"/>
    <w:rsid w:val="00810F54"/>
    <w:rsid w:val="00814E34"/>
    <w:rsid w:val="0082533E"/>
    <w:rsid w:val="00836091"/>
    <w:rsid w:val="00836D8E"/>
    <w:rsid w:val="00840EA7"/>
    <w:rsid w:val="00841471"/>
    <w:rsid w:val="0084344B"/>
    <w:rsid w:val="00845FF7"/>
    <w:rsid w:val="008521FA"/>
    <w:rsid w:val="00855162"/>
    <w:rsid w:val="0086330F"/>
    <w:rsid w:val="008648EB"/>
    <w:rsid w:val="0087544B"/>
    <w:rsid w:val="0088135B"/>
    <w:rsid w:val="00891037"/>
    <w:rsid w:val="00891430"/>
    <w:rsid w:val="0089150E"/>
    <w:rsid w:val="00894A55"/>
    <w:rsid w:val="008953DE"/>
    <w:rsid w:val="008A2898"/>
    <w:rsid w:val="008B4989"/>
    <w:rsid w:val="008C4944"/>
    <w:rsid w:val="008C6E2E"/>
    <w:rsid w:val="008C7B63"/>
    <w:rsid w:val="008D2342"/>
    <w:rsid w:val="008D2564"/>
    <w:rsid w:val="008D74F7"/>
    <w:rsid w:val="008E637F"/>
    <w:rsid w:val="008F05D2"/>
    <w:rsid w:val="008F2EEF"/>
    <w:rsid w:val="008F5CE2"/>
    <w:rsid w:val="008F6B7A"/>
    <w:rsid w:val="008F6B7B"/>
    <w:rsid w:val="0090199D"/>
    <w:rsid w:val="00901CE3"/>
    <w:rsid w:val="00904D0F"/>
    <w:rsid w:val="00905D4E"/>
    <w:rsid w:val="00916FFD"/>
    <w:rsid w:val="00922A8A"/>
    <w:rsid w:val="00923D0D"/>
    <w:rsid w:val="0092743B"/>
    <w:rsid w:val="00932F13"/>
    <w:rsid w:val="00933662"/>
    <w:rsid w:val="0094024A"/>
    <w:rsid w:val="00942DCB"/>
    <w:rsid w:val="009432E3"/>
    <w:rsid w:val="00960456"/>
    <w:rsid w:val="00961492"/>
    <w:rsid w:val="0096255D"/>
    <w:rsid w:val="009639E0"/>
    <w:rsid w:val="00963F99"/>
    <w:rsid w:val="00965A95"/>
    <w:rsid w:val="00976F72"/>
    <w:rsid w:val="00983207"/>
    <w:rsid w:val="009856C4"/>
    <w:rsid w:val="00991592"/>
    <w:rsid w:val="00993DA8"/>
    <w:rsid w:val="00996823"/>
    <w:rsid w:val="00996891"/>
    <w:rsid w:val="00996FC8"/>
    <w:rsid w:val="009A0FB8"/>
    <w:rsid w:val="009B033D"/>
    <w:rsid w:val="009B3CF3"/>
    <w:rsid w:val="009C1577"/>
    <w:rsid w:val="009C298E"/>
    <w:rsid w:val="009C45FD"/>
    <w:rsid w:val="009C5527"/>
    <w:rsid w:val="009C7C3F"/>
    <w:rsid w:val="009E2E56"/>
    <w:rsid w:val="009E559E"/>
    <w:rsid w:val="009E74DE"/>
    <w:rsid w:val="00A2421A"/>
    <w:rsid w:val="00A24A80"/>
    <w:rsid w:val="00A24DED"/>
    <w:rsid w:val="00A2544B"/>
    <w:rsid w:val="00A36160"/>
    <w:rsid w:val="00A52BEF"/>
    <w:rsid w:val="00A5785A"/>
    <w:rsid w:val="00A678FA"/>
    <w:rsid w:val="00A72C5E"/>
    <w:rsid w:val="00A76493"/>
    <w:rsid w:val="00A8737E"/>
    <w:rsid w:val="00A91BD7"/>
    <w:rsid w:val="00A92322"/>
    <w:rsid w:val="00A927BE"/>
    <w:rsid w:val="00A95E84"/>
    <w:rsid w:val="00AA30CA"/>
    <w:rsid w:val="00AC2325"/>
    <w:rsid w:val="00AC4069"/>
    <w:rsid w:val="00AC6C6F"/>
    <w:rsid w:val="00AD04E4"/>
    <w:rsid w:val="00AD0AA0"/>
    <w:rsid w:val="00AD499B"/>
    <w:rsid w:val="00AD4C89"/>
    <w:rsid w:val="00AE543B"/>
    <w:rsid w:val="00B00209"/>
    <w:rsid w:val="00B02D95"/>
    <w:rsid w:val="00B032CC"/>
    <w:rsid w:val="00B17D9D"/>
    <w:rsid w:val="00B24081"/>
    <w:rsid w:val="00B254B9"/>
    <w:rsid w:val="00B30897"/>
    <w:rsid w:val="00B3107D"/>
    <w:rsid w:val="00B36F53"/>
    <w:rsid w:val="00B45F30"/>
    <w:rsid w:val="00B50394"/>
    <w:rsid w:val="00B525E9"/>
    <w:rsid w:val="00B64171"/>
    <w:rsid w:val="00B70A8E"/>
    <w:rsid w:val="00B71F2D"/>
    <w:rsid w:val="00B767C3"/>
    <w:rsid w:val="00B805B3"/>
    <w:rsid w:val="00B829D0"/>
    <w:rsid w:val="00B83CC7"/>
    <w:rsid w:val="00B8480D"/>
    <w:rsid w:val="00B939D6"/>
    <w:rsid w:val="00BA3969"/>
    <w:rsid w:val="00BA5309"/>
    <w:rsid w:val="00BB7ACA"/>
    <w:rsid w:val="00BD51F0"/>
    <w:rsid w:val="00BE515A"/>
    <w:rsid w:val="00BF1F2A"/>
    <w:rsid w:val="00BF2413"/>
    <w:rsid w:val="00BF466C"/>
    <w:rsid w:val="00BF7E55"/>
    <w:rsid w:val="00C032FB"/>
    <w:rsid w:val="00C1057C"/>
    <w:rsid w:val="00C20209"/>
    <w:rsid w:val="00C25F3D"/>
    <w:rsid w:val="00C2680F"/>
    <w:rsid w:val="00C30004"/>
    <w:rsid w:val="00C32A38"/>
    <w:rsid w:val="00C33F56"/>
    <w:rsid w:val="00C43230"/>
    <w:rsid w:val="00C46E18"/>
    <w:rsid w:val="00C57957"/>
    <w:rsid w:val="00C61B60"/>
    <w:rsid w:val="00C6537F"/>
    <w:rsid w:val="00C77C14"/>
    <w:rsid w:val="00C800ED"/>
    <w:rsid w:val="00C87DEF"/>
    <w:rsid w:val="00C924CA"/>
    <w:rsid w:val="00C930F2"/>
    <w:rsid w:val="00C939B8"/>
    <w:rsid w:val="00C9493F"/>
    <w:rsid w:val="00C95237"/>
    <w:rsid w:val="00C97C1C"/>
    <w:rsid w:val="00CA0016"/>
    <w:rsid w:val="00CA38FB"/>
    <w:rsid w:val="00CA6480"/>
    <w:rsid w:val="00CB5D82"/>
    <w:rsid w:val="00CD5E41"/>
    <w:rsid w:val="00CD660B"/>
    <w:rsid w:val="00CE088D"/>
    <w:rsid w:val="00D05CBF"/>
    <w:rsid w:val="00D12B95"/>
    <w:rsid w:val="00D14147"/>
    <w:rsid w:val="00D23C42"/>
    <w:rsid w:val="00D26052"/>
    <w:rsid w:val="00D330CE"/>
    <w:rsid w:val="00D3393D"/>
    <w:rsid w:val="00D3536F"/>
    <w:rsid w:val="00D375AE"/>
    <w:rsid w:val="00D416F0"/>
    <w:rsid w:val="00D46709"/>
    <w:rsid w:val="00D55F92"/>
    <w:rsid w:val="00D57E88"/>
    <w:rsid w:val="00D60FE0"/>
    <w:rsid w:val="00D65200"/>
    <w:rsid w:val="00D66B2E"/>
    <w:rsid w:val="00D67BC6"/>
    <w:rsid w:val="00D74B01"/>
    <w:rsid w:val="00D8328E"/>
    <w:rsid w:val="00D855B4"/>
    <w:rsid w:val="00DA06C5"/>
    <w:rsid w:val="00DA0EEC"/>
    <w:rsid w:val="00DB326E"/>
    <w:rsid w:val="00DC7154"/>
    <w:rsid w:val="00DC7F06"/>
    <w:rsid w:val="00DD0194"/>
    <w:rsid w:val="00DD0C97"/>
    <w:rsid w:val="00DD5D88"/>
    <w:rsid w:val="00DD7C73"/>
    <w:rsid w:val="00DF0AA0"/>
    <w:rsid w:val="00DF662D"/>
    <w:rsid w:val="00E00532"/>
    <w:rsid w:val="00E01CC0"/>
    <w:rsid w:val="00E05558"/>
    <w:rsid w:val="00E05E02"/>
    <w:rsid w:val="00E2066C"/>
    <w:rsid w:val="00E21119"/>
    <w:rsid w:val="00E26EED"/>
    <w:rsid w:val="00E33457"/>
    <w:rsid w:val="00E343F2"/>
    <w:rsid w:val="00E36E09"/>
    <w:rsid w:val="00E3773E"/>
    <w:rsid w:val="00E45A95"/>
    <w:rsid w:val="00E56CB4"/>
    <w:rsid w:val="00E57313"/>
    <w:rsid w:val="00E57464"/>
    <w:rsid w:val="00E66277"/>
    <w:rsid w:val="00E7041F"/>
    <w:rsid w:val="00E7084A"/>
    <w:rsid w:val="00E8076E"/>
    <w:rsid w:val="00E8219F"/>
    <w:rsid w:val="00E83D8E"/>
    <w:rsid w:val="00E84CD3"/>
    <w:rsid w:val="00E87948"/>
    <w:rsid w:val="00E96F4C"/>
    <w:rsid w:val="00E9754F"/>
    <w:rsid w:val="00E97F57"/>
    <w:rsid w:val="00EA0AFE"/>
    <w:rsid w:val="00EA2906"/>
    <w:rsid w:val="00EA2F1D"/>
    <w:rsid w:val="00EB2A2B"/>
    <w:rsid w:val="00EB48F2"/>
    <w:rsid w:val="00EB54B0"/>
    <w:rsid w:val="00ED23AB"/>
    <w:rsid w:val="00ED3C83"/>
    <w:rsid w:val="00EE2EEC"/>
    <w:rsid w:val="00EE5F8B"/>
    <w:rsid w:val="00EE7FDB"/>
    <w:rsid w:val="00EF1D49"/>
    <w:rsid w:val="00F03A85"/>
    <w:rsid w:val="00F03B15"/>
    <w:rsid w:val="00F05F98"/>
    <w:rsid w:val="00F06ECE"/>
    <w:rsid w:val="00F13507"/>
    <w:rsid w:val="00F16BF2"/>
    <w:rsid w:val="00F20AD4"/>
    <w:rsid w:val="00F23886"/>
    <w:rsid w:val="00F26171"/>
    <w:rsid w:val="00F368BC"/>
    <w:rsid w:val="00F373AB"/>
    <w:rsid w:val="00F37D08"/>
    <w:rsid w:val="00F4434A"/>
    <w:rsid w:val="00F507DE"/>
    <w:rsid w:val="00F51DCC"/>
    <w:rsid w:val="00F55979"/>
    <w:rsid w:val="00F57D25"/>
    <w:rsid w:val="00F63BB0"/>
    <w:rsid w:val="00F70ABE"/>
    <w:rsid w:val="00F73FDD"/>
    <w:rsid w:val="00F751C5"/>
    <w:rsid w:val="00F81AF0"/>
    <w:rsid w:val="00F822F0"/>
    <w:rsid w:val="00FA1DD3"/>
    <w:rsid w:val="00FA6C2F"/>
    <w:rsid w:val="00FB0C38"/>
    <w:rsid w:val="00FB136F"/>
    <w:rsid w:val="00FB1A63"/>
    <w:rsid w:val="00FB49F8"/>
    <w:rsid w:val="00FB53D7"/>
    <w:rsid w:val="00FC20AC"/>
    <w:rsid w:val="00FC298F"/>
    <w:rsid w:val="00FC3218"/>
    <w:rsid w:val="00FD33BD"/>
    <w:rsid w:val="00FD628A"/>
    <w:rsid w:val="00FD6F1A"/>
    <w:rsid w:val="00FE1913"/>
    <w:rsid w:val="00FE43DF"/>
    <w:rsid w:val="00FE73C8"/>
    <w:rsid w:val="00FF7989"/>
    <w:rsid w:val="01BC5A23"/>
    <w:rsid w:val="05487E4B"/>
    <w:rsid w:val="088C2CFA"/>
    <w:rsid w:val="0A3B412B"/>
    <w:rsid w:val="0C651757"/>
    <w:rsid w:val="0E6024DC"/>
    <w:rsid w:val="0F1613C4"/>
    <w:rsid w:val="1009308B"/>
    <w:rsid w:val="1078285E"/>
    <w:rsid w:val="147F4D1A"/>
    <w:rsid w:val="168A3D2C"/>
    <w:rsid w:val="18E61AB7"/>
    <w:rsid w:val="1908229C"/>
    <w:rsid w:val="1A7B546E"/>
    <w:rsid w:val="215A19BE"/>
    <w:rsid w:val="23EC2F12"/>
    <w:rsid w:val="2AED2CDD"/>
    <w:rsid w:val="2BC11C46"/>
    <w:rsid w:val="2CAC4546"/>
    <w:rsid w:val="2D161B30"/>
    <w:rsid w:val="30282920"/>
    <w:rsid w:val="30D41037"/>
    <w:rsid w:val="312E356C"/>
    <w:rsid w:val="31497D8B"/>
    <w:rsid w:val="319E5533"/>
    <w:rsid w:val="33060EBA"/>
    <w:rsid w:val="390F59BE"/>
    <w:rsid w:val="3CEA44D4"/>
    <w:rsid w:val="3E9876E2"/>
    <w:rsid w:val="3E987883"/>
    <w:rsid w:val="3EE424B4"/>
    <w:rsid w:val="40574364"/>
    <w:rsid w:val="420B6FB7"/>
    <w:rsid w:val="42EC32E2"/>
    <w:rsid w:val="43443D9B"/>
    <w:rsid w:val="437171AF"/>
    <w:rsid w:val="4497534F"/>
    <w:rsid w:val="45156357"/>
    <w:rsid w:val="45ED31E3"/>
    <w:rsid w:val="46D51EE4"/>
    <w:rsid w:val="4CB542FF"/>
    <w:rsid w:val="4D1F4BD0"/>
    <w:rsid w:val="4E62234D"/>
    <w:rsid w:val="50D431BD"/>
    <w:rsid w:val="513076F1"/>
    <w:rsid w:val="51AC646F"/>
    <w:rsid w:val="52FD606D"/>
    <w:rsid w:val="54335A4F"/>
    <w:rsid w:val="543C0555"/>
    <w:rsid w:val="55F3018B"/>
    <w:rsid w:val="57BE02DE"/>
    <w:rsid w:val="58F97241"/>
    <w:rsid w:val="594819C3"/>
    <w:rsid w:val="5AB00494"/>
    <w:rsid w:val="5B0A3711"/>
    <w:rsid w:val="5D532B88"/>
    <w:rsid w:val="61F92827"/>
    <w:rsid w:val="63A8209E"/>
    <w:rsid w:val="646140D3"/>
    <w:rsid w:val="64776A5C"/>
    <w:rsid w:val="64E20A6D"/>
    <w:rsid w:val="651B74EF"/>
    <w:rsid w:val="67156804"/>
    <w:rsid w:val="69E82E1F"/>
    <w:rsid w:val="6C855E71"/>
    <w:rsid w:val="6D601BDC"/>
    <w:rsid w:val="6D702077"/>
    <w:rsid w:val="6EFE5136"/>
    <w:rsid w:val="70285A41"/>
    <w:rsid w:val="72007BC7"/>
    <w:rsid w:val="72430013"/>
    <w:rsid w:val="754A1135"/>
    <w:rsid w:val="76961D80"/>
    <w:rsid w:val="787539A8"/>
    <w:rsid w:val="7E0056FB"/>
    <w:rsid w:val="7EAF3F8C"/>
    <w:rsid w:val="7F416A44"/>
    <w:rsid w:val="7F461BC0"/>
    <w:rsid w:val="7F5651DD"/>
    <w:rsid w:val="7F915A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ocked="1"/>
    <w:lsdException w:unhideWhenUsed="0" w:uiPriority="39" w:semiHidden="0" w:name="toc 2" w:locked="1"/>
    <w:lsdException w:qFormat="1" w:unhideWhenUsed="0" w:uiPriority="39" w:semiHidden="0" w:name="toc 3" w:locked="1"/>
    <w:lsdException w:unhideWhenUsed="0" w:uiPriority="0" w:semiHidden="0" w:name="toc 4" w:locked="1"/>
    <w:lsdException w:qFormat="1" w:unhideWhenUsed="0" w:uiPriority="0" w:semiHidden="0" w:name="toc 5" w:locked="1"/>
    <w:lsdException w:qFormat="1" w:unhideWhenUsed="0" w:uiPriority="0" w:semiHidden="0" w:name="toc 6" w:locked="1"/>
    <w:lsdException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20" w:semiHidden="0" w:name="Emphasis" w:locked="1"/>
    <w:lsdException w:qFormat="1"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95"/>
    <w:qFormat/>
    <w:locked/>
    <w:uiPriority w:val="0"/>
    <w:pPr>
      <w:keepNext/>
      <w:spacing w:before="227" w:line="240" w:lineRule="exact"/>
      <w:ind w:firstLine="420"/>
      <w:outlineLvl w:val="0"/>
    </w:pPr>
    <w:rPr>
      <w:color w:val="000000"/>
      <w:sz w:val="24"/>
    </w:rPr>
  </w:style>
  <w:style w:type="paragraph" w:styleId="4">
    <w:name w:val="heading 2"/>
    <w:basedOn w:val="1"/>
    <w:next w:val="1"/>
    <w:link w:val="96"/>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5">
    <w:name w:val="heading 3"/>
    <w:basedOn w:val="1"/>
    <w:next w:val="1"/>
    <w:link w:val="97"/>
    <w:qFormat/>
    <w:locked/>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1"/>
    <w:next w:val="1"/>
    <w:link w:val="98"/>
    <w:qFormat/>
    <w:locked/>
    <w:uiPriority w:val="0"/>
    <w:pPr>
      <w:keepNext/>
      <w:snapToGrid w:val="0"/>
      <w:spacing w:beforeLines="20" w:afterLines="20"/>
      <w:jc w:val="center"/>
      <w:outlineLvl w:val="3"/>
    </w:pPr>
    <w:rPr>
      <w:sz w:val="18"/>
      <w:szCs w:val="18"/>
    </w:rPr>
  </w:style>
  <w:style w:type="paragraph" w:styleId="7">
    <w:name w:val="heading 5"/>
    <w:basedOn w:val="1"/>
    <w:next w:val="1"/>
    <w:link w:val="99"/>
    <w:qFormat/>
    <w:locked/>
    <w:uiPriority w:val="0"/>
    <w:pPr>
      <w:keepNext/>
      <w:keepLines/>
      <w:topLinePunct/>
      <w:adjustRightInd w:val="0"/>
      <w:spacing w:before="280" w:after="290" w:line="372" w:lineRule="auto"/>
      <w:outlineLvl w:val="4"/>
    </w:pPr>
    <w:rPr>
      <w:b/>
      <w:sz w:val="28"/>
    </w:rPr>
  </w:style>
  <w:style w:type="paragraph" w:styleId="8">
    <w:name w:val="heading 6"/>
    <w:basedOn w:val="1"/>
    <w:next w:val="1"/>
    <w:link w:val="100"/>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9">
    <w:name w:val="heading 7"/>
    <w:basedOn w:val="1"/>
    <w:next w:val="1"/>
    <w:link w:val="101"/>
    <w:qFormat/>
    <w:locked/>
    <w:uiPriority w:val="0"/>
    <w:pPr>
      <w:keepNext/>
      <w:keepLines/>
      <w:topLinePunct/>
      <w:adjustRightInd w:val="0"/>
      <w:spacing w:before="240" w:after="64" w:line="317" w:lineRule="auto"/>
      <w:outlineLvl w:val="6"/>
    </w:pPr>
    <w:rPr>
      <w:b/>
      <w:sz w:val="24"/>
    </w:rPr>
  </w:style>
  <w:style w:type="paragraph" w:styleId="10">
    <w:name w:val="heading 8"/>
    <w:basedOn w:val="1"/>
    <w:next w:val="11"/>
    <w:link w:val="102"/>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2">
    <w:name w:val="heading 9"/>
    <w:basedOn w:val="1"/>
    <w:next w:val="1"/>
    <w:link w:val="103"/>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unhideWhenUsed/>
    <w:qFormat/>
    <w:uiPriority w:val="1"/>
  </w:style>
  <w:style w:type="table" w:default="1" w:styleId="75">
    <w:name w:val="Normal Table"/>
    <w:unhideWhenUsed/>
    <w:qFormat/>
    <w:uiPriority w:val="99"/>
    <w:tblPr>
      <w:tblCellMar>
        <w:top w:w="0" w:type="dxa"/>
        <w:left w:w="108" w:type="dxa"/>
        <w:bottom w:w="0" w:type="dxa"/>
        <w:right w:w="108" w:type="dxa"/>
      </w:tblCellMar>
    </w:tblPr>
  </w:style>
  <w:style w:type="paragraph" w:styleId="2">
    <w:name w:val="macro"/>
    <w:basedOn w:val="1"/>
    <w:link w:val="94"/>
    <w:uiPriority w:val="0"/>
    <w:pPr>
      <w:widowControl/>
      <w:spacing w:line="300" w:lineRule="auto"/>
      <w:jc w:val="left"/>
    </w:pPr>
    <w:rPr>
      <w:rFonts w:ascii="Courier New" w:hAnsi="Courier New"/>
      <w:kern w:val="0"/>
    </w:rPr>
  </w:style>
  <w:style w:type="paragraph" w:styleId="11">
    <w:name w:val="Normal Indent"/>
    <w:basedOn w:val="1"/>
    <w:qFormat/>
    <w:uiPriority w:val="0"/>
    <w:pPr>
      <w:spacing w:line="500" w:lineRule="exact"/>
      <w:ind w:firstLine="420"/>
    </w:pPr>
    <w:rPr>
      <w:sz w:val="28"/>
    </w:rPr>
  </w:style>
  <w:style w:type="paragraph" w:styleId="13">
    <w:name w:val="List 3"/>
    <w:basedOn w:val="1"/>
    <w:uiPriority w:val="0"/>
    <w:pPr>
      <w:spacing w:line="300" w:lineRule="auto"/>
      <w:ind w:left="100" w:leftChars="400" w:hanging="200" w:hangingChars="200"/>
    </w:pPr>
    <w:rPr>
      <w:rFonts w:ascii="Arial" w:hAnsi="Arial"/>
    </w:rPr>
  </w:style>
  <w:style w:type="paragraph" w:styleId="14">
    <w:name w:val="toc 7"/>
    <w:basedOn w:val="1"/>
    <w:next w:val="1"/>
    <w:locked/>
    <w:uiPriority w:val="0"/>
    <w:pPr>
      <w:ind w:left="1260"/>
      <w:jc w:val="left"/>
    </w:pPr>
    <w:rPr>
      <w:sz w:val="18"/>
      <w:szCs w:val="18"/>
    </w:rPr>
  </w:style>
  <w:style w:type="paragraph" w:styleId="15">
    <w:name w:val="List Number 2"/>
    <w:basedOn w:val="1"/>
    <w:uiPriority w:val="0"/>
    <w:pPr>
      <w:tabs>
        <w:tab w:val="left" w:pos="1133"/>
      </w:tabs>
      <w:spacing w:beforeLines="10" w:line="312" w:lineRule="auto"/>
      <w:ind w:left="1133" w:hanging="334"/>
    </w:pPr>
    <w:rPr>
      <w:rFonts w:ascii="Arial" w:hAnsi="Arial"/>
      <w:kern w:val="0"/>
    </w:rPr>
  </w:style>
  <w:style w:type="paragraph" w:styleId="16">
    <w:name w:val="table of authorities"/>
    <w:basedOn w:val="1"/>
    <w:next w:val="1"/>
    <w:qFormat/>
    <w:uiPriority w:val="0"/>
    <w:pPr>
      <w:spacing w:line="300" w:lineRule="auto"/>
      <w:ind w:left="420"/>
    </w:pPr>
    <w:rPr>
      <w:rFonts w:ascii="Arial" w:hAnsi="Arial"/>
    </w:rPr>
  </w:style>
  <w:style w:type="paragraph" w:styleId="17">
    <w:name w:val="Note Heading"/>
    <w:basedOn w:val="1"/>
    <w:next w:val="1"/>
    <w:link w:val="104"/>
    <w:qFormat/>
    <w:uiPriority w:val="0"/>
    <w:pPr>
      <w:spacing w:beforeLines="25" w:afterLines="25"/>
      <w:jc w:val="center"/>
    </w:pPr>
    <w:rPr>
      <w:rFonts w:ascii="Arial" w:hAnsi="Arial" w:eastAsia="黑体"/>
    </w:rPr>
  </w:style>
  <w:style w:type="paragraph" w:styleId="18">
    <w:name w:val="List Bullet 4"/>
    <w:basedOn w:val="1"/>
    <w:qFormat/>
    <w:uiPriority w:val="0"/>
    <w:pPr>
      <w:tabs>
        <w:tab w:val="left" w:pos="1758"/>
      </w:tabs>
      <w:spacing w:line="300" w:lineRule="auto"/>
      <w:ind w:left="1758" w:hanging="397"/>
    </w:pPr>
    <w:rPr>
      <w:rFonts w:ascii="Arial" w:hAnsi="Arial"/>
      <w:sz w:val="24"/>
    </w:rPr>
  </w:style>
  <w:style w:type="paragraph" w:styleId="19">
    <w:name w:val="index 8"/>
    <w:basedOn w:val="1"/>
    <w:next w:val="1"/>
    <w:qFormat/>
    <w:uiPriority w:val="0"/>
    <w:pPr>
      <w:spacing w:line="300" w:lineRule="auto"/>
      <w:ind w:left="2940"/>
    </w:pPr>
    <w:rPr>
      <w:rFonts w:ascii="Arial" w:hAnsi="Arial"/>
    </w:rPr>
  </w:style>
  <w:style w:type="paragraph" w:styleId="20">
    <w:name w:val="List Number"/>
    <w:basedOn w:val="21"/>
    <w:qFormat/>
    <w:uiPriority w:val="0"/>
    <w:pPr>
      <w:widowControl/>
      <w:spacing w:beforeLines="10" w:line="312" w:lineRule="auto"/>
      <w:ind w:left="0" w:firstLine="0" w:firstLineChars="0"/>
    </w:pPr>
    <w:rPr>
      <w:rFonts w:ascii="Arial" w:hAnsi="Arial"/>
      <w:kern w:val="0"/>
    </w:rPr>
  </w:style>
  <w:style w:type="paragraph" w:styleId="21">
    <w:name w:val="List"/>
    <w:basedOn w:val="1"/>
    <w:qFormat/>
    <w:uiPriority w:val="0"/>
    <w:pPr>
      <w:spacing w:line="360" w:lineRule="auto"/>
      <w:ind w:left="200" w:hanging="200" w:hangingChars="200"/>
    </w:pPr>
  </w:style>
  <w:style w:type="paragraph" w:styleId="22">
    <w:name w:val="caption"/>
    <w:basedOn w:val="1"/>
    <w:next w:val="1"/>
    <w:qFormat/>
    <w:locked/>
    <w:uiPriority w:val="0"/>
    <w:pPr>
      <w:spacing w:before="152" w:after="160"/>
    </w:pPr>
    <w:rPr>
      <w:rFonts w:ascii="Arial" w:hAnsi="Arial" w:eastAsia="黑体"/>
      <w:sz w:val="20"/>
    </w:rPr>
  </w:style>
  <w:style w:type="paragraph" w:styleId="23">
    <w:name w:val="index 5"/>
    <w:basedOn w:val="1"/>
    <w:next w:val="1"/>
    <w:uiPriority w:val="0"/>
    <w:pPr>
      <w:spacing w:line="300" w:lineRule="auto"/>
      <w:ind w:left="1680"/>
    </w:pPr>
    <w:rPr>
      <w:rFonts w:ascii="Arial" w:hAnsi="Arial"/>
    </w:rPr>
  </w:style>
  <w:style w:type="paragraph" w:styleId="24">
    <w:name w:val="List Bullet"/>
    <w:basedOn w:val="1"/>
    <w:qFormat/>
    <w:uiPriority w:val="0"/>
    <w:pPr>
      <w:spacing w:line="300" w:lineRule="auto"/>
    </w:pPr>
    <w:rPr>
      <w:rFonts w:ascii="Arial" w:hAnsi="Arial"/>
    </w:rPr>
  </w:style>
  <w:style w:type="paragraph" w:styleId="25">
    <w:name w:val="Document Map"/>
    <w:basedOn w:val="1"/>
    <w:link w:val="105"/>
    <w:qFormat/>
    <w:uiPriority w:val="0"/>
    <w:pPr>
      <w:shd w:val="clear" w:color="auto" w:fill="000080"/>
    </w:pPr>
  </w:style>
  <w:style w:type="paragraph" w:styleId="26">
    <w:name w:val="annotation text"/>
    <w:basedOn w:val="1"/>
    <w:link w:val="106"/>
    <w:unhideWhenUsed/>
    <w:qFormat/>
    <w:uiPriority w:val="99"/>
    <w:pPr>
      <w:jc w:val="left"/>
    </w:pPr>
  </w:style>
  <w:style w:type="paragraph" w:styleId="27">
    <w:name w:val="index 6"/>
    <w:basedOn w:val="1"/>
    <w:next w:val="1"/>
    <w:uiPriority w:val="0"/>
    <w:pPr>
      <w:spacing w:line="300" w:lineRule="auto"/>
      <w:ind w:left="2100"/>
    </w:pPr>
    <w:rPr>
      <w:rFonts w:ascii="Arial" w:hAnsi="Arial"/>
    </w:rPr>
  </w:style>
  <w:style w:type="paragraph" w:styleId="28">
    <w:name w:val="Body Text 3"/>
    <w:basedOn w:val="1"/>
    <w:link w:val="127"/>
    <w:qFormat/>
    <w:uiPriority w:val="0"/>
    <w:pPr>
      <w:spacing w:after="120"/>
    </w:pPr>
    <w:rPr>
      <w:rFonts w:ascii="Calibri" w:hAnsi="Calibri"/>
      <w:sz w:val="16"/>
      <w:szCs w:val="16"/>
    </w:rPr>
  </w:style>
  <w:style w:type="paragraph" w:styleId="29">
    <w:name w:val="List Bullet 3"/>
    <w:basedOn w:val="1"/>
    <w:qFormat/>
    <w:uiPriority w:val="0"/>
    <w:pPr>
      <w:tabs>
        <w:tab w:val="left" w:pos="1152"/>
      </w:tabs>
      <w:spacing w:line="300" w:lineRule="auto"/>
      <w:ind w:left="1152" w:hanging="360"/>
    </w:pPr>
    <w:rPr>
      <w:rFonts w:ascii="Arial" w:hAnsi="Arial"/>
    </w:rPr>
  </w:style>
  <w:style w:type="paragraph" w:styleId="30">
    <w:name w:val="Body Text"/>
    <w:basedOn w:val="1"/>
    <w:link w:val="108"/>
    <w:qFormat/>
    <w:uiPriority w:val="0"/>
    <w:rPr>
      <w:sz w:val="20"/>
    </w:rPr>
  </w:style>
  <w:style w:type="paragraph" w:styleId="31">
    <w:name w:val="Body Text Indent"/>
    <w:basedOn w:val="1"/>
    <w:link w:val="109"/>
    <w:qFormat/>
    <w:uiPriority w:val="0"/>
    <w:pPr>
      <w:ind w:firstLine="576"/>
    </w:pPr>
    <w:rPr>
      <w:rFonts w:ascii="Calibri" w:hAnsi="Calibri"/>
      <w:b/>
      <w:sz w:val="30"/>
    </w:rPr>
  </w:style>
  <w:style w:type="paragraph" w:styleId="32">
    <w:name w:val="List Number 3"/>
    <w:basedOn w:val="1"/>
    <w:uiPriority w:val="0"/>
    <w:pPr>
      <w:tabs>
        <w:tab w:val="left" w:pos="1200"/>
      </w:tabs>
      <w:spacing w:beforeLines="25" w:line="300" w:lineRule="auto"/>
      <w:ind w:left="1200" w:hanging="360"/>
    </w:pPr>
    <w:rPr>
      <w:rFonts w:ascii="Arial" w:hAnsi="Arial"/>
    </w:rPr>
  </w:style>
  <w:style w:type="paragraph" w:styleId="33">
    <w:name w:val="List 2"/>
    <w:basedOn w:val="1"/>
    <w:uiPriority w:val="0"/>
    <w:pPr>
      <w:spacing w:line="360" w:lineRule="auto"/>
      <w:ind w:left="100" w:leftChars="200" w:hanging="200" w:hangingChars="200"/>
    </w:pPr>
  </w:style>
  <w:style w:type="paragraph" w:styleId="34">
    <w:name w:val="List Continue"/>
    <w:basedOn w:val="1"/>
    <w:uiPriority w:val="0"/>
    <w:pPr>
      <w:spacing w:after="120" w:line="300" w:lineRule="auto"/>
      <w:ind w:left="420" w:leftChars="200"/>
    </w:pPr>
  </w:style>
  <w:style w:type="paragraph" w:styleId="35">
    <w:name w:val="Block Text"/>
    <w:basedOn w:val="1"/>
    <w:uiPriority w:val="0"/>
    <w:pPr>
      <w:topLinePunct/>
      <w:adjustRightInd w:val="0"/>
      <w:spacing w:after="120"/>
      <w:ind w:left="1440" w:leftChars="700" w:right="700" w:rightChars="700"/>
    </w:pPr>
  </w:style>
  <w:style w:type="paragraph" w:styleId="36">
    <w:name w:val="List Bullet 2"/>
    <w:basedOn w:val="1"/>
    <w:uiPriority w:val="0"/>
    <w:pPr>
      <w:tabs>
        <w:tab w:val="left" w:pos="780"/>
      </w:tabs>
      <w:spacing w:line="300" w:lineRule="auto"/>
      <w:ind w:left="780" w:hanging="360"/>
    </w:pPr>
    <w:rPr>
      <w:rFonts w:ascii="Arial" w:hAnsi="Arial"/>
    </w:rPr>
  </w:style>
  <w:style w:type="paragraph" w:styleId="37">
    <w:name w:val="HTML Address"/>
    <w:basedOn w:val="1"/>
    <w:link w:val="110"/>
    <w:uiPriority w:val="0"/>
    <w:pPr>
      <w:topLinePunct/>
      <w:adjustRightInd w:val="0"/>
    </w:pPr>
    <w:rPr>
      <w:i/>
    </w:rPr>
  </w:style>
  <w:style w:type="paragraph" w:styleId="38">
    <w:name w:val="index 4"/>
    <w:basedOn w:val="1"/>
    <w:next w:val="1"/>
    <w:qFormat/>
    <w:uiPriority w:val="0"/>
    <w:pPr>
      <w:spacing w:line="300" w:lineRule="auto"/>
      <w:ind w:left="1260"/>
    </w:pPr>
    <w:rPr>
      <w:rFonts w:ascii="Arial" w:hAnsi="Arial"/>
    </w:rPr>
  </w:style>
  <w:style w:type="paragraph" w:styleId="39">
    <w:name w:val="toc 5"/>
    <w:basedOn w:val="1"/>
    <w:next w:val="1"/>
    <w:qFormat/>
    <w:locked/>
    <w:uiPriority w:val="0"/>
    <w:pPr>
      <w:ind w:left="840"/>
      <w:jc w:val="left"/>
    </w:pPr>
    <w:rPr>
      <w:sz w:val="18"/>
      <w:szCs w:val="18"/>
    </w:rPr>
  </w:style>
  <w:style w:type="paragraph" w:styleId="40">
    <w:name w:val="toc 3"/>
    <w:basedOn w:val="1"/>
    <w:next w:val="1"/>
    <w:qFormat/>
    <w:locked/>
    <w:uiPriority w:val="39"/>
    <w:pPr>
      <w:ind w:left="420"/>
      <w:jc w:val="left"/>
    </w:pPr>
    <w:rPr>
      <w:i/>
      <w:iCs/>
      <w:sz w:val="20"/>
    </w:rPr>
  </w:style>
  <w:style w:type="paragraph" w:styleId="41">
    <w:name w:val="Plain Text"/>
    <w:basedOn w:val="1"/>
    <w:link w:val="128"/>
    <w:uiPriority w:val="0"/>
    <w:rPr>
      <w:rFonts w:ascii="宋体" w:hAnsi="Courier New"/>
    </w:rPr>
  </w:style>
  <w:style w:type="paragraph" w:styleId="42">
    <w:name w:val="toc 8"/>
    <w:basedOn w:val="1"/>
    <w:next w:val="1"/>
    <w:qFormat/>
    <w:locked/>
    <w:uiPriority w:val="0"/>
    <w:pPr>
      <w:ind w:left="1470"/>
      <w:jc w:val="left"/>
    </w:pPr>
    <w:rPr>
      <w:sz w:val="18"/>
      <w:szCs w:val="18"/>
    </w:rPr>
  </w:style>
  <w:style w:type="paragraph" w:styleId="43">
    <w:name w:val="index 3"/>
    <w:basedOn w:val="1"/>
    <w:next w:val="1"/>
    <w:uiPriority w:val="0"/>
    <w:pPr>
      <w:spacing w:line="300" w:lineRule="auto"/>
      <w:ind w:left="840"/>
    </w:pPr>
    <w:rPr>
      <w:rFonts w:ascii="Arial" w:hAnsi="Arial"/>
    </w:rPr>
  </w:style>
  <w:style w:type="paragraph" w:styleId="44">
    <w:name w:val="Date"/>
    <w:basedOn w:val="1"/>
    <w:next w:val="1"/>
    <w:link w:val="112"/>
    <w:qFormat/>
    <w:uiPriority w:val="0"/>
    <w:pPr>
      <w:autoSpaceDE w:val="0"/>
      <w:autoSpaceDN w:val="0"/>
      <w:adjustRightInd w:val="0"/>
      <w:textAlignment w:val="baseline"/>
    </w:pPr>
    <w:rPr>
      <w:rFonts w:ascii="Arial" w:hAnsi="Arial"/>
    </w:rPr>
  </w:style>
  <w:style w:type="paragraph" w:styleId="45">
    <w:name w:val="Body Text Indent 2"/>
    <w:basedOn w:val="1"/>
    <w:link w:val="113"/>
    <w:qFormat/>
    <w:uiPriority w:val="0"/>
    <w:pPr>
      <w:autoSpaceDE w:val="0"/>
      <w:autoSpaceDN w:val="0"/>
      <w:adjustRightInd w:val="0"/>
      <w:spacing w:line="360" w:lineRule="auto"/>
      <w:ind w:left="1080"/>
      <w:textAlignment w:val="baseline"/>
    </w:pPr>
  </w:style>
  <w:style w:type="paragraph" w:styleId="46">
    <w:name w:val="endnote text"/>
    <w:basedOn w:val="47"/>
    <w:link w:val="114"/>
    <w:uiPriority w:val="0"/>
  </w:style>
  <w:style w:type="paragraph" w:customStyle="1" w:styleId="47">
    <w:name w:val="基准页脚样式"/>
    <w:basedOn w:val="1"/>
    <w:qFormat/>
    <w:uiPriority w:val="0"/>
    <w:pPr>
      <w:keepLines/>
      <w:widowControl/>
      <w:spacing w:line="220" w:lineRule="atLeast"/>
      <w:jc w:val="left"/>
    </w:pPr>
    <w:rPr>
      <w:rFonts w:ascii="Arial" w:hAnsi="Arial"/>
      <w:kern w:val="0"/>
      <w:sz w:val="18"/>
    </w:rPr>
  </w:style>
  <w:style w:type="paragraph" w:styleId="48">
    <w:name w:val="Balloon Text"/>
    <w:basedOn w:val="1"/>
    <w:link w:val="115"/>
    <w:unhideWhenUsed/>
    <w:qFormat/>
    <w:uiPriority w:val="0"/>
    <w:rPr>
      <w:sz w:val="18"/>
      <w:szCs w:val="18"/>
    </w:rPr>
  </w:style>
  <w:style w:type="paragraph" w:styleId="49">
    <w:name w:val="footer"/>
    <w:basedOn w:val="1"/>
    <w:link w:val="116"/>
    <w:qFormat/>
    <w:uiPriority w:val="0"/>
    <w:pPr>
      <w:tabs>
        <w:tab w:val="center" w:pos="4153"/>
        <w:tab w:val="right" w:pos="8306"/>
      </w:tabs>
      <w:snapToGrid w:val="0"/>
      <w:jc w:val="left"/>
    </w:pPr>
    <w:rPr>
      <w:sz w:val="18"/>
      <w:szCs w:val="18"/>
    </w:rPr>
  </w:style>
  <w:style w:type="paragraph" w:styleId="50">
    <w:name w:val="header"/>
    <w:basedOn w:val="1"/>
    <w:link w:val="117"/>
    <w:qFormat/>
    <w:uiPriority w:val="0"/>
    <w:pPr>
      <w:pBdr>
        <w:bottom w:val="single" w:color="auto" w:sz="6" w:space="1"/>
      </w:pBdr>
      <w:tabs>
        <w:tab w:val="center" w:pos="4153"/>
        <w:tab w:val="right" w:pos="8306"/>
      </w:tabs>
      <w:snapToGrid w:val="0"/>
      <w:jc w:val="center"/>
    </w:pPr>
    <w:rPr>
      <w:sz w:val="18"/>
      <w:szCs w:val="18"/>
    </w:rPr>
  </w:style>
  <w:style w:type="paragraph" w:styleId="51">
    <w:name w:val="toc 1"/>
    <w:basedOn w:val="1"/>
    <w:next w:val="1"/>
    <w:qFormat/>
    <w:locked/>
    <w:uiPriority w:val="39"/>
    <w:pPr>
      <w:spacing w:before="120" w:after="120"/>
      <w:jc w:val="left"/>
    </w:pPr>
    <w:rPr>
      <w:b/>
      <w:bCs/>
      <w:caps/>
      <w:sz w:val="20"/>
    </w:rPr>
  </w:style>
  <w:style w:type="paragraph" w:styleId="52">
    <w:name w:val="List Continue 4"/>
    <w:basedOn w:val="1"/>
    <w:qFormat/>
    <w:uiPriority w:val="0"/>
    <w:pPr>
      <w:spacing w:after="120" w:line="300" w:lineRule="auto"/>
      <w:ind w:left="1680" w:leftChars="800"/>
    </w:pPr>
    <w:rPr>
      <w:rFonts w:ascii="Arial" w:hAnsi="Arial"/>
    </w:rPr>
  </w:style>
  <w:style w:type="paragraph" w:styleId="53">
    <w:name w:val="toc 4"/>
    <w:basedOn w:val="1"/>
    <w:next w:val="1"/>
    <w:locked/>
    <w:uiPriority w:val="0"/>
    <w:pPr>
      <w:ind w:left="630"/>
      <w:jc w:val="left"/>
    </w:pPr>
    <w:rPr>
      <w:sz w:val="18"/>
      <w:szCs w:val="18"/>
    </w:rPr>
  </w:style>
  <w:style w:type="paragraph" w:styleId="54">
    <w:name w:val="index heading"/>
    <w:basedOn w:val="1"/>
    <w:next w:val="55"/>
    <w:uiPriority w:val="0"/>
    <w:pPr>
      <w:spacing w:line="300" w:lineRule="auto"/>
      <w:jc w:val="center"/>
    </w:pPr>
    <w:rPr>
      <w:rFonts w:ascii="Arial" w:hAnsi="Arial" w:eastAsia="黑体"/>
      <w:b/>
      <w:sz w:val="32"/>
    </w:rPr>
  </w:style>
  <w:style w:type="paragraph" w:styleId="55">
    <w:name w:val="index 1"/>
    <w:basedOn w:val="1"/>
    <w:next w:val="1"/>
    <w:unhideWhenUsed/>
    <w:uiPriority w:val="0"/>
  </w:style>
  <w:style w:type="paragraph" w:styleId="56">
    <w:name w:val="Subtitle"/>
    <w:basedOn w:val="57"/>
    <w:next w:val="1"/>
    <w:link w:val="119"/>
    <w:qFormat/>
    <w:locked/>
    <w:uiPriority w:val="0"/>
    <w:pPr>
      <w:topLinePunct w:val="0"/>
      <w:adjustRightInd/>
      <w:snapToGrid w:val="0"/>
      <w:spacing w:before="360" w:after="680"/>
    </w:pPr>
    <w:rPr>
      <w:rFonts w:eastAsia="黑体"/>
      <w:b w:val="0"/>
      <w:sz w:val="48"/>
    </w:rPr>
  </w:style>
  <w:style w:type="paragraph" w:styleId="57">
    <w:name w:val="Title"/>
    <w:basedOn w:val="1"/>
    <w:link w:val="118"/>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120"/>
    <w:uiPriority w:val="0"/>
    <w:pPr>
      <w:topLinePunct/>
      <w:adjustRightInd w:val="0"/>
      <w:snapToGrid w:val="0"/>
      <w:jc w:val="left"/>
    </w:pPr>
    <w:rPr>
      <w:sz w:val="18"/>
    </w:rPr>
  </w:style>
  <w:style w:type="paragraph" w:styleId="59">
    <w:name w:val="toc 6"/>
    <w:basedOn w:val="1"/>
    <w:next w:val="1"/>
    <w:qFormat/>
    <w:locked/>
    <w:uiPriority w:val="0"/>
    <w:pPr>
      <w:ind w:left="1050"/>
      <w:jc w:val="left"/>
    </w:pPr>
    <w:rPr>
      <w:sz w:val="18"/>
      <w:szCs w:val="18"/>
    </w:rPr>
  </w:style>
  <w:style w:type="paragraph" w:styleId="60">
    <w:name w:val="Body Text Indent 3"/>
    <w:basedOn w:val="1"/>
    <w:link w:val="121"/>
    <w:qFormat/>
    <w:uiPriority w:val="0"/>
    <w:pPr>
      <w:tabs>
        <w:tab w:val="left" w:pos="600"/>
      </w:tabs>
      <w:spacing w:line="360" w:lineRule="auto"/>
      <w:ind w:firstLine="420"/>
    </w:pPr>
    <w:rPr>
      <w:sz w:val="24"/>
    </w:rPr>
  </w:style>
  <w:style w:type="paragraph" w:styleId="61">
    <w:name w:val="index 7"/>
    <w:basedOn w:val="1"/>
    <w:next w:val="1"/>
    <w:uiPriority w:val="0"/>
    <w:pPr>
      <w:spacing w:line="300" w:lineRule="auto"/>
      <w:ind w:left="2520"/>
    </w:pPr>
    <w:rPr>
      <w:rFonts w:ascii="Arial" w:hAnsi="Arial"/>
    </w:rPr>
  </w:style>
  <w:style w:type="paragraph" w:styleId="62">
    <w:name w:val="index 9"/>
    <w:basedOn w:val="1"/>
    <w:next w:val="1"/>
    <w:qFormat/>
    <w:uiPriority w:val="0"/>
    <w:pPr>
      <w:spacing w:line="300" w:lineRule="auto"/>
      <w:ind w:left="3360"/>
    </w:pPr>
    <w:rPr>
      <w:rFonts w:ascii="Arial" w:hAnsi="Arial"/>
    </w:rPr>
  </w:style>
  <w:style w:type="paragraph" w:styleId="63">
    <w:name w:val="table of figures"/>
    <w:basedOn w:val="1"/>
    <w:next w:val="1"/>
    <w:uiPriority w:val="0"/>
    <w:pPr>
      <w:spacing w:line="300" w:lineRule="auto"/>
      <w:ind w:left="840" w:hanging="420"/>
    </w:pPr>
    <w:rPr>
      <w:rFonts w:ascii="Arial" w:hAnsi="Arial"/>
    </w:rPr>
  </w:style>
  <w:style w:type="paragraph" w:styleId="64">
    <w:name w:val="toc 2"/>
    <w:basedOn w:val="1"/>
    <w:next w:val="1"/>
    <w:locked/>
    <w:uiPriority w:val="39"/>
    <w:pPr>
      <w:tabs>
        <w:tab w:val="right" w:leader="dot" w:pos="9060"/>
      </w:tabs>
      <w:spacing w:line="396" w:lineRule="auto"/>
      <w:ind w:left="210"/>
      <w:jc w:val="left"/>
    </w:pPr>
    <w:rPr>
      <w:smallCaps/>
      <w:sz w:val="20"/>
    </w:rPr>
  </w:style>
  <w:style w:type="paragraph" w:styleId="65">
    <w:name w:val="toc 9"/>
    <w:basedOn w:val="1"/>
    <w:next w:val="1"/>
    <w:qFormat/>
    <w:locked/>
    <w:uiPriority w:val="0"/>
    <w:pPr>
      <w:ind w:left="1680"/>
      <w:jc w:val="left"/>
    </w:pPr>
    <w:rPr>
      <w:sz w:val="18"/>
      <w:szCs w:val="18"/>
    </w:rPr>
  </w:style>
  <w:style w:type="paragraph" w:styleId="66">
    <w:name w:val="Body Text 2"/>
    <w:basedOn w:val="1"/>
    <w:link w:val="122"/>
    <w:unhideWhenUsed/>
    <w:qFormat/>
    <w:uiPriority w:val="0"/>
    <w:pPr>
      <w:spacing w:after="120" w:line="480" w:lineRule="auto"/>
    </w:pPr>
  </w:style>
  <w:style w:type="paragraph" w:styleId="67">
    <w:name w:val="List Continue 2"/>
    <w:basedOn w:val="1"/>
    <w:qFormat/>
    <w:uiPriority w:val="0"/>
    <w:pPr>
      <w:spacing w:beforeLines="10" w:line="312" w:lineRule="auto"/>
      <w:ind w:left="380" w:leftChars="380"/>
    </w:pPr>
    <w:rPr>
      <w:rFonts w:ascii="Arial" w:hAnsi="Arial"/>
    </w:rPr>
  </w:style>
  <w:style w:type="paragraph" w:styleId="68">
    <w:name w:val="HTML Preformatted"/>
    <w:basedOn w:val="1"/>
    <w:link w:val="123"/>
    <w:qFormat/>
    <w:uiPriority w:val="0"/>
    <w:pPr>
      <w:topLinePunct/>
      <w:adjustRightInd w:val="0"/>
    </w:pPr>
    <w:rPr>
      <w:rFonts w:ascii="Courier New" w:hAnsi="Courier New"/>
      <w:sz w:val="20"/>
    </w:rPr>
  </w:style>
  <w:style w:type="paragraph" w:styleId="6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qFormat/>
    <w:uiPriority w:val="0"/>
    <w:pPr>
      <w:spacing w:beforeLines="10" w:afterLines="10" w:line="300" w:lineRule="auto"/>
      <w:ind w:left="550" w:leftChars="550"/>
    </w:pPr>
    <w:rPr>
      <w:rFonts w:ascii="Arial" w:hAnsi="Arial"/>
    </w:rPr>
  </w:style>
  <w:style w:type="paragraph" w:styleId="71">
    <w:name w:val="index 2"/>
    <w:basedOn w:val="1"/>
    <w:next w:val="1"/>
    <w:uiPriority w:val="0"/>
    <w:pPr>
      <w:spacing w:line="300" w:lineRule="auto"/>
      <w:ind w:left="420"/>
    </w:pPr>
    <w:rPr>
      <w:rFonts w:ascii="Arial" w:hAnsi="Arial"/>
    </w:rPr>
  </w:style>
  <w:style w:type="paragraph" w:styleId="72">
    <w:name w:val="annotation subject"/>
    <w:basedOn w:val="26"/>
    <w:next w:val="26"/>
    <w:link w:val="124"/>
    <w:unhideWhenUsed/>
    <w:qFormat/>
    <w:uiPriority w:val="0"/>
    <w:rPr>
      <w:b/>
      <w:bCs/>
    </w:rPr>
  </w:style>
  <w:style w:type="paragraph" w:styleId="73">
    <w:name w:val="Body Text First Indent"/>
    <w:basedOn w:val="30"/>
    <w:link w:val="125"/>
    <w:qFormat/>
    <w:uiPriority w:val="0"/>
    <w:pPr>
      <w:spacing w:after="120"/>
      <w:ind w:firstLine="420" w:firstLineChars="100"/>
    </w:pPr>
    <w:rPr>
      <w:sz w:val="21"/>
    </w:rPr>
  </w:style>
  <w:style w:type="paragraph" w:styleId="74">
    <w:name w:val="Body Text First Indent 2"/>
    <w:basedOn w:val="31"/>
    <w:link w:val="126"/>
    <w:qFormat/>
    <w:uiPriority w:val="0"/>
    <w:pPr>
      <w:spacing w:after="120"/>
      <w:ind w:left="420" w:leftChars="200" w:firstLine="420" w:firstLineChars="200"/>
    </w:pPr>
    <w:rPr>
      <w:rFonts w:ascii="Times New Roman" w:hAnsi="Times New Roman"/>
      <w:b w:val="0"/>
      <w:sz w:val="21"/>
    </w:rPr>
  </w:style>
  <w:style w:type="table" w:styleId="76">
    <w:name w:val="Table Grid"/>
    <w:basedOn w:val="7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
    <w:name w:val="Strong"/>
    <w:qFormat/>
    <w:locked/>
    <w:uiPriority w:val="0"/>
    <w:rPr>
      <w:b/>
    </w:rPr>
  </w:style>
  <w:style w:type="character" w:styleId="79">
    <w:name w:val="endnote reference"/>
    <w:uiPriority w:val="0"/>
    <w:rPr>
      <w:b/>
      <w:vertAlign w:val="superscript"/>
    </w:rPr>
  </w:style>
  <w:style w:type="character" w:styleId="80">
    <w:name w:val="page number"/>
    <w:basedOn w:val="77"/>
    <w:qFormat/>
    <w:uiPriority w:val="0"/>
  </w:style>
  <w:style w:type="character" w:styleId="81">
    <w:name w:val="FollowedHyperlink"/>
    <w:basedOn w:val="77"/>
    <w:uiPriority w:val="0"/>
    <w:rPr>
      <w:color w:val="800080"/>
      <w:u w:val="single"/>
    </w:rPr>
  </w:style>
  <w:style w:type="character" w:styleId="82">
    <w:name w:val="Emphasis"/>
    <w:basedOn w:val="77"/>
    <w:qFormat/>
    <w:locked/>
    <w:uiPriority w:val="20"/>
    <w:rPr>
      <w:i/>
      <w:iCs/>
    </w:rPr>
  </w:style>
  <w:style w:type="character" w:styleId="83">
    <w:name w:val="HTML Definition"/>
    <w:uiPriority w:val="0"/>
    <w:rPr>
      <w:i/>
    </w:rPr>
  </w:style>
  <w:style w:type="character" w:styleId="84">
    <w:name w:val="HTML Typewriter"/>
    <w:uiPriority w:val="0"/>
    <w:rPr>
      <w:rFonts w:ascii="Courier New" w:hAnsi="Courier New"/>
      <w:sz w:val="20"/>
    </w:rPr>
  </w:style>
  <w:style w:type="character" w:styleId="85">
    <w:name w:val="HTML Acronym"/>
    <w:basedOn w:val="77"/>
    <w:uiPriority w:val="0"/>
  </w:style>
  <w:style w:type="character" w:styleId="86">
    <w:name w:val="HTML Variable"/>
    <w:uiPriority w:val="0"/>
    <w:rPr>
      <w:i/>
    </w:rPr>
  </w:style>
  <w:style w:type="character" w:styleId="87">
    <w:name w:val="Hyperlink"/>
    <w:basedOn w:val="77"/>
    <w:unhideWhenUsed/>
    <w:qFormat/>
    <w:uiPriority w:val="99"/>
    <w:rPr>
      <w:color w:val="0000FF"/>
      <w:u w:val="single"/>
    </w:rPr>
  </w:style>
  <w:style w:type="character" w:styleId="88">
    <w:name w:val="HTML Code"/>
    <w:uiPriority w:val="0"/>
    <w:rPr>
      <w:rFonts w:ascii="Courier New" w:hAnsi="Courier New"/>
      <w:sz w:val="20"/>
    </w:rPr>
  </w:style>
  <w:style w:type="character" w:styleId="89">
    <w:name w:val="annotation reference"/>
    <w:basedOn w:val="77"/>
    <w:unhideWhenUsed/>
    <w:qFormat/>
    <w:uiPriority w:val="0"/>
    <w:rPr>
      <w:sz w:val="21"/>
      <w:szCs w:val="21"/>
    </w:rPr>
  </w:style>
  <w:style w:type="character" w:styleId="90">
    <w:name w:val="HTML Cite"/>
    <w:uiPriority w:val="0"/>
    <w:rPr>
      <w:i/>
    </w:rPr>
  </w:style>
  <w:style w:type="character" w:styleId="91">
    <w:name w:val="footnote reference"/>
    <w:uiPriority w:val="0"/>
    <w:rPr>
      <w:vertAlign w:val="superscript"/>
    </w:rPr>
  </w:style>
  <w:style w:type="character" w:styleId="92">
    <w:name w:val="HTML Keyboard"/>
    <w:uiPriority w:val="0"/>
    <w:rPr>
      <w:rFonts w:ascii="Courier New" w:hAnsi="Courier New"/>
      <w:sz w:val="20"/>
    </w:rPr>
  </w:style>
  <w:style w:type="character" w:styleId="93">
    <w:name w:val="HTML Sample"/>
    <w:uiPriority w:val="0"/>
    <w:rPr>
      <w:rFonts w:ascii="Courier New" w:hAnsi="Courier New"/>
    </w:rPr>
  </w:style>
  <w:style w:type="character" w:customStyle="1" w:styleId="94">
    <w:name w:val="宏文本 Char"/>
    <w:basedOn w:val="77"/>
    <w:link w:val="2"/>
    <w:uiPriority w:val="0"/>
    <w:rPr>
      <w:rFonts w:ascii="Courier New" w:hAnsi="Courier New"/>
      <w:sz w:val="21"/>
    </w:rPr>
  </w:style>
  <w:style w:type="character" w:customStyle="1" w:styleId="95">
    <w:name w:val="标题 1 Char"/>
    <w:basedOn w:val="77"/>
    <w:link w:val="3"/>
    <w:uiPriority w:val="0"/>
    <w:rPr>
      <w:rFonts w:ascii="Times New Roman" w:hAnsi="Times New Roman"/>
      <w:color w:val="000000"/>
      <w:kern w:val="2"/>
      <w:sz w:val="24"/>
    </w:rPr>
  </w:style>
  <w:style w:type="character" w:customStyle="1" w:styleId="96">
    <w:name w:val="标题 2 Char"/>
    <w:basedOn w:val="77"/>
    <w:link w:val="4"/>
    <w:uiPriority w:val="0"/>
    <w:rPr>
      <w:rFonts w:ascii="Arial" w:hAnsi="Arial" w:eastAsia="黑体"/>
      <w:sz w:val="32"/>
    </w:rPr>
  </w:style>
  <w:style w:type="character" w:customStyle="1" w:styleId="97">
    <w:name w:val="标题 3 Char"/>
    <w:basedOn w:val="77"/>
    <w:link w:val="5"/>
    <w:qFormat/>
    <w:uiPriority w:val="0"/>
    <w:rPr>
      <w:rFonts w:ascii="宋体" w:hAnsi="宋体" w:cs="宋体"/>
      <w:b/>
      <w:bCs/>
      <w:sz w:val="27"/>
      <w:szCs w:val="27"/>
    </w:rPr>
  </w:style>
  <w:style w:type="character" w:customStyle="1" w:styleId="98">
    <w:name w:val="标题 4 Char"/>
    <w:basedOn w:val="77"/>
    <w:link w:val="6"/>
    <w:uiPriority w:val="0"/>
    <w:rPr>
      <w:rFonts w:ascii="Times New Roman" w:hAnsi="Times New Roman"/>
      <w:kern w:val="2"/>
      <w:sz w:val="18"/>
      <w:szCs w:val="18"/>
    </w:rPr>
  </w:style>
  <w:style w:type="character" w:customStyle="1" w:styleId="99">
    <w:name w:val="标题 5 Char"/>
    <w:basedOn w:val="77"/>
    <w:link w:val="7"/>
    <w:uiPriority w:val="0"/>
    <w:rPr>
      <w:rFonts w:ascii="Times New Roman" w:hAnsi="Times New Roman"/>
      <w:b/>
      <w:kern w:val="2"/>
      <w:sz w:val="28"/>
    </w:rPr>
  </w:style>
  <w:style w:type="character" w:customStyle="1" w:styleId="100">
    <w:name w:val="标题 6 Char"/>
    <w:basedOn w:val="77"/>
    <w:link w:val="8"/>
    <w:uiPriority w:val="0"/>
    <w:rPr>
      <w:rFonts w:ascii="Arial" w:hAnsi="Arial" w:eastAsia="黑体"/>
      <w:b/>
      <w:kern w:val="2"/>
      <w:sz w:val="24"/>
    </w:rPr>
  </w:style>
  <w:style w:type="character" w:customStyle="1" w:styleId="101">
    <w:name w:val="标题 7 Char"/>
    <w:basedOn w:val="77"/>
    <w:link w:val="9"/>
    <w:uiPriority w:val="0"/>
    <w:rPr>
      <w:rFonts w:ascii="Times New Roman" w:hAnsi="Times New Roman"/>
      <w:b/>
      <w:kern w:val="2"/>
      <w:sz w:val="24"/>
    </w:rPr>
  </w:style>
  <w:style w:type="character" w:customStyle="1" w:styleId="102">
    <w:name w:val="标题 8 Char"/>
    <w:basedOn w:val="77"/>
    <w:link w:val="10"/>
    <w:uiPriority w:val="0"/>
    <w:rPr>
      <w:rFonts w:ascii="宋体" w:hAnsi="Times New Roman"/>
      <w:b/>
      <w:sz w:val="21"/>
    </w:rPr>
  </w:style>
  <w:style w:type="character" w:customStyle="1" w:styleId="103">
    <w:name w:val="标题 9 Char"/>
    <w:basedOn w:val="77"/>
    <w:link w:val="12"/>
    <w:uiPriority w:val="0"/>
    <w:rPr>
      <w:rFonts w:ascii="Arial" w:hAnsi="Arial" w:eastAsia="黑体"/>
      <w:kern w:val="2"/>
      <w:sz w:val="21"/>
    </w:rPr>
  </w:style>
  <w:style w:type="character" w:customStyle="1" w:styleId="104">
    <w:name w:val="注释标题 Char"/>
    <w:basedOn w:val="77"/>
    <w:link w:val="17"/>
    <w:uiPriority w:val="0"/>
    <w:rPr>
      <w:rFonts w:ascii="Arial" w:hAnsi="Arial" w:eastAsia="黑体"/>
      <w:kern w:val="2"/>
      <w:sz w:val="21"/>
    </w:rPr>
  </w:style>
  <w:style w:type="character" w:customStyle="1" w:styleId="105">
    <w:name w:val="文档结构图 Char"/>
    <w:basedOn w:val="77"/>
    <w:link w:val="25"/>
    <w:uiPriority w:val="0"/>
    <w:rPr>
      <w:rFonts w:ascii="Times New Roman" w:hAnsi="Times New Roman"/>
      <w:kern w:val="2"/>
      <w:sz w:val="21"/>
      <w:shd w:val="clear" w:color="auto" w:fill="000080"/>
    </w:rPr>
  </w:style>
  <w:style w:type="character" w:customStyle="1" w:styleId="106">
    <w:name w:val="批注文字 Char"/>
    <w:basedOn w:val="77"/>
    <w:link w:val="26"/>
    <w:qFormat/>
    <w:uiPriority w:val="99"/>
    <w:rPr>
      <w:kern w:val="2"/>
      <w:sz w:val="21"/>
    </w:rPr>
  </w:style>
  <w:style w:type="character" w:customStyle="1" w:styleId="107">
    <w:name w:val="正文文本 3 Char"/>
    <w:basedOn w:val="77"/>
    <w:link w:val="28"/>
    <w:uiPriority w:val="0"/>
    <w:rPr>
      <w:kern w:val="2"/>
      <w:sz w:val="16"/>
      <w:szCs w:val="16"/>
    </w:rPr>
  </w:style>
  <w:style w:type="character" w:customStyle="1" w:styleId="108">
    <w:name w:val="正文文本 Char"/>
    <w:basedOn w:val="77"/>
    <w:link w:val="30"/>
    <w:uiPriority w:val="0"/>
    <w:rPr>
      <w:rFonts w:ascii="Times New Roman" w:hAnsi="Times New Roman"/>
      <w:kern w:val="2"/>
    </w:rPr>
  </w:style>
  <w:style w:type="character" w:customStyle="1" w:styleId="109">
    <w:name w:val="正文文本缩进 Char"/>
    <w:basedOn w:val="77"/>
    <w:link w:val="31"/>
    <w:uiPriority w:val="0"/>
    <w:rPr>
      <w:b/>
      <w:kern w:val="2"/>
      <w:sz w:val="30"/>
    </w:rPr>
  </w:style>
  <w:style w:type="character" w:customStyle="1" w:styleId="110">
    <w:name w:val="HTML 地址 Char"/>
    <w:basedOn w:val="77"/>
    <w:link w:val="37"/>
    <w:uiPriority w:val="0"/>
    <w:rPr>
      <w:rFonts w:ascii="Times New Roman" w:hAnsi="Times New Roman"/>
      <w:i/>
      <w:kern w:val="2"/>
      <w:sz w:val="21"/>
    </w:rPr>
  </w:style>
  <w:style w:type="character" w:customStyle="1" w:styleId="111">
    <w:name w:val="纯文本 Char"/>
    <w:basedOn w:val="77"/>
    <w:link w:val="41"/>
    <w:uiPriority w:val="0"/>
    <w:rPr>
      <w:rFonts w:ascii="宋体" w:hAnsi="Courier New"/>
      <w:kern w:val="2"/>
      <w:sz w:val="21"/>
    </w:rPr>
  </w:style>
  <w:style w:type="character" w:customStyle="1" w:styleId="112">
    <w:name w:val="日期 Char"/>
    <w:basedOn w:val="77"/>
    <w:link w:val="44"/>
    <w:uiPriority w:val="0"/>
    <w:rPr>
      <w:rFonts w:ascii="Arial" w:hAnsi="Arial"/>
      <w:kern w:val="2"/>
      <w:sz w:val="21"/>
    </w:rPr>
  </w:style>
  <w:style w:type="character" w:customStyle="1" w:styleId="113">
    <w:name w:val="正文文本缩进 2 Char"/>
    <w:basedOn w:val="77"/>
    <w:link w:val="45"/>
    <w:uiPriority w:val="0"/>
    <w:rPr>
      <w:rFonts w:ascii="Times New Roman" w:hAnsi="Times New Roman"/>
      <w:kern w:val="2"/>
      <w:sz w:val="21"/>
    </w:rPr>
  </w:style>
  <w:style w:type="character" w:customStyle="1" w:styleId="114">
    <w:name w:val="尾注文本 Char"/>
    <w:basedOn w:val="77"/>
    <w:link w:val="46"/>
    <w:uiPriority w:val="0"/>
    <w:rPr>
      <w:rFonts w:ascii="Arial" w:hAnsi="Arial"/>
      <w:sz w:val="18"/>
    </w:rPr>
  </w:style>
  <w:style w:type="character" w:customStyle="1" w:styleId="115">
    <w:name w:val="批注框文本 Char"/>
    <w:basedOn w:val="77"/>
    <w:link w:val="48"/>
    <w:qFormat/>
    <w:uiPriority w:val="0"/>
    <w:rPr>
      <w:kern w:val="2"/>
      <w:sz w:val="18"/>
      <w:szCs w:val="18"/>
    </w:rPr>
  </w:style>
  <w:style w:type="character" w:customStyle="1" w:styleId="116">
    <w:name w:val="页脚 Char"/>
    <w:basedOn w:val="77"/>
    <w:link w:val="49"/>
    <w:qFormat/>
    <w:locked/>
    <w:uiPriority w:val="0"/>
    <w:rPr>
      <w:rFonts w:ascii="Times New Roman" w:hAnsi="Times New Roman" w:eastAsia="宋体" w:cs="Times New Roman"/>
      <w:sz w:val="18"/>
      <w:szCs w:val="18"/>
    </w:rPr>
  </w:style>
  <w:style w:type="character" w:customStyle="1" w:styleId="117">
    <w:name w:val="页眉 Char"/>
    <w:basedOn w:val="77"/>
    <w:link w:val="50"/>
    <w:semiHidden/>
    <w:qFormat/>
    <w:locked/>
    <w:uiPriority w:val="99"/>
    <w:rPr>
      <w:rFonts w:ascii="Times New Roman" w:hAnsi="Times New Roman" w:eastAsia="宋体" w:cs="Times New Roman"/>
      <w:sz w:val="18"/>
      <w:szCs w:val="18"/>
    </w:rPr>
  </w:style>
  <w:style w:type="character" w:customStyle="1" w:styleId="118">
    <w:name w:val="标题 Char"/>
    <w:basedOn w:val="77"/>
    <w:link w:val="57"/>
    <w:uiPriority w:val="0"/>
    <w:rPr>
      <w:rFonts w:ascii="Arial" w:hAnsi="Arial"/>
      <w:b/>
      <w:kern w:val="2"/>
      <w:sz w:val="32"/>
    </w:rPr>
  </w:style>
  <w:style w:type="character" w:customStyle="1" w:styleId="119">
    <w:name w:val="副标题 Char"/>
    <w:basedOn w:val="77"/>
    <w:link w:val="56"/>
    <w:uiPriority w:val="0"/>
    <w:rPr>
      <w:rFonts w:ascii="Arial" w:hAnsi="Arial" w:eastAsia="黑体"/>
      <w:kern w:val="2"/>
      <w:sz w:val="48"/>
    </w:rPr>
  </w:style>
  <w:style w:type="character" w:customStyle="1" w:styleId="120">
    <w:name w:val="脚注文本 Char"/>
    <w:basedOn w:val="77"/>
    <w:link w:val="58"/>
    <w:uiPriority w:val="0"/>
    <w:rPr>
      <w:rFonts w:ascii="Times New Roman" w:hAnsi="Times New Roman"/>
      <w:kern w:val="2"/>
      <w:sz w:val="18"/>
    </w:rPr>
  </w:style>
  <w:style w:type="character" w:customStyle="1" w:styleId="121">
    <w:name w:val="正文文本缩进 3 Char"/>
    <w:basedOn w:val="77"/>
    <w:link w:val="60"/>
    <w:uiPriority w:val="0"/>
    <w:rPr>
      <w:rFonts w:ascii="Times New Roman" w:hAnsi="Times New Roman"/>
      <w:kern w:val="2"/>
      <w:sz w:val="24"/>
    </w:rPr>
  </w:style>
  <w:style w:type="character" w:customStyle="1" w:styleId="122">
    <w:name w:val="正文文本 2 Char"/>
    <w:basedOn w:val="77"/>
    <w:link w:val="66"/>
    <w:qFormat/>
    <w:uiPriority w:val="0"/>
    <w:rPr>
      <w:kern w:val="2"/>
      <w:sz w:val="21"/>
    </w:rPr>
  </w:style>
  <w:style w:type="character" w:customStyle="1" w:styleId="123">
    <w:name w:val="HTML 预设格式 Char"/>
    <w:basedOn w:val="77"/>
    <w:link w:val="68"/>
    <w:uiPriority w:val="0"/>
    <w:rPr>
      <w:rFonts w:ascii="Courier New" w:hAnsi="Courier New"/>
      <w:kern w:val="2"/>
    </w:rPr>
  </w:style>
  <w:style w:type="character" w:customStyle="1" w:styleId="124">
    <w:name w:val="批注主题 Char"/>
    <w:basedOn w:val="106"/>
    <w:link w:val="72"/>
    <w:qFormat/>
    <w:uiPriority w:val="0"/>
    <w:rPr>
      <w:b/>
      <w:bCs/>
    </w:rPr>
  </w:style>
  <w:style w:type="character" w:customStyle="1" w:styleId="125">
    <w:name w:val="正文首行缩进 Char"/>
    <w:basedOn w:val="108"/>
    <w:link w:val="73"/>
    <w:uiPriority w:val="0"/>
    <w:rPr>
      <w:sz w:val="21"/>
    </w:rPr>
  </w:style>
  <w:style w:type="character" w:customStyle="1" w:styleId="126">
    <w:name w:val="正文首行缩进 2 Char"/>
    <w:basedOn w:val="109"/>
    <w:link w:val="74"/>
    <w:uiPriority w:val="0"/>
    <w:rPr>
      <w:rFonts w:ascii="Times New Roman" w:hAnsi="Times New Roman"/>
      <w:sz w:val="21"/>
    </w:rPr>
  </w:style>
  <w:style w:type="character" w:customStyle="1" w:styleId="127">
    <w:name w:val="正文文本 3 Char1"/>
    <w:basedOn w:val="77"/>
    <w:link w:val="28"/>
    <w:semiHidden/>
    <w:uiPriority w:val="99"/>
    <w:rPr>
      <w:rFonts w:ascii="Times New Roman" w:hAnsi="Times New Roman"/>
      <w:kern w:val="2"/>
      <w:sz w:val="16"/>
      <w:szCs w:val="16"/>
    </w:rPr>
  </w:style>
  <w:style w:type="character" w:customStyle="1" w:styleId="128">
    <w:name w:val="纯文本 Char1"/>
    <w:basedOn w:val="77"/>
    <w:link w:val="41"/>
    <w:semiHidden/>
    <w:uiPriority w:val="99"/>
    <w:rPr>
      <w:rFonts w:ascii="宋体" w:hAnsi="Courier New" w:cs="Courier New"/>
      <w:kern w:val="2"/>
      <w:sz w:val="21"/>
      <w:szCs w:val="21"/>
    </w:rPr>
  </w:style>
  <w:style w:type="paragraph" w:customStyle="1" w:styleId="129">
    <w:name w:val="普通文字"/>
    <w:basedOn w:val="1"/>
    <w:next w:val="1"/>
    <w:qFormat/>
    <w:uiPriority w:val="0"/>
    <w:rPr>
      <w:rFonts w:ascii="宋体"/>
      <w:kern w:val="0"/>
      <w:sz w:val="24"/>
      <w:u w:val="none" w:color="000000"/>
    </w:rPr>
  </w:style>
  <w:style w:type="character" w:customStyle="1" w:styleId="130">
    <w:name w:val="明显参考1"/>
    <w:basedOn w:val="77"/>
    <w:qFormat/>
    <w:uiPriority w:val="99"/>
    <w:rPr>
      <w:rFonts w:cs="Times New Roman"/>
      <w:b/>
      <w:bCs/>
      <w:smallCaps/>
      <w:color w:val="C0504D"/>
      <w:spacing w:val="5"/>
      <w:u w:val="single"/>
    </w:rPr>
  </w:style>
  <w:style w:type="paragraph" w:customStyle="1" w:styleId="131">
    <w:name w:val="正文_1_1"/>
    <w:qFormat/>
    <w:uiPriority w:val="0"/>
    <w:pPr>
      <w:widowControl w:val="0"/>
      <w:jc w:val="both"/>
    </w:pPr>
    <w:rPr>
      <w:rFonts w:ascii="Calibri" w:hAnsi="Calibri" w:eastAsia="宋体" w:cs="Times New Roman"/>
      <w:kern w:val="2"/>
      <w:sz w:val="21"/>
      <w:szCs w:val="22"/>
      <w:lang w:val="en-US" w:eastAsia="zh-CN" w:bidi="ar-SA"/>
    </w:rPr>
  </w:style>
  <w:style w:type="paragraph" w:styleId="132">
    <w:name w:val="List Paragraph"/>
    <w:basedOn w:val="1"/>
    <w:qFormat/>
    <w:uiPriority w:val="0"/>
    <w:pPr>
      <w:ind w:firstLine="420" w:firstLineChars="200"/>
    </w:pPr>
  </w:style>
  <w:style w:type="paragraph" w:customStyle="1" w:styleId="133">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4">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
    <w:name w:val="Normal_0_0"/>
    <w:qFormat/>
    <w:uiPriority w:val="0"/>
    <w:rPr>
      <w:rFonts w:ascii="黑体" w:hAnsi="黑体" w:eastAsia="黑体" w:cs="Times New Roman"/>
      <w:b/>
      <w:sz w:val="32"/>
      <w:szCs w:val="24"/>
      <w:lang w:val="en-US" w:eastAsia="zh-CN" w:bidi="ar-SA"/>
    </w:rPr>
  </w:style>
  <w:style w:type="character" w:customStyle="1" w:styleId="136">
    <w:name w:val="样式 标题 1 + 加粗 Char Char"/>
    <w:basedOn w:val="137"/>
    <w:uiPriority w:val="0"/>
    <w:rPr>
      <w:b/>
      <w:bCs/>
    </w:rPr>
  </w:style>
  <w:style w:type="character" w:customStyle="1" w:styleId="137">
    <w:name w:val="标题 1 Char Char"/>
    <w:basedOn w:val="77"/>
    <w:uiPriority w:val="0"/>
    <w:rPr>
      <w:rFonts w:eastAsia="黑体"/>
      <w:kern w:val="44"/>
      <w:sz w:val="28"/>
      <w:szCs w:val="28"/>
      <w:lang w:val="en-US" w:eastAsia="zh-CN" w:bidi="ar-SA"/>
    </w:rPr>
  </w:style>
  <w:style w:type="character" w:customStyle="1" w:styleId="138">
    <w:name w:val="表头 Char Char"/>
    <w:basedOn w:val="77"/>
    <w:uiPriority w:val="0"/>
    <w:rPr>
      <w:rFonts w:eastAsia="黑体"/>
      <w:kern w:val="2"/>
      <w:sz w:val="21"/>
      <w:szCs w:val="21"/>
      <w:lang w:val="en-US" w:eastAsia="zh-CN" w:bidi="ar-SA"/>
    </w:rPr>
  </w:style>
  <w:style w:type="character" w:customStyle="1" w:styleId="139">
    <w:name w:val="样式 标题 2 + 五号 Char Char"/>
    <w:basedOn w:val="77"/>
    <w:uiPriority w:val="0"/>
    <w:rPr>
      <w:rFonts w:eastAsia="黑体"/>
      <w:bCs/>
      <w:kern w:val="2"/>
      <w:sz w:val="21"/>
      <w:szCs w:val="21"/>
      <w:lang w:val="en-US" w:eastAsia="zh-CN" w:bidi="ar-SA"/>
    </w:rPr>
  </w:style>
  <w:style w:type="paragraph" w:customStyle="1" w:styleId="140">
    <w:name w:val="p0"/>
    <w:basedOn w:val="1"/>
    <w:uiPriority w:val="0"/>
    <w:pPr>
      <w:widowControl/>
      <w:spacing w:after="200" w:line="273" w:lineRule="auto"/>
      <w:jc w:val="left"/>
    </w:pPr>
    <w:rPr>
      <w:rFonts w:ascii="Calibri" w:hAnsi="Calibri" w:cs="宋体"/>
      <w:kern w:val="0"/>
      <w:sz w:val="22"/>
      <w:szCs w:val="22"/>
    </w:rPr>
  </w:style>
  <w:style w:type="paragraph" w:customStyle="1" w:styleId="141">
    <w:name w:val="表文"/>
    <w:basedOn w:val="1"/>
    <w:uiPriority w:val="0"/>
    <w:pPr>
      <w:topLinePunct/>
      <w:spacing w:before="40" w:after="40"/>
    </w:pPr>
    <w:rPr>
      <w:sz w:val="18"/>
      <w:szCs w:val="18"/>
    </w:rPr>
  </w:style>
  <w:style w:type="paragraph" w:customStyle="1" w:styleId="142">
    <w:name w:val="样式 样式 标题 2 + 段前: 0.5 行 段后: 0.5 行 + 首行缩进:  2 字符 段前: 0.5 行 段后: 0..."/>
    <w:basedOn w:val="143"/>
    <w:uiPriority w:val="0"/>
  </w:style>
  <w:style w:type="paragraph" w:customStyle="1" w:styleId="143">
    <w:name w:val="样式 标题 2 + 段前: 0.5 行 段后: 0.5 行"/>
    <w:basedOn w:val="4"/>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144">
    <w:name w:val="样式 标题 1 + 首行缩进:  2 字符 段前: 1 行 段后: 1 行"/>
    <w:basedOn w:val="3"/>
    <w:uiPriority w:val="0"/>
    <w:pPr>
      <w:keepLines/>
      <w:spacing w:beforeLines="100" w:afterLines="100" w:line="240" w:lineRule="auto"/>
      <w:ind w:firstLine="0"/>
    </w:pPr>
    <w:rPr>
      <w:rFonts w:eastAsia="黑体"/>
      <w:color w:val="auto"/>
      <w:kern w:val="44"/>
      <w:sz w:val="28"/>
    </w:rPr>
  </w:style>
  <w:style w:type="paragraph" w:customStyle="1" w:styleId="145">
    <w:name w:val="批注主题 Char Char"/>
    <w:basedOn w:val="26"/>
    <w:next w:val="26"/>
    <w:uiPriority w:val="0"/>
    <w:rPr>
      <w:b/>
      <w:bCs/>
    </w:rPr>
  </w:style>
  <w:style w:type="paragraph" w:customStyle="1" w:styleId="146">
    <w:name w:val="表头"/>
    <w:basedOn w:val="1"/>
    <w:link w:val="147"/>
    <w:uiPriority w:val="0"/>
    <w:pPr>
      <w:topLinePunct/>
      <w:spacing w:before="160" w:after="60"/>
      <w:jc w:val="center"/>
    </w:pPr>
    <w:rPr>
      <w:rFonts w:eastAsia="黑体"/>
      <w:szCs w:val="21"/>
    </w:rPr>
  </w:style>
  <w:style w:type="character" w:customStyle="1" w:styleId="147">
    <w:name w:val="表头 Char"/>
    <w:basedOn w:val="77"/>
    <w:link w:val="146"/>
    <w:uiPriority w:val="0"/>
    <w:rPr>
      <w:rFonts w:ascii="Times New Roman" w:hAnsi="Times New Roman" w:eastAsia="黑体"/>
      <w:kern w:val="2"/>
      <w:sz w:val="21"/>
      <w:szCs w:val="21"/>
    </w:rPr>
  </w:style>
  <w:style w:type="paragraph" w:customStyle="1" w:styleId="148">
    <w:name w:val="默认段落字体 Para Char Char Char Char Char"/>
    <w:basedOn w:val="1"/>
    <w:uiPriority w:val="0"/>
    <w:rPr>
      <w:rFonts w:ascii="宋体" w:hAnsi="宋体"/>
      <w:b/>
      <w:color w:val="000000"/>
      <w:sz w:val="24"/>
      <w:szCs w:val="24"/>
    </w:rPr>
  </w:style>
  <w:style w:type="paragraph" w:customStyle="1" w:styleId="149">
    <w:name w:val="样式 标题 1 + 加粗"/>
    <w:basedOn w:val="3"/>
    <w:uiPriority w:val="0"/>
    <w:pPr>
      <w:keepLines/>
      <w:spacing w:beforeLines="100" w:afterLines="100" w:line="240" w:lineRule="auto"/>
      <w:ind w:firstLine="0"/>
    </w:pPr>
    <w:rPr>
      <w:rFonts w:eastAsia="黑体"/>
      <w:b/>
      <w:bCs/>
      <w:color w:val="auto"/>
      <w:kern w:val="44"/>
      <w:sz w:val="28"/>
      <w:szCs w:val="28"/>
    </w:rPr>
  </w:style>
  <w:style w:type="paragraph" w:customStyle="1" w:styleId="150">
    <w:name w:val="样式6"/>
    <w:basedOn w:val="1"/>
    <w:uiPriority w:val="0"/>
    <w:pPr>
      <w:topLinePunct/>
      <w:spacing w:before="160" w:after="60"/>
      <w:jc w:val="center"/>
    </w:pPr>
    <w:rPr>
      <w:rFonts w:eastAsia="黑体"/>
      <w:szCs w:val="21"/>
    </w:rPr>
  </w:style>
  <w:style w:type="paragraph" w:customStyle="1" w:styleId="151">
    <w:name w:val="Char Char"/>
    <w:basedOn w:val="1"/>
    <w:uiPriority w:val="0"/>
    <w:rPr>
      <w:szCs w:val="21"/>
    </w:rPr>
  </w:style>
  <w:style w:type="paragraph" w:customStyle="1" w:styleId="152">
    <w:name w:val="列项——"/>
    <w:uiPriority w:val="0"/>
    <w:pPr>
      <w:widowControl w:val="0"/>
      <w:tabs>
        <w:tab w:val="left" w:pos="1080"/>
      </w:tabs>
      <w:spacing w:line="360" w:lineRule="auto"/>
      <w:ind w:left="780" w:hanging="420"/>
      <w:jc w:val="both"/>
    </w:pPr>
    <w:rPr>
      <w:rFonts w:ascii="宋体" w:hAnsi="宋体" w:eastAsia="宋体" w:cs="Times New Roman"/>
      <w:sz w:val="21"/>
      <w:lang w:val="en-US" w:eastAsia="zh-CN" w:bidi="ar-SA"/>
    </w:rPr>
  </w:style>
  <w:style w:type="paragraph" w:customStyle="1" w:styleId="153">
    <w:name w:val="Char Char Char Char"/>
    <w:basedOn w:val="1"/>
    <w:uiPriority w:val="0"/>
    <w:rPr>
      <w:szCs w:val="24"/>
    </w:rPr>
  </w:style>
  <w:style w:type="paragraph" w:customStyle="1" w:styleId="154">
    <w:name w:val="默认段落字体 Para Char Char Char Char Char Char Char"/>
    <w:basedOn w:val="1"/>
    <w:uiPriority w:val="0"/>
    <w:pPr>
      <w:adjustRightInd w:val="0"/>
      <w:spacing w:line="360" w:lineRule="auto"/>
    </w:pPr>
    <w:rPr>
      <w:rFonts w:ascii="Tahoma" w:hAnsi="Tahoma"/>
      <w:kern w:val="0"/>
      <w:sz w:val="24"/>
    </w:rPr>
  </w:style>
  <w:style w:type="paragraph" w:customStyle="1" w:styleId="155">
    <w:name w:val="附录"/>
    <w:basedOn w:val="3"/>
    <w:uiPriority w:val="0"/>
    <w:pPr>
      <w:keepLines/>
      <w:topLinePunct/>
      <w:spacing w:before="0" w:line="960" w:lineRule="auto"/>
      <w:jc w:val="center"/>
      <w:textAlignment w:val="baseline"/>
    </w:pPr>
    <w:rPr>
      <w:rFonts w:eastAsia="黑体"/>
      <w:color w:val="auto"/>
      <w:sz w:val="28"/>
      <w:szCs w:val="28"/>
    </w:rPr>
  </w:style>
  <w:style w:type="paragraph" w:customStyle="1" w:styleId="156">
    <w:name w:val="Char"/>
    <w:basedOn w:val="1"/>
    <w:uiPriority w:val="0"/>
    <w:rPr>
      <w:szCs w:val="24"/>
    </w:rPr>
  </w:style>
  <w:style w:type="paragraph" w:customStyle="1" w:styleId="157">
    <w:name w:val="样式 标题 2 + 五号"/>
    <w:basedOn w:val="4"/>
    <w:uiPriority w:val="0"/>
    <w:pPr>
      <w:spacing w:before="0" w:after="0" w:line="240" w:lineRule="auto"/>
      <w:ind w:firstLine="420"/>
      <w:jc w:val="both"/>
    </w:pPr>
    <w:rPr>
      <w:rFonts w:ascii="Times New Roman" w:hAnsi="Times New Roman"/>
      <w:bCs/>
      <w:kern w:val="2"/>
      <w:sz w:val="21"/>
      <w:szCs w:val="21"/>
    </w:rPr>
  </w:style>
  <w:style w:type="paragraph" w:customStyle="1" w:styleId="158">
    <w:name w:val="批注框文本 Char Char"/>
    <w:basedOn w:val="1"/>
    <w:uiPriority w:val="0"/>
    <w:rPr>
      <w:sz w:val="18"/>
      <w:szCs w:val="18"/>
    </w:rPr>
  </w:style>
  <w:style w:type="paragraph" w:customStyle="1" w:styleId="159">
    <w:name w:val="标题 3 + 小四 段前: 0 磅 段后: 0 磅 行距: 1.5 倍行距"/>
    <w:basedOn w:val="5"/>
    <w:next w:val="5"/>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60">
    <w:name w:val="正文格式"/>
    <w:basedOn w:val="1"/>
    <w:uiPriority w:val="0"/>
    <w:pPr>
      <w:topLinePunct/>
      <w:ind w:firstLine="420" w:firstLineChars="200"/>
    </w:pPr>
    <w:rPr>
      <w:rFonts w:ascii="宋体" w:hAnsi="宋体"/>
      <w:bCs/>
      <w:szCs w:val="21"/>
    </w:rPr>
  </w:style>
  <w:style w:type="paragraph" w:customStyle="1" w:styleId="161">
    <w:name w:val="段"/>
    <w:link w:val="162"/>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62">
    <w:name w:val="段 Char Char"/>
    <w:basedOn w:val="77"/>
    <w:link w:val="161"/>
    <w:uiPriority w:val="0"/>
    <w:rPr>
      <w:rFonts w:ascii="宋体" w:hAnsi="Times New Roman"/>
      <w:sz w:val="21"/>
      <w:lang w:val="en-US" w:eastAsia="zh-CN" w:bidi="ar-SA"/>
    </w:rPr>
  </w:style>
  <w:style w:type="paragraph" w:customStyle="1" w:styleId="163">
    <w:name w:val="样式1"/>
    <w:basedOn w:val="1"/>
    <w:link w:val="164"/>
    <w:uiPriority w:val="0"/>
    <w:rPr>
      <w:sz w:val="28"/>
      <w:szCs w:val="24"/>
    </w:rPr>
  </w:style>
  <w:style w:type="character" w:customStyle="1" w:styleId="164">
    <w:name w:val="样式1 Char"/>
    <w:basedOn w:val="77"/>
    <w:link w:val="163"/>
    <w:locked/>
    <w:uiPriority w:val="0"/>
    <w:rPr>
      <w:rFonts w:ascii="Times New Roman" w:hAnsi="Times New Roman"/>
      <w:kern w:val="2"/>
      <w:sz w:val="28"/>
      <w:szCs w:val="24"/>
    </w:rPr>
  </w:style>
  <w:style w:type="paragraph" w:customStyle="1" w:styleId="165">
    <w:name w:val="样式4"/>
    <w:basedOn w:val="166"/>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66">
    <w:name w:val="样式3"/>
    <w:basedOn w:val="163"/>
    <w:uiPriority w:val="0"/>
  </w:style>
  <w:style w:type="paragraph" w:customStyle="1" w:styleId="167">
    <w:name w:val="样式2"/>
    <w:basedOn w:val="163"/>
    <w:link w:val="168"/>
    <w:uiPriority w:val="0"/>
  </w:style>
  <w:style w:type="character" w:customStyle="1" w:styleId="168">
    <w:name w:val="样式2 Char Char"/>
    <w:link w:val="167"/>
    <w:uiPriority w:val="0"/>
    <w:rPr>
      <w:rFonts w:ascii="Times New Roman" w:hAnsi="Times New Roman"/>
      <w:kern w:val="2"/>
      <w:sz w:val="28"/>
      <w:szCs w:val="24"/>
    </w:rPr>
  </w:style>
  <w:style w:type="paragraph" w:customStyle="1" w:styleId="169">
    <w:name w:val="正文1"/>
    <w:basedOn w:val="163"/>
    <w:link w:val="170"/>
    <w:qFormat/>
    <w:uiPriority w:val="0"/>
  </w:style>
  <w:style w:type="character" w:customStyle="1" w:styleId="170">
    <w:name w:val="正文1 Char"/>
    <w:link w:val="169"/>
    <w:uiPriority w:val="0"/>
    <w:rPr>
      <w:rFonts w:ascii="Times New Roman" w:hAnsi="Times New Roman"/>
      <w:kern w:val="2"/>
      <w:sz w:val="28"/>
      <w:szCs w:val="24"/>
    </w:rPr>
  </w:style>
  <w:style w:type="character" w:customStyle="1" w:styleId="171">
    <w:name w:val="样式 标题 1 + 加粗 Char"/>
    <w:basedOn w:val="95"/>
    <w:uiPriority w:val="0"/>
    <w:rPr>
      <w:rFonts w:eastAsia="黑体"/>
      <w:b/>
      <w:bCs/>
      <w:sz w:val="28"/>
      <w:szCs w:val="28"/>
      <w:lang w:val="en-US" w:eastAsia="zh-CN" w:bidi="ar-SA"/>
    </w:rPr>
  </w:style>
  <w:style w:type="paragraph" w:customStyle="1" w:styleId="172">
    <w:name w:val="一级条标题"/>
    <w:basedOn w:val="1"/>
    <w:next w:val="1"/>
    <w:uiPriority w:val="0"/>
    <w:pPr>
      <w:widowControl/>
      <w:tabs>
        <w:tab w:val="left" w:pos="-1080"/>
      </w:tabs>
      <w:ind w:left="-1080" w:hanging="420"/>
      <w:outlineLvl w:val="2"/>
    </w:pPr>
    <w:rPr>
      <w:rFonts w:ascii="黑体" w:eastAsia="黑体"/>
      <w:kern w:val="0"/>
    </w:rPr>
  </w:style>
  <w:style w:type="paragraph" w:customStyle="1" w:styleId="173">
    <w:name w:val="二级条标题"/>
    <w:basedOn w:val="172"/>
    <w:next w:val="1"/>
    <w:uiPriority w:val="0"/>
    <w:pPr>
      <w:numPr>
        <w:ilvl w:val="3"/>
        <w:numId w:val="1"/>
      </w:numPr>
      <w:outlineLvl w:val="3"/>
    </w:pPr>
  </w:style>
  <w:style w:type="paragraph" w:customStyle="1" w:styleId="174">
    <w:name w:val="正文表标题"/>
    <w:next w:val="1"/>
    <w:uiPriority w:val="0"/>
    <w:pPr>
      <w:jc w:val="center"/>
    </w:pPr>
    <w:rPr>
      <w:rFonts w:ascii="黑体" w:hAnsi="Times New Roman" w:eastAsia="黑体" w:cs="Times New Roman"/>
      <w:sz w:val="21"/>
      <w:lang w:val="en-US" w:eastAsia="zh-CN" w:bidi="ar-SA"/>
    </w:rPr>
  </w:style>
  <w:style w:type="paragraph" w:customStyle="1" w:styleId="175">
    <w:name w:val="注："/>
    <w:next w:val="1"/>
    <w:uiPriority w:val="0"/>
    <w:pPr>
      <w:widowControl w:val="0"/>
      <w:tabs>
        <w:tab w:val="left" w:pos="780"/>
      </w:tabs>
      <w:autoSpaceDE w:val="0"/>
      <w:autoSpaceDN w:val="0"/>
      <w:ind w:left="780" w:hanging="360"/>
      <w:jc w:val="both"/>
    </w:pPr>
    <w:rPr>
      <w:rFonts w:ascii="宋体" w:hAnsi="Times New Roman" w:eastAsia="宋体" w:cs="Times New Roman"/>
      <w:sz w:val="18"/>
      <w:lang w:val="en-US" w:eastAsia="zh-CN" w:bidi="ar-SA"/>
    </w:rPr>
  </w:style>
  <w:style w:type="character" w:customStyle="1" w:styleId="176">
    <w:name w:val="msoins"/>
    <w:uiPriority w:val="0"/>
    <w:rPr>
      <w:u w:val="single"/>
    </w:rPr>
  </w:style>
  <w:style w:type="character" w:customStyle="1" w:styleId="177">
    <w:name w:val="样式 正文（首行缩进两字） Char + 加粗 Char Char"/>
    <w:uiPriority w:val="0"/>
    <w:rPr>
      <w:rFonts w:eastAsia="宋体"/>
      <w:b/>
      <w:kern w:val="2"/>
      <w:sz w:val="21"/>
      <w:lang w:val="en-US" w:eastAsia="zh-CN"/>
    </w:rPr>
  </w:style>
  <w:style w:type="character" w:customStyle="1" w:styleId="178">
    <w:name w:val="style251"/>
    <w:uiPriority w:val="0"/>
    <w:rPr>
      <w:rFonts w:eastAsia="宋体"/>
      <w:kern w:val="2"/>
      <w:sz w:val="21"/>
      <w:lang w:val="en-US" w:eastAsia="zh-CN"/>
    </w:rPr>
  </w:style>
  <w:style w:type="character" w:customStyle="1" w:styleId="179">
    <w:name w:val="着重强调"/>
    <w:uiPriority w:val="0"/>
    <w:rPr>
      <w:rFonts w:ascii="Arial" w:hAnsi="Arial"/>
      <w:b/>
      <w:spacing w:val="-4"/>
    </w:rPr>
  </w:style>
  <w:style w:type="character" w:customStyle="1" w:styleId="180">
    <w:name w:val="发布"/>
    <w:uiPriority w:val="0"/>
    <w:rPr>
      <w:rFonts w:ascii="黑体" w:eastAsia="黑体"/>
      <w:spacing w:val="22"/>
      <w:w w:val="100"/>
      <w:position w:val="3"/>
      <w:sz w:val="28"/>
    </w:rPr>
  </w:style>
  <w:style w:type="character" w:customStyle="1" w:styleId="181">
    <w:name w:val="样式 样式 正文缩进正文缩进 Char正文（首行缩进两字） Char Char正文（首行缩进两字） Char1正文（首行缩进两.... Char Char"/>
    <w:basedOn w:val="182"/>
    <w:link w:val="184"/>
    <w:uiPriority w:val="0"/>
  </w:style>
  <w:style w:type="character" w:customStyle="1" w:styleId="182">
    <w:name w:val="样式 正文缩进正文缩进 Char正文（首行缩进两字） Char Char正文（首行缩进两字） Char1正文（首行缩进两...1 Char Char"/>
    <w:link w:val="183"/>
    <w:uiPriority w:val="0"/>
    <w:rPr>
      <w:kern w:val="2"/>
      <w:sz w:val="21"/>
    </w:rPr>
  </w:style>
  <w:style w:type="paragraph" w:customStyle="1" w:styleId="183">
    <w:name w:val="样式 正文缩进正文缩进 Char正文（首行缩进两字） Char Char正文（首行缩进两字） Char1正文（首行缩进两...1"/>
    <w:basedOn w:val="1"/>
    <w:link w:val="182"/>
    <w:uiPriority w:val="0"/>
    <w:pPr>
      <w:spacing w:beforeLines="10" w:line="312" w:lineRule="auto"/>
      <w:ind w:firstLine="200" w:firstLineChars="200"/>
    </w:pPr>
    <w:rPr>
      <w:rFonts w:ascii="Calibri" w:hAnsi="Calibri"/>
    </w:rPr>
  </w:style>
  <w:style w:type="paragraph" w:customStyle="1" w:styleId="184">
    <w:name w:val="样式 样式 正文缩进正文缩进 Char正文（首行缩进两字） Char Char正文（首行缩进两字） Char1正文（首行缩进两...."/>
    <w:basedOn w:val="183"/>
    <w:link w:val="181"/>
    <w:uiPriority w:val="0"/>
    <w:pPr>
      <w:spacing w:line="300" w:lineRule="auto"/>
    </w:pPr>
    <w:rPr>
      <w:rFonts w:ascii="Calibri" w:hAnsi="Calibri"/>
    </w:rPr>
  </w:style>
  <w:style w:type="character" w:customStyle="1" w:styleId="185">
    <w:name w:val="样式 Times New Roman 首行缩进:  0.74 厘米 段前: 0.1 行 行距1.15 Char Char"/>
    <w:link w:val="186"/>
    <w:uiPriority w:val="0"/>
    <w:rPr>
      <w:rFonts w:hAnsi="宋体"/>
      <w:kern w:val="2"/>
      <w:sz w:val="21"/>
    </w:rPr>
  </w:style>
  <w:style w:type="paragraph" w:customStyle="1" w:styleId="186">
    <w:name w:val="样式 Times New Roman 首行缩进:  0.74 厘米 段前: 0.1 行 行距1.15"/>
    <w:basedOn w:val="1"/>
    <w:link w:val="185"/>
    <w:uiPriority w:val="0"/>
    <w:pPr>
      <w:spacing w:line="276" w:lineRule="auto"/>
      <w:ind w:firstLine="420"/>
    </w:pPr>
    <w:rPr>
      <w:rFonts w:ascii="Calibri" w:hAnsi="宋体"/>
    </w:rPr>
  </w:style>
  <w:style w:type="character" w:customStyle="1" w:styleId="187">
    <w:name w:val="样式 样式 Times New Roman 首行缩进:  0.74 厘米 段前: 0行 行距1.15 + (符号) Tim... Char Char"/>
    <w:basedOn w:val="185"/>
    <w:link w:val="188"/>
    <w:uiPriority w:val="0"/>
  </w:style>
  <w:style w:type="paragraph" w:customStyle="1" w:styleId="188">
    <w:name w:val="样式 样式 Times New Roman 首行缩进:  0.74 厘米 段前: 0行 行距1.15 + (符号) Tim..."/>
    <w:basedOn w:val="186"/>
    <w:link w:val="187"/>
    <w:uiPriority w:val="0"/>
  </w:style>
  <w:style w:type="character" w:customStyle="1" w:styleId="189">
    <w:name w:val="表格条文首行缩进 Char Char"/>
    <w:link w:val="190"/>
    <w:uiPriority w:val="0"/>
    <w:rPr>
      <w:rFonts w:ascii="宋体" w:hAnsi="宋体"/>
      <w:sz w:val="24"/>
    </w:rPr>
  </w:style>
  <w:style w:type="paragraph" w:customStyle="1" w:styleId="190">
    <w:name w:val="表格条文首行缩进"/>
    <w:basedOn w:val="1"/>
    <w:link w:val="189"/>
    <w:uiPriority w:val="0"/>
    <w:pPr>
      <w:spacing w:line="360" w:lineRule="auto"/>
      <w:ind w:firstLine="480" w:firstLineChars="200"/>
      <w:jc w:val="left"/>
    </w:pPr>
    <w:rPr>
      <w:rFonts w:ascii="宋体" w:hAnsi="宋体"/>
      <w:kern w:val="0"/>
      <w:sz w:val="24"/>
    </w:rPr>
  </w:style>
  <w:style w:type="character" w:customStyle="1" w:styleId="191">
    <w:name w:val="个人撰写风格"/>
    <w:uiPriority w:val="0"/>
    <w:rPr>
      <w:rFonts w:ascii="Arial" w:hAnsi="Arial" w:eastAsia="宋体"/>
      <w:color w:val="auto"/>
      <w:sz w:val="20"/>
    </w:rPr>
  </w:style>
  <w:style w:type="character" w:customStyle="1" w:styleId="192">
    <w:name w:val="H2 Char"/>
    <w:uiPriority w:val="0"/>
    <w:rPr>
      <w:rFonts w:ascii="Arial" w:hAnsi="Arial" w:eastAsia="黑体"/>
      <w:b/>
      <w:kern w:val="2"/>
      <w:sz w:val="32"/>
      <w:lang w:val="en-US" w:eastAsia="zh-CN"/>
    </w:rPr>
  </w:style>
  <w:style w:type="character" w:customStyle="1" w:styleId="193">
    <w:name w:val="样式 宋体"/>
    <w:uiPriority w:val="0"/>
    <w:rPr>
      <w:rFonts w:ascii="宋体" w:eastAsia="宋体"/>
      <w:sz w:val="18"/>
    </w:rPr>
  </w:style>
  <w:style w:type="character" w:customStyle="1" w:styleId="194">
    <w:name w:val="样式 a) Char Char"/>
    <w:link w:val="195"/>
    <w:uiPriority w:val="0"/>
    <w:rPr>
      <w:kern w:val="2"/>
      <w:sz w:val="21"/>
    </w:rPr>
  </w:style>
  <w:style w:type="paragraph" w:customStyle="1" w:styleId="195">
    <w:name w:val="样式 a)"/>
    <w:basedOn w:val="1"/>
    <w:next w:val="1"/>
    <w:link w:val="194"/>
    <w:qFormat/>
    <w:uiPriority w:val="0"/>
    <w:pPr>
      <w:tabs>
        <w:tab w:val="left" w:pos="780"/>
      </w:tabs>
      <w:spacing w:beforeLines="10" w:line="312" w:lineRule="auto"/>
      <w:ind w:firstLine="200" w:firstLineChars="200"/>
    </w:pPr>
    <w:rPr>
      <w:rFonts w:ascii="Calibri" w:hAnsi="Calibri"/>
    </w:rPr>
  </w:style>
  <w:style w:type="character" w:customStyle="1" w:styleId="196">
    <w:name w:val="样式 标题 2 + 段前: 0.1 行 Char Char"/>
    <w:link w:val="197"/>
    <w:uiPriority w:val="0"/>
    <w:rPr>
      <w:b/>
      <w:kern w:val="2"/>
      <w:sz w:val="21"/>
    </w:rPr>
  </w:style>
  <w:style w:type="paragraph" w:customStyle="1" w:styleId="197">
    <w:name w:val="样式 标题 2 + 段前: 0.1 行"/>
    <w:basedOn w:val="4"/>
    <w:link w:val="196"/>
    <w:uiPriority w:val="0"/>
    <w:pPr>
      <w:autoSpaceDE/>
      <w:autoSpaceDN/>
      <w:adjustRightInd/>
      <w:spacing w:beforeLines="10" w:after="0" w:line="312" w:lineRule="auto"/>
      <w:jc w:val="both"/>
      <w:textAlignment w:val="auto"/>
    </w:pPr>
    <w:rPr>
      <w:rFonts w:ascii="Calibri" w:hAnsi="Calibri" w:eastAsia="宋体"/>
      <w:b/>
      <w:kern w:val="2"/>
      <w:sz w:val="21"/>
    </w:rPr>
  </w:style>
  <w:style w:type="character" w:customStyle="1" w:styleId="198">
    <w:name w:val="样式 正文（首行缩进两字） Char + Times New Roman Char Char"/>
    <w:basedOn w:val="199"/>
    <w:link w:val="201"/>
    <w:uiPriority w:val="0"/>
  </w:style>
  <w:style w:type="character" w:customStyle="1" w:styleId="199">
    <w:name w:val="样式1正文（首行缩进两字） Char Char Char"/>
    <w:link w:val="200"/>
    <w:uiPriority w:val="0"/>
    <w:rPr>
      <w:kern w:val="2"/>
      <w:sz w:val="21"/>
    </w:rPr>
  </w:style>
  <w:style w:type="paragraph" w:customStyle="1" w:styleId="200">
    <w:name w:val="样式1正文（首行缩进两字） Char"/>
    <w:basedOn w:val="1"/>
    <w:next w:val="1"/>
    <w:link w:val="199"/>
    <w:uiPriority w:val="0"/>
    <w:pPr>
      <w:topLinePunct/>
      <w:snapToGrid w:val="0"/>
      <w:spacing w:before="40" w:after="40"/>
      <w:ind w:firstLine="396" w:firstLineChars="200"/>
    </w:pPr>
    <w:rPr>
      <w:rFonts w:ascii="Calibri" w:hAnsi="Calibri"/>
    </w:rPr>
  </w:style>
  <w:style w:type="paragraph" w:customStyle="1" w:styleId="201">
    <w:name w:val="样式 正文（首行缩进两字） Char + Times New Roman"/>
    <w:basedOn w:val="200"/>
    <w:link w:val="198"/>
    <w:uiPriority w:val="0"/>
    <w:pPr>
      <w:ind w:firstLine="0" w:firstLineChars="0"/>
      <w:jc w:val="center"/>
    </w:pPr>
    <w:rPr>
      <w:rFonts w:ascii="Calibri" w:hAnsi="Calibri"/>
    </w:rPr>
  </w:style>
  <w:style w:type="character" w:customStyle="1" w:styleId="202">
    <w:name w:val="H1 Char"/>
    <w:uiPriority w:val="0"/>
    <w:rPr>
      <w:rFonts w:ascii="Arial" w:hAnsi="Arial" w:eastAsia="黑体"/>
      <w:kern w:val="21"/>
      <w:sz w:val="21"/>
      <w:lang w:val="en-US" w:eastAsia="zh-CN"/>
    </w:rPr>
  </w:style>
  <w:style w:type="character" w:customStyle="1" w:styleId="203">
    <w:name w:val="列表编号 2 Char Char"/>
    <w:uiPriority w:val="0"/>
    <w:rPr>
      <w:rFonts w:ascii="Arial" w:hAnsi="Arial" w:eastAsia="宋体"/>
      <w:sz w:val="18"/>
      <w:lang w:val="en-US" w:eastAsia="zh-CN"/>
    </w:rPr>
  </w:style>
  <w:style w:type="character" w:customStyle="1" w:styleId="204">
    <w:name w:val="Char Char2"/>
    <w:uiPriority w:val="0"/>
    <w:rPr>
      <w:rFonts w:ascii="Arial" w:hAnsi="Arial" w:eastAsia="宋体"/>
      <w:kern w:val="2"/>
      <w:sz w:val="21"/>
      <w:lang w:val="en-US" w:eastAsia="zh-CN"/>
    </w:rPr>
  </w:style>
  <w:style w:type="character" w:customStyle="1" w:styleId="205">
    <w:name w:val="科东_正文 Char Char"/>
    <w:link w:val="206"/>
    <w:uiPriority w:val="0"/>
    <w:rPr>
      <w:kern w:val="2"/>
      <w:sz w:val="24"/>
    </w:rPr>
  </w:style>
  <w:style w:type="paragraph" w:customStyle="1" w:styleId="206">
    <w:name w:val="科东_正文"/>
    <w:basedOn w:val="1"/>
    <w:link w:val="205"/>
    <w:uiPriority w:val="0"/>
    <w:pPr>
      <w:spacing w:line="360" w:lineRule="auto"/>
      <w:ind w:firstLine="200" w:firstLineChars="200"/>
    </w:pPr>
    <w:rPr>
      <w:rFonts w:ascii="Calibri" w:hAnsi="Calibri"/>
      <w:sz w:val="24"/>
    </w:rPr>
  </w:style>
  <w:style w:type="character" w:customStyle="1" w:styleId="207">
    <w:name w:val="个人答复风格"/>
    <w:uiPriority w:val="0"/>
    <w:rPr>
      <w:rFonts w:ascii="Arial" w:hAnsi="Arial" w:eastAsia="宋体"/>
      <w:color w:val="auto"/>
      <w:sz w:val="20"/>
    </w:rPr>
  </w:style>
  <w:style w:type="character" w:customStyle="1" w:styleId="208">
    <w:name w:val="样式1 正文（首行缩进2字） Char + 首行缩进:  2 字符 段前: 0 行 Char Char"/>
    <w:link w:val="209"/>
    <w:uiPriority w:val="0"/>
    <w:rPr>
      <w:rFonts w:hAnsi="Arial"/>
      <w:kern w:val="2"/>
      <w:sz w:val="21"/>
    </w:rPr>
  </w:style>
  <w:style w:type="paragraph" w:customStyle="1" w:styleId="209">
    <w:name w:val="样式1 正文（首行缩进2字） Char + 首行缩进:  2 字符 段前: 0 行"/>
    <w:basedOn w:val="1"/>
    <w:next w:val="1"/>
    <w:link w:val="208"/>
    <w:uiPriority w:val="0"/>
    <w:pPr>
      <w:spacing w:line="276" w:lineRule="auto"/>
      <w:ind w:firstLine="420" w:firstLineChars="200"/>
    </w:pPr>
    <w:rPr>
      <w:rFonts w:ascii="Calibri" w:hAnsi="Arial"/>
    </w:rPr>
  </w:style>
  <w:style w:type="character" w:customStyle="1" w:styleId="210">
    <w:name w:val="样式 a首行缩进:  0 字符 段前: 0 行 + 黑体 Char Char"/>
    <w:link w:val="211"/>
    <w:uiPriority w:val="0"/>
    <w:rPr>
      <w:rFonts w:eastAsia="黑体"/>
      <w:sz w:val="21"/>
    </w:rPr>
  </w:style>
  <w:style w:type="paragraph" w:customStyle="1" w:styleId="211">
    <w:name w:val="样式 a首行缩进:  0 字符 段前: 0 行 + 黑体"/>
    <w:basedOn w:val="212"/>
    <w:link w:val="210"/>
    <w:uiPriority w:val="0"/>
    <w:rPr>
      <w:rFonts w:eastAsia="黑体"/>
    </w:rPr>
  </w:style>
  <w:style w:type="paragraph" w:customStyle="1" w:styleId="212">
    <w:name w:val="样式 a首行缩进:  2 字符 段前: 0 行"/>
    <w:basedOn w:val="1"/>
    <w:link w:val="213"/>
    <w:uiPriority w:val="0"/>
    <w:pPr>
      <w:adjustRightInd w:val="0"/>
      <w:spacing w:afterLines="50"/>
      <w:jc w:val="left"/>
      <w:textAlignment w:val="baseline"/>
    </w:pPr>
    <w:rPr>
      <w:rFonts w:ascii="Calibri" w:hAnsi="Calibri"/>
      <w:kern w:val="0"/>
    </w:rPr>
  </w:style>
  <w:style w:type="character" w:customStyle="1" w:styleId="213">
    <w:name w:val="样式 a首行缩进:  2 字符 段前: 0 行 Char Char"/>
    <w:link w:val="212"/>
    <w:uiPriority w:val="0"/>
    <w:rPr>
      <w:sz w:val="21"/>
    </w:rPr>
  </w:style>
  <w:style w:type="character" w:customStyle="1" w:styleId="214">
    <w:name w:val="朱2 Char Char"/>
    <w:basedOn w:val="168"/>
    <w:link w:val="215"/>
    <w:uiPriority w:val="0"/>
  </w:style>
  <w:style w:type="paragraph" w:customStyle="1" w:styleId="215">
    <w:name w:val="朱2"/>
    <w:basedOn w:val="167"/>
    <w:link w:val="214"/>
    <w:uiPriority w:val="0"/>
    <w:pPr>
      <w:topLinePunct/>
      <w:adjustRightInd w:val="0"/>
      <w:spacing w:line="312" w:lineRule="exact"/>
    </w:pPr>
  </w:style>
  <w:style w:type="character" w:customStyle="1" w:styleId="216">
    <w:name w:val="Lincer表格样式 Char Char"/>
    <w:link w:val="217"/>
    <w:uiPriority w:val="0"/>
    <w:rPr>
      <w:kern w:val="2"/>
      <w:sz w:val="21"/>
    </w:rPr>
  </w:style>
  <w:style w:type="paragraph" w:customStyle="1" w:styleId="217">
    <w:name w:val="Lincer表格样式"/>
    <w:basedOn w:val="1"/>
    <w:link w:val="216"/>
    <w:uiPriority w:val="0"/>
    <w:pPr>
      <w:ind w:left="344" w:hanging="344" w:hangingChars="164"/>
    </w:pPr>
    <w:rPr>
      <w:rFonts w:ascii="Calibri" w:hAnsi="Calibri"/>
    </w:rPr>
  </w:style>
  <w:style w:type="character" w:customStyle="1" w:styleId="218">
    <w:name w:val="Reference"/>
    <w:uiPriority w:val="0"/>
    <w:rPr>
      <w:rFonts w:ascii="Arial" w:hAnsi="Arial"/>
      <w:sz w:val="20"/>
      <w:lang w:val="en-US" w:eastAsia="zh-CN"/>
    </w:rPr>
  </w:style>
  <w:style w:type="character" w:customStyle="1" w:styleId="219">
    <w:name w:val="上标"/>
    <w:uiPriority w:val="0"/>
    <w:rPr>
      <w:b/>
      <w:vertAlign w:val="superscript"/>
    </w:rPr>
  </w:style>
  <w:style w:type="character" w:customStyle="1" w:styleId="220">
    <w:name w:val="正文文本 Char1 Char"/>
    <w:uiPriority w:val="0"/>
    <w:rPr>
      <w:rFonts w:ascii="Arial" w:hAnsi="Arial" w:eastAsia="宋体"/>
      <w:kern w:val="2"/>
      <w:sz w:val="18"/>
      <w:lang w:val="en-US" w:eastAsia="zh-CN"/>
    </w:rPr>
  </w:style>
  <w:style w:type="character" w:customStyle="1" w:styleId="221">
    <w:name w:val="附录标题2 Char Char"/>
    <w:link w:val="222"/>
    <w:uiPriority w:val="0"/>
    <w:rPr>
      <w:rFonts w:ascii="Arial" w:hAnsi="Arial" w:eastAsia="黑体"/>
      <w:kern w:val="2"/>
      <w:sz w:val="21"/>
    </w:rPr>
  </w:style>
  <w:style w:type="paragraph" w:customStyle="1" w:styleId="222">
    <w:name w:val="附录标题2"/>
    <w:basedOn w:val="4"/>
    <w:next w:val="73"/>
    <w:link w:val="221"/>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23">
    <w:name w:val="样式1 悬挂缩进: 4 字符 段前: 0.1 行，小五 Char Char"/>
    <w:link w:val="224"/>
    <w:uiPriority w:val="0"/>
    <w:rPr>
      <w:kern w:val="2"/>
      <w:sz w:val="18"/>
    </w:rPr>
  </w:style>
  <w:style w:type="paragraph" w:customStyle="1" w:styleId="224">
    <w:name w:val="样式1 悬挂缩进: 4 字符 段前: 0.1 行，小五"/>
    <w:basedOn w:val="1"/>
    <w:link w:val="223"/>
    <w:uiPriority w:val="0"/>
    <w:pPr>
      <w:spacing w:beforeLines="10" w:line="312" w:lineRule="auto"/>
      <w:ind w:left="400" w:leftChars="400"/>
    </w:pPr>
    <w:rPr>
      <w:rFonts w:ascii="Calibri" w:hAnsi="Calibri"/>
      <w:sz w:val="18"/>
    </w:rPr>
  </w:style>
  <w:style w:type="character" w:customStyle="1" w:styleId="225">
    <w:name w:val="附录三 Char Char"/>
    <w:link w:val="226"/>
    <w:uiPriority w:val="0"/>
    <w:rPr>
      <w:rFonts w:ascii="E-F1" w:eastAsia="黑体"/>
      <w:kern w:val="21"/>
      <w:sz w:val="21"/>
    </w:rPr>
  </w:style>
  <w:style w:type="paragraph" w:customStyle="1" w:styleId="226">
    <w:name w:val="附录三"/>
    <w:basedOn w:val="1"/>
    <w:link w:val="225"/>
    <w:uiPriority w:val="0"/>
    <w:pPr>
      <w:tabs>
        <w:tab w:val="center" w:pos="4706"/>
        <w:tab w:val="right" w:pos="9072"/>
      </w:tabs>
      <w:spacing w:before="120" w:after="60" w:line="312" w:lineRule="exact"/>
    </w:pPr>
    <w:rPr>
      <w:rFonts w:ascii="E-F1" w:hAnsi="Calibri" w:eastAsia="黑体"/>
      <w:kern w:val="21"/>
    </w:rPr>
  </w:style>
  <w:style w:type="character" w:customStyle="1" w:styleId="227">
    <w:name w:val="SoDA Field"/>
    <w:uiPriority w:val="0"/>
    <w:rPr>
      <w:color w:val="0000FF"/>
    </w:rPr>
  </w:style>
  <w:style w:type="character" w:customStyle="1" w:styleId="228">
    <w:name w:val="样式1 样式 标题 2 + 段前: 0行 Char Char"/>
    <w:uiPriority w:val="0"/>
    <w:rPr>
      <w:rFonts w:eastAsia="黑体"/>
      <w:b/>
      <w:kern w:val="2"/>
      <w:sz w:val="21"/>
      <w:lang w:val="en-US" w:eastAsia="zh-CN"/>
    </w:rPr>
  </w:style>
  <w:style w:type="character" w:customStyle="1" w:styleId="229">
    <w:name w:val="_标准条文 Char Char"/>
    <w:link w:val="230"/>
    <w:uiPriority w:val="0"/>
    <w:rPr>
      <w:rFonts w:ascii="Arial" w:hAnsi="Arial"/>
      <w:kern w:val="2"/>
      <w:sz w:val="21"/>
    </w:rPr>
  </w:style>
  <w:style w:type="paragraph" w:customStyle="1" w:styleId="230">
    <w:name w:val="_标准条文"/>
    <w:basedOn w:val="1"/>
    <w:link w:val="229"/>
    <w:uiPriority w:val="0"/>
    <w:pPr>
      <w:overflowPunct w:val="0"/>
      <w:snapToGrid w:val="0"/>
      <w:spacing w:line="276" w:lineRule="auto"/>
      <w:ind w:firstLine="420" w:firstLineChars="200"/>
    </w:pPr>
    <w:rPr>
      <w:rFonts w:ascii="Arial" w:hAnsi="Arial"/>
    </w:rPr>
  </w:style>
  <w:style w:type="character" w:customStyle="1" w:styleId="231">
    <w:name w:val="标语"/>
    <w:uiPriority w:val="0"/>
    <w:rPr>
      <w:i/>
      <w:spacing w:val="-6"/>
      <w:sz w:val="24"/>
    </w:rPr>
  </w:style>
  <w:style w:type="character" w:customStyle="1" w:styleId="232">
    <w:name w:val="short_text1"/>
    <w:uiPriority w:val="0"/>
    <w:rPr>
      <w:sz w:val="29"/>
    </w:rPr>
  </w:style>
  <w:style w:type="character" w:customStyle="1" w:styleId="233">
    <w:name w:val="H3 Char"/>
    <w:uiPriority w:val="0"/>
    <w:rPr>
      <w:rFonts w:eastAsia="宋体"/>
      <w:b/>
      <w:kern w:val="2"/>
      <w:sz w:val="32"/>
      <w:lang w:val="en-US" w:eastAsia="zh-CN"/>
    </w:rPr>
  </w:style>
  <w:style w:type="character" w:customStyle="1" w:styleId="234">
    <w:name w:val="样式 样式 样式 标题 2 + 段前: 0.1 行 + 段前: 0.1 行 + Times New Roman Char Char"/>
    <w:basedOn w:val="228"/>
    <w:link w:val="235"/>
    <w:uiPriority w:val="0"/>
  </w:style>
  <w:style w:type="paragraph" w:customStyle="1" w:styleId="235">
    <w:name w:val="样式 样式 样式 标题 2 + 段前: 0.1 行 + 段前: 0.1 行 + Times New Roman"/>
    <w:basedOn w:val="236"/>
    <w:link w:val="234"/>
    <w:uiPriority w:val="0"/>
    <w:pPr>
      <w:tabs>
        <w:tab w:val="left" w:pos="210"/>
        <w:tab w:val="left" w:pos="360"/>
        <w:tab w:val="left" w:pos="500"/>
      </w:tabs>
      <w:spacing w:beforeLines="50" w:afterLines="50" w:line="240" w:lineRule="auto"/>
    </w:pPr>
    <w:rPr>
      <w:rFonts w:ascii="Calibri" w:hAnsi="Calibri" w:eastAsia="黑体"/>
    </w:rPr>
  </w:style>
  <w:style w:type="paragraph" w:customStyle="1" w:styleId="236">
    <w:name w:val="样式1 样式 标题 2 + 段前: 0行"/>
    <w:basedOn w:val="4"/>
    <w:next w:val="1"/>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paragraph" w:customStyle="1" w:styleId="237">
    <w:name w:val="样式 目录 1 + 首行缩进:  0.74 厘米"/>
    <w:basedOn w:val="51"/>
    <w:uiPriority w:val="0"/>
    <w:pPr>
      <w:spacing w:beforeLines="10" w:line="312" w:lineRule="auto"/>
    </w:pPr>
    <w:rPr>
      <w:bCs w:val="0"/>
    </w:rPr>
  </w:style>
  <w:style w:type="paragraph" w:customStyle="1" w:styleId="238">
    <w:name w:val="三级无标题条"/>
    <w:basedOn w:val="1"/>
    <w:uiPriority w:val="0"/>
    <w:pPr>
      <w:numPr>
        <w:ilvl w:val="4"/>
        <w:numId w:val="2"/>
      </w:numPr>
    </w:pPr>
    <w:rPr>
      <w:b/>
    </w:rPr>
  </w:style>
  <w:style w:type="paragraph" w:customStyle="1" w:styleId="239">
    <w:name w:val="样式 样式 正文文本 2 + 段前: 0.1 行 + 悬挂缩进: 0.03 字符 段后: 1.2 磅 行距: 单倍行距"/>
    <w:basedOn w:val="240"/>
    <w:uiPriority w:val="0"/>
  </w:style>
  <w:style w:type="paragraph" w:customStyle="1" w:styleId="240">
    <w:name w:val="样式 正文文本 2 + 段前: 0.1 行"/>
    <w:basedOn w:val="66"/>
    <w:uiPriority w:val="0"/>
    <w:pPr>
      <w:spacing w:beforeLines="10" w:after="0" w:line="264" w:lineRule="auto"/>
      <w:jc w:val="left"/>
    </w:pPr>
    <w:rPr>
      <w:sz w:val="18"/>
    </w:rPr>
  </w:style>
  <w:style w:type="paragraph" w:customStyle="1" w:styleId="241">
    <w:name w:val="样式 正文（首行缩进两字） Char + 黑色 首行缩进:  2 字符 段前: 0.1 行"/>
    <w:basedOn w:val="200"/>
    <w:uiPriority w:val="0"/>
    <w:pPr>
      <w:spacing w:before="24" w:afterLines="10"/>
      <w:ind w:firstLine="200"/>
    </w:pPr>
    <w:rPr>
      <w:color w:val="000000"/>
    </w:rPr>
  </w:style>
  <w:style w:type="paragraph" w:customStyle="1" w:styleId="242">
    <w:name w:val="四级无标题条"/>
    <w:basedOn w:val="1"/>
    <w:uiPriority w:val="0"/>
    <w:pPr>
      <w:numPr>
        <w:ilvl w:val="5"/>
        <w:numId w:val="2"/>
      </w:numPr>
    </w:pPr>
    <w:rPr>
      <w:rFonts w:eastAsia="黑体"/>
      <w:b/>
    </w:rPr>
  </w:style>
  <w:style w:type="paragraph" w:customStyle="1" w:styleId="243">
    <w:name w:val="封面标准文稿类别"/>
    <w:uiPriority w:val="0"/>
    <w:pPr>
      <w:widowControl w:val="0"/>
      <w:adjustRightInd w:val="0"/>
      <w:spacing w:before="440" w:line="400" w:lineRule="exact"/>
      <w:jc w:val="center"/>
      <w:textAlignment w:val="baseline"/>
    </w:pPr>
    <w:rPr>
      <w:rFonts w:ascii="宋体" w:hAnsi="Times New Roman" w:eastAsia="宋体" w:cs="Times New Roman"/>
      <w:sz w:val="24"/>
      <w:lang w:val="en-US" w:eastAsia="zh-CN" w:bidi="ar-SA"/>
    </w:rPr>
  </w:style>
  <w:style w:type="paragraph" w:customStyle="1" w:styleId="244">
    <w:name w:val="图片"/>
    <w:basedOn w:val="1"/>
    <w:uiPriority w:val="0"/>
    <w:pPr>
      <w:topLinePunct/>
      <w:snapToGrid w:val="0"/>
      <w:spacing w:before="160" w:after="60"/>
      <w:jc w:val="center"/>
    </w:pPr>
  </w:style>
  <w:style w:type="paragraph" w:customStyle="1" w:styleId="245">
    <w:name w:val="标准书脚_偶数页"/>
    <w:uiPriority w:val="0"/>
    <w:pPr>
      <w:widowControl w:val="0"/>
      <w:adjustRightInd w:val="0"/>
      <w:spacing w:before="120" w:line="360" w:lineRule="atLeast"/>
      <w:jc w:val="both"/>
      <w:textAlignment w:val="baseline"/>
    </w:pPr>
    <w:rPr>
      <w:rFonts w:ascii="Times New Roman" w:hAnsi="Times New Roman" w:eastAsia="宋体" w:cs="Times New Roman"/>
      <w:sz w:val="18"/>
      <w:lang w:val="en-US" w:eastAsia="zh-CN" w:bidi="ar-SA"/>
    </w:rPr>
  </w:style>
  <w:style w:type="paragraph" w:customStyle="1" w:styleId="246">
    <w:name w:val="样式1 样式 标题 5 + 段前: 0 行"/>
    <w:basedOn w:val="247"/>
    <w:next w:val="1"/>
    <w:uiPriority w:val="0"/>
    <w:pPr>
      <w:tabs>
        <w:tab w:val="left" w:pos="0"/>
        <w:tab w:val="left" w:pos="210"/>
        <w:tab w:val="left" w:pos="1050"/>
        <w:tab w:val="left" w:pos="1080"/>
      </w:tabs>
      <w:spacing w:beforeLines="0" w:line="276" w:lineRule="auto"/>
    </w:pPr>
  </w:style>
  <w:style w:type="paragraph" w:customStyle="1" w:styleId="247">
    <w:name w:val="样式 标题 5 + 段前: 0.1 行"/>
    <w:basedOn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48">
    <w:name w:val="样式 正文（首行缩进两字） Char + 首行缩进:  2 字符"/>
    <w:basedOn w:val="200"/>
    <w:uiPriority w:val="0"/>
    <w:pPr>
      <w:spacing w:afterLines="10"/>
      <w:ind w:firstLine="200"/>
      <w:jc w:val="center"/>
    </w:pPr>
    <w:rPr>
      <w:b/>
    </w:rPr>
  </w:style>
  <w:style w:type="paragraph" w:customStyle="1" w:styleId="249">
    <w:name w:val="样式 首行缩进:  0 厘米 行距: 单倍行距"/>
    <w:basedOn w:val="1"/>
    <w:uiPriority w:val="0"/>
    <w:pPr>
      <w:adjustRightInd w:val="0"/>
      <w:textAlignment w:val="baseline"/>
    </w:pPr>
    <w:rPr>
      <w:kern w:val="0"/>
    </w:rPr>
  </w:style>
  <w:style w:type="paragraph" w:customStyle="1" w:styleId="250">
    <w:name w:val="样式 样式 样式 首行缩进:  0.77 厘米 段前: 0.1 行 + 首行缩进:  2 字符 段前: 0.1 行 + 首行缩进..."/>
    <w:basedOn w:val="251"/>
    <w:uiPriority w:val="0"/>
    <w:pPr>
      <w:ind w:firstLine="420"/>
    </w:pPr>
  </w:style>
  <w:style w:type="paragraph" w:customStyle="1" w:styleId="251">
    <w:name w:val="样式 样式 首行缩进:  0.77 厘米 段前: 0.1 行 + 首行缩进:  2 字符 段前: 0.1 行"/>
    <w:basedOn w:val="1"/>
    <w:uiPriority w:val="0"/>
    <w:pPr>
      <w:spacing w:line="276" w:lineRule="auto"/>
      <w:ind w:firstLine="200" w:firstLineChars="200"/>
    </w:pPr>
  </w:style>
  <w:style w:type="paragraph" w:customStyle="1" w:styleId="252">
    <w:name w:val="术语定义三级条标题"/>
    <w:basedOn w:val="253"/>
    <w:next w:val="161"/>
    <w:uiPriority w:val="0"/>
    <w:pPr>
      <w:tabs>
        <w:tab w:val="left" w:pos="420"/>
        <w:tab w:val="left" w:pos="735"/>
        <w:tab w:val="left" w:pos="1575"/>
      </w:tabs>
      <w:ind w:left="1575"/>
    </w:pPr>
  </w:style>
  <w:style w:type="paragraph" w:customStyle="1" w:styleId="253">
    <w:name w:val="术语定义条标题"/>
    <w:basedOn w:val="254"/>
    <w:next w:val="161"/>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54">
    <w:name w:val="章标题"/>
    <w:next w:val="161"/>
    <w:uiPriority w:val="0"/>
    <w:pPr>
      <w:widowControl w:val="0"/>
      <w:adjustRightInd w:val="0"/>
      <w:spacing w:beforeLines="50" w:afterLines="50" w:line="360" w:lineRule="atLeast"/>
      <w:jc w:val="both"/>
      <w:textAlignment w:val="baseline"/>
      <w:outlineLvl w:val="1"/>
    </w:pPr>
    <w:rPr>
      <w:rFonts w:ascii="黑体" w:hAnsi="Times New Roman" w:eastAsia="黑体" w:cs="Times New Roman"/>
      <w:sz w:val="21"/>
      <w:lang w:val="en-US" w:eastAsia="zh-CN" w:bidi="ar-SA"/>
    </w:rPr>
  </w:style>
  <w:style w:type="paragraph" w:customStyle="1" w:styleId="255">
    <w:name w:val="其他发布部门"/>
    <w:basedOn w:val="256"/>
    <w:uiPriority w:val="0"/>
    <w:pPr>
      <w:spacing w:line="0" w:lineRule="atLeast"/>
    </w:pPr>
    <w:rPr>
      <w:rFonts w:ascii="黑体" w:eastAsia="黑体"/>
      <w:b w:val="0"/>
    </w:rPr>
  </w:style>
  <w:style w:type="paragraph" w:customStyle="1" w:styleId="256">
    <w:name w:val="发布部门"/>
    <w:next w:val="161"/>
    <w:uiPriority w:val="0"/>
    <w:pPr>
      <w:widowControl w:val="0"/>
      <w:adjustRightInd w:val="0"/>
      <w:spacing w:line="360" w:lineRule="atLeast"/>
      <w:jc w:val="center"/>
      <w:textAlignment w:val="baseline"/>
    </w:pPr>
    <w:rPr>
      <w:rFonts w:ascii="宋体" w:hAnsi="Times New Roman" w:eastAsia="宋体" w:cs="Times New Roman"/>
      <w:b/>
      <w:spacing w:val="20"/>
      <w:w w:val="135"/>
      <w:sz w:val="36"/>
      <w:lang w:val="en-US" w:eastAsia="zh-CN" w:bidi="ar-SA"/>
    </w:rPr>
  </w:style>
  <w:style w:type="paragraph" w:customStyle="1" w:styleId="257">
    <w:name w:val="PARAGRAPH"/>
    <w:uiPriority w:val="0"/>
    <w:pPr>
      <w:tabs>
        <w:tab w:val="center" w:pos="4536"/>
        <w:tab w:val="right" w:pos="9072"/>
      </w:tabs>
      <w:spacing w:before="100" w:after="200"/>
      <w:jc w:val="both"/>
    </w:pPr>
    <w:rPr>
      <w:rFonts w:ascii="Arial" w:hAnsi="Arial" w:eastAsia="宋体" w:cs="Times New Roman"/>
      <w:spacing w:val="8"/>
      <w:lang w:val="en-US" w:eastAsia="en-US" w:bidi="ar-SA"/>
    </w:rPr>
  </w:style>
  <w:style w:type="paragraph" w:customStyle="1" w:styleId="258">
    <w:name w:val="正文文字样式"/>
    <w:basedOn w:val="1"/>
    <w:uiPriority w:val="0"/>
    <w:pPr>
      <w:spacing w:line="480" w:lineRule="exact"/>
      <w:ind w:firstLine="480" w:firstLineChars="200"/>
    </w:pPr>
    <w:rPr>
      <w:sz w:val="24"/>
    </w:rPr>
  </w:style>
  <w:style w:type="paragraph" w:customStyle="1" w:styleId="259">
    <w:name w:val="编号列项（三级）"/>
    <w:uiPriority w:val="0"/>
    <w:pPr>
      <w:widowControl w:val="0"/>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260">
    <w:name w:val="朱1"/>
    <w:basedOn w:val="163"/>
    <w:uiPriority w:val="0"/>
  </w:style>
  <w:style w:type="paragraph" w:customStyle="1" w:styleId="261">
    <w:name w:val="CM40"/>
    <w:basedOn w:val="262"/>
    <w:next w:val="262"/>
    <w:uiPriority w:val="0"/>
    <w:pPr>
      <w:spacing w:line="320" w:lineRule="atLeast"/>
    </w:pPr>
    <w:rPr>
      <w:rFonts w:ascii="Times New Roman"/>
      <w:color w:val="auto"/>
    </w:rPr>
  </w:style>
  <w:style w:type="paragraph" w:customStyle="1" w:styleId="262">
    <w:name w:val="Defaul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63">
    <w:name w:val="样式1 样式 编号 a + Times New Roman 段前: 0 行 行距: 多倍行距 1.15 字行 + 左侧... + ..."/>
    <w:basedOn w:val="264"/>
    <w:uiPriority w:val="0"/>
    <w:pPr>
      <w:spacing w:before="0" w:afterLines="0"/>
      <w:ind w:left="620" w:hanging="200" w:hangingChars="200"/>
    </w:pPr>
  </w:style>
  <w:style w:type="paragraph" w:customStyle="1" w:styleId="264">
    <w:name w:val="样式 编号 a + Times New Roman 段前: 0 行 行距: 多倍行距 1.15 字行 + 左侧..."/>
    <w:basedOn w:val="200"/>
    <w:next w:val="265"/>
    <w:uiPriority w:val="0"/>
    <w:pPr>
      <w:spacing w:before="24" w:afterLines="10"/>
      <w:ind w:firstLine="0" w:firstLineChars="0"/>
    </w:pPr>
  </w:style>
  <w:style w:type="paragraph" w:customStyle="1" w:styleId="265">
    <w:name w:val="样式1-4 Times New Roman行距: 多倍行距 1.15 字行 + 左侧:  4 字符"/>
    <w:basedOn w:val="266"/>
    <w:uiPriority w:val="0"/>
    <w:pPr>
      <w:tabs>
        <w:tab w:val="left" w:pos="315"/>
      </w:tabs>
      <w:ind w:left="840" w:leftChars="400"/>
    </w:pPr>
  </w:style>
  <w:style w:type="paragraph" w:customStyle="1" w:styleId="266">
    <w:name w:val="样式 Times New Roman 段前: 0.1 行 行距: 多倍行距 1.2 字行"/>
    <w:basedOn w:val="1"/>
    <w:uiPriority w:val="0"/>
    <w:pPr>
      <w:spacing w:line="276" w:lineRule="auto"/>
      <w:ind w:left="420" w:leftChars="200"/>
    </w:pPr>
  </w:style>
  <w:style w:type="paragraph" w:customStyle="1" w:styleId="267">
    <w:name w:val="图表脚注"/>
    <w:next w:val="161"/>
    <w:uiPriority w:val="0"/>
    <w:pPr>
      <w:widowControl w:val="0"/>
      <w:adjustRightInd w:val="0"/>
      <w:spacing w:line="360" w:lineRule="atLeast"/>
      <w:ind w:left="300" w:leftChars="200" w:hanging="100" w:hangingChars="100"/>
      <w:jc w:val="both"/>
      <w:textAlignment w:val="baseline"/>
    </w:pPr>
    <w:rPr>
      <w:rFonts w:ascii="宋体" w:hAnsi="Times New Roman" w:eastAsia="宋体" w:cs="Times New Roman"/>
      <w:sz w:val="18"/>
      <w:lang w:val="en-US" w:eastAsia="zh-CN" w:bidi="ar-SA"/>
    </w:rPr>
  </w:style>
  <w:style w:type="paragraph" w:customStyle="1" w:styleId="268">
    <w:name w:val="Char Char Char Char Char Char Char Char Char Char Char Char Char Char Char"/>
    <w:basedOn w:val="1"/>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269">
    <w:name w:val="图说"/>
    <w:basedOn w:val="1"/>
    <w:uiPriority w:val="0"/>
    <w:pPr>
      <w:topLinePunct/>
      <w:spacing w:before="60" w:after="160"/>
      <w:jc w:val="center"/>
    </w:pPr>
    <w:rPr>
      <w:sz w:val="18"/>
    </w:rPr>
  </w:style>
  <w:style w:type="paragraph" w:customStyle="1" w:styleId="270">
    <w:name w:val="样式1 样式 标题 4 + 段前: 0 行 + Times New Roman"/>
    <w:basedOn w:val="1"/>
    <w:next w:val="1"/>
    <w:uiPriority w:val="0"/>
    <w:pPr>
      <w:tabs>
        <w:tab w:val="left" w:pos="105"/>
        <w:tab w:val="left" w:pos="840"/>
        <w:tab w:val="left" w:pos="1021"/>
        <w:tab w:val="left" w:pos="1155"/>
      </w:tabs>
      <w:spacing w:line="276" w:lineRule="auto"/>
      <w:outlineLvl w:val="3"/>
    </w:pPr>
    <w:rPr>
      <w:b/>
    </w:rPr>
  </w:style>
  <w:style w:type="paragraph" w:customStyle="1" w:styleId="271">
    <w:name w:val="前言、引言标题"/>
    <w:next w:val="1"/>
    <w:uiPriority w:val="0"/>
    <w:pPr>
      <w:widowControl w:val="0"/>
      <w:shd w:val="clear" w:color="FFFFFF" w:fill="FFFFFF"/>
      <w:adjustRightInd w:val="0"/>
      <w:spacing w:before="640" w:after="560" w:line="360" w:lineRule="atLeast"/>
      <w:jc w:val="center"/>
      <w:textAlignment w:val="baseline"/>
      <w:outlineLvl w:val="0"/>
    </w:pPr>
    <w:rPr>
      <w:rFonts w:ascii="黑体" w:hAnsi="Times New Roman" w:eastAsia="黑体" w:cs="Times New Roman"/>
      <w:sz w:val="32"/>
      <w:lang w:val="en-US" w:eastAsia="zh-CN" w:bidi="ar-SA"/>
    </w:rPr>
  </w:style>
  <w:style w:type="paragraph" w:customStyle="1" w:styleId="272">
    <w:name w:val="默认段落字体 Para Char Char Char Char"/>
    <w:basedOn w:val="1"/>
    <w:uiPriority w:val="0"/>
  </w:style>
  <w:style w:type="paragraph" w:customStyle="1" w:styleId="273">
    <w:name w:val="1.1.1.1"/>
    <w:basedOn w:val="57"/>
    <w:next w:val="1"/>
    <w:uiPriority w:val="0"/>
    <w:pPr>
      <w:tabs>
        <w:tab w:val="left" w:pos="0"/>
      </w:tabs>
      <w:topLinePunct w:val="0"/>
      <w:adjustRightInd/>
      <w:spacing w:line="360" w:lineRule="auto"/>
    </w:pPr>
    <w:rPr>
      <w:rFonts w:ascii="宋体" w:hAnsi="宋体"/>
      <w:kern w:val="0"/>
      <w:sz w:val="24"/>
    </w:rPr>
  </w:style>
  <w:style w:type="paragraph" w:customStyle="1" w:styleId="274">
    <w:name w:val="样式1 样式 标题 6 + 段前: 0.1 行 + Times New Roman 段前: 0.1 行"/>
    <w:basedOn w:val="1"/>
    <w:uiPriority w:val="0"/>
    <w:pPr>
      <w:tabs>
        <w:tab w:val="left" w:pos="210"/>
        <w:tab w:val="left" w:pos="1080"/>
      </w:tabs>
      <w:spacing w:line="276" w:lineRule="auto"/>
      <w:outlineLvl w:val="5"/>
    </w:pPr>
    <w:rPr>
      <w:b/>
    </w:rPr>
  </w:style>
  <w:style w:type="paragraph" w:customStyle="1" w:styleId="275">
    <w:name w:val="正文_配电_小四"/>
    <w:basedOn w:val="1"/>
    <w:uiPriority w:val="0"/>
    <w:pPr>
      <w:spacing w:line="360" w:lineRule="auto"/>
      <w:ind w:firstLine="200" w:firstLineChars="200"/>
    </w:pPr>
    <w:rPr>
      <w:rFonts w:ascii="宋体" w:hAnsi="宋体"/>
      <w:kern w:val="0"/>
      <w:sz w:val="24"/>
    </w:rPr>
  </w:style>
  <w:style w:type="paragraph" w:customStyle="1" w:styleId="276">
    <w:name w:val="样式1 标题 3 + 段前: 0.1 行 + 段前: 0.1 行 + 段前: 0.5 行 段后: 0.5 行"/>
    <w:basedOn w:val="277"/>
    <w:uiPriority w:val="0"/>
    <w:pPr>
      <w:tabs>
        <w:tab w:val="left" w:pos="210"/>
        <w:tab w:val="left" w:pos="630"/>
        <w:tab w:val="left" w:pos="700"/>
        <w:tab w:val="left" w:pos="720"/>
      </w:tabs>
      <w:spacing w:beforeLines="30" w:afterLines="30" w:line="240" w:lineRule="auto"/>
    </w:pPr>
    <w:rPr>
      <w:rFonts w:eastAsia="黑体"/>
      <w:b w:val="0"/>
    </w:rPr>
  </w:style>
  <w:style w:type="paragraph" w:customStyle="1" w:styleId="277">
    <w:name w:val="样式1 样式 标题 3 + 段前: 0.1 行 + 段前: 0.1 行"/>
    <w:basedOn w:val="1"/>
    <w:uiPriority w:val="0"/>
    <w:pPr>
      <w:tabs>
        <w:tab w:val="left" w:pos="210"/>
        <w:tab w:val="left" w:pos="630"/>
        <w:tab w:val="left" w:pos="720"/>
      </w:tabs>
      <w:spacing w:line="276" w:lineRule="auto"/>
      <w:outlineLvl w:val="2"/>
    </w:pPr>
    <w:rPr>
      <w:b/>
    </w:rPr>
  </w:style>
  <w:style w:type="paragraph" w:customStyle="1" w:styleId="278">
    <w:name w:val="CM64"/>
    <w:basedOn w:val="262"/>
    <w:next w:val="262"/>
    <w:uiPriority w:val="0"/>
    <w:rPr>
      <w:rFonts w:ascii="Times New Roman"/>
      <w:color w:val="auto"/>
    </w:rPr>
  </w:style>
  <w:style w:type="paragraph" w:customStyle="1" w:styleId="279">
    <w:name w:val="a"/>
    <w:basedOn w:val="280"/>
    <w:uiPriority w:val="0"/>
    <w:pPr>
      <w:tabs>
        <w:tab w:val="left" w:pos="210"/>
        <w:tab w:val="left" w:pos="780"/>
      </w:tabs>
      <w:spacing w:beforeLines="0" w:afterLines="0" w:line="240" w:lineRule="auto"/>
    </w:pPr>
    <w:rPr>
      <w:b w:val="0"/>
      <w:sz w:val="30"/>
    </w:rPr>
  </w:style>
  <w:style w:type="paragraph" w:customStyle="1" w:styleId="280">
    <w:name w:val="样式 标题 1H1H11H12H13H14H15H16H17H18H19H110H111H112H1..."/>
    <w:basedOn w:val="3"/>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281">
    <w:name w:val="正文缩进（首行缩进两字）"/>
    <w:uiPriority w:val="0"/>
    <w:pPr>
      <w:spacing w:line="360" w:lineRule="exact"/>
      <w:ind w:firstLine="420" w:firstLineChars="200"/>
    </w:pPr>
    <w:rPr>
      <w:rFonts w:ascii="Times New Roman" w:hAnsi="Times New Roman" w:eastAsia="宋体" w:cs="Times New Roman"/>
      <w:kern w:val="2"/>
      <w:sz w:val="21"/>
      <w:lang w:val="en-US" w:eastAsia="zh-CN" w:bidi="ar-SA"/>
    </w:rPr>
  </w:style>
  <w:style w:type="paragraph" w:customStyle="1" w:styleId="282">
    <w:name w:val="a.a.a"/>
    <w:basedOn w:val="1"/>
    <w:uiPriority w:val="0"/>
    <w:pPr>
      <w:spacing w:beforeLines="50" w:afterLines="50"/>
      <w:jc w:val="left"/>
      <w:outlineLvl w:val="2"/>
    </w:pPr>
    <w:rPr>
      <w:rFonts w:ascii="黑体" w:hAnsi="宋体" w:eastAsia="黑体"/>
      <w:sz w:val="24"/>
    </w:rPr>
  </w:style>
  <w:style w:type="paragraph" w:customStyle="1" w:styleId="283">
    <w:name w:val="副标题1"/>
    <w:basedOn w:val="57"/>
    <w:next w:val="1"/>
    <w:uiPriority w:val="0"/>
    <w:pPr>
      <w:topLinePunct w:val="0"/>
      <w:adjustRightInd/>
      <w:snapToGrid w:val="0"/>
      <w:spacing w:before="360" w:after="680"/>
    </w:pPr>
    <w:rPr>
      <w:rFonts w:eastAsia="黑体"/>
      <w:b w:val="0"/>
      <w:sz w:val="48"/>
    </w:rPr>
  </w:style>
  <w:style w:type="paragraph" w:customStyle="1" w:styleId="284">
    <w:name w:val="样式 样式 段前: 0.1 行 首行缩进:  2 字符 + 首行缩进:  2 字符 段前: 0.1 行"/>
    <w:basedOn w:val="285"/>
    <w:uiPriority w:val="0"/>
    <w:pPr>
      <w:spacing w:line="276" w:lineRule="auto"/>
      <w:ind w:firstLine="420"/>
    </w:pPr>
  </w:style>
  <w:style w:type="paragraph" w:customStyle="1" w:styleId="285">
    <w:name w:val="样式 段前: 0.1 行 首行缩进:  2 字符"/>
    <w:basedOn w:val="1"/>
    <w:uiPriority w:val="0"/>
    <w:pPr>
      <w:spacing w:beforeLines="10" w:line="300" w:lineRule="auto"/>
      <w:ind w:firstLine="200" w:firstLineChars="200"/>
    </w:pPr>
  </w:style>
  <w:style w:type="paragraph" w:customStyle="1" w:styleId="286">
    <w:name w:val="正文正式1"/>
    <w:basedOn w:val="1"/>
    <w:uiPriority w:val="0"/>
    <w:pPr>
      <w:tabs>
        <w:tab w:val="left" w:pos="0"/>
      </w:tabs>
      <w:spacing w:line="360" w:lineRule="auto"/>
    </w:pPr>
    <w:rPr>
      <w:rFonts w:ascii="宋体" w:hAnsi="宋体"/>
      <w:kern w:val="0"/>
      <w:sz w:val="24"/>
    </w:rPr>
  </w:style>
  <w:style w:type="paragraph" w:customStyle="1" w:styleId="287">
    <w:name w:val="样式1 标题 1 + 段前: 0.7 行 段后: 0.7 行 + 段前: 1 行 段后: 1 行"/>
    <w:basedOn w:val="288"/>
    <w:uiPriority w:val="0"/>
    <w:pPr>
      <w:tabs>
        <w:tab w:val="left" w:pos="360"/>
        <w:tab w:val="left" w:pos="1021"/>
      </w:tabs>
      <w:spacing w:beforeLines="100" w:afterLines="100"/>
    </w:pPr>
  </w:style>
  <w:style w:type="paragraph" w:customStyle="1" w:styleId="288">
    <w:name w:val="样式 标题 1 + 段前: 0.7 行 段后: 0.7 行"/>
    <w:basedOn w:val="3"/>
    <w:uiPriority w:val="0"/>
    <w:pPr>
      <w:keepLines/>
      <w:tabs>
        <w:tab w:val="left" w:pos="360"/>
      </w:tabs>
      <w:spacing w:beforeLines="70" w:afterLines="70" w:line="240" w:lineRule="auto"/>
      <w:ind w:firstLine="0"/>
      <w:jc w:val="left"/>
    </w:pPr>
    <w:rPr>
      <w:b/>
      <w:color w:val="auto"/>
      <w:kern w:val="21"/>
      <w:sz w:val="21"/>
    </w:rPr>
  </w:style>
  <w:style w:type="paragraph" w:customStyle="1" w:styleId="289">
    <w:name w:val="首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290">
    <w:name w:val="样式 Times New Roman 段前: 0.1 行 行距: 多倍行距 1.15 字行"/>
    <w:basedOn w:val="1"/>
    <w:uiPriority w:val="0"/>
    <w:pPr>
      <w:spacing w:line="276" w:lineRule="auto"/>
    </w:pPr>
  </w:style>
  <w:style w:type="paragraph" w:customStyle="1" w:styleId="291">
    <w:name w:val="工程建设图标题"/>
    <w:basedOn w:val="292"/>
    <w:uiPriority w:val="0"/>
    <w:pPr>
      <w:numPr>
        <w:ilvl w:val="5"/>
        <w:numId w:val="3"/>
      </w:numPr>
      <w:tabs>
        <w:tab w:val="left" w:pos="1260"/>
        <w:tab w:val="left" w:pos="1680"/>
        <w:tab w:val="left" w:pos="2100"/>
      </w:tabs>
      <w:ind w:leftChars="0" w:firstLineChars="0"/>
      <w:jc w:val="center"/>
      <w:outlineLvl w:val="5"/>
    </w:pPr>
  </w:style>
  <w:style w:type="paragraph" w:customStyle="1" w:styleId="292">
    <w:name w:val="工程建设条标题"/>
    <w:basedOn w:val="293"/>
    <w:next w:val="161"/>
    <w:uiPriority w:val="0"/>
    <w:pPr>
      <w:numPr>
        <w:ilvl w:val="3"/>
        <w:numId w:val="3"/>
      </w:numPr>
      <w:tabs>
        <w:tab w:val="left" w:pos="1260"/>
        <w:tab w:val="left" w:pos="1680"/>
      </w:tabs>
      <w:spacing w:before="0" w:after="0"/>
      <w:ind w:leftChars="0" w:firstLineChars="0"/>
      <w:jc w:val="left"/>
      <w:outlineLvl w:val="3"/>
    </w:pPr>
    <w:rPr>
      <w:b w:val="0"/>
    </w:rPr>
  </w:style>
  <w:style w:type="paragraph" w:customStyle="1" w:styleId="293">
    <w:name w:val="工程建设节标题"/>
    <w:basedOn w:val="294"/>
    <w:next w:val="161"/>
    <w:uiPriority w:val="0"/>
    <w:pPr>
      <w:numPr>
        <w:ilvl w:val="2"/>
        <w:numId w:val="3"/>
      </w:numPr>
      <w:tabs>
        <w:tab w:val="left" w:pos="1260"/>
      </w:tabs>
      <w:spacing w:before="400" w:after="400" w:line="240" w:lineRule="auto"/>
      <w:ind w:leftChars="0" w:firstLineChars="0"/>
      <w:outlineLvl w:val="2"/>
    </w:pPr>
    <w:rPr>
      <w:sz w:val="21"/>
    </w:rPr>
  </w:style>
  <w:style w:type="paragraph" w:customStyle="1" w:styleId="294">
    <w:name w:val="工程建设章标题"/>
    <w:next w:val="161"/>
    <w:uiPriority w:val="0"/>
    <w:pPr>
      <w:numPr>
        <w:ilvl w:val="1"/>
        <w:numId w:val="3"/>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295">
    <w:name w:val="样式 标题 2H2h2h21Heading 2 HiddenHeading 2 CCBSheading 2l2C..."/>
    <w:basedOn w:val="3"/>
    <w:next w:val="280"/>
    <w:qFormat/>
    <w:uiPriority w:val="0"/>
    <w:pPr>
      <w:keepLines/>
      <w:numPr>
        <w:ilvl w:val="1"/>
        <w:numId w:val="4"/>
      </w:numPr>
      <w:tabs>
        <w:tab w:val="left" w:pos="420"/>
      </w:tabs>
      <w:spacing w:beforeLines="50" w:afterLines="50" w:line="312" w:lineRule="exact"/>
    </w:pPr>
    <w:rPr>
      <w:rFonts w:ascii="宋体" w:hAnsi="宋体" w:eastAsia="黑体"/>
      <w:b/>
      <w:color w:val="auto"/>
      <w:kern w:val="44"/>
      <w:sz w:val="21"/>
    </w:rPr>
  </w:style>
  <w:style w:type="paragraph" w:customStyle="1" w:styleId="296">
    <w:name w:val="发布日期"/>
    <w:uiPriority w:val="0"/>
    <w:pPr>
      <w:widowControl w:val="0"/>
      <w:adjustRightInd w:val="0"/>
      <w:spacing w:line="360" w:lineRule="atLeast"/>
      <w:jc w:val="both"/>
      <w:textAlignment w:val="baseline"/>
    </w:pPr>
    <w:rPr>
      <w:rFonts w:ascii="Times New Roman" w:hAnsi="Times New Roman" w:eastAsia="黑体" w:cs="Times New Roman"/>
      <w:sz w:val="28"/>
      <w:lang w:val="en-US" w:eastAsia="zh-CN" w:bidi="ar-SA"/>
    </w:rPr>
  </w:style>
  <w:style w:type="paragraph" w:customStyle="1" w:styleId="297">
    <w:name w:val="_列项符号2"/>
    <w:basedOn w:val="24"/>
    <w:uiPriority w:val="0"/>
    <w:pPr>
      <w:tabs>
        <w:tab w:val="left" w:pos="820"/>
      </w:tabs>
      <w:snapToGrid w:val="0"/>
      <w:spacing w:line="276" w:lineRule="auto"/>
      <w:ind w:left="820" w:hanging="420"/>
    </w:pPr>
  </w:style>
  <w:style w:type="paragraph" w:customStyle="1" w:styleId="298">
    <w:name w:val="自控1"/>
    <w:basedOn w:val="161"/>
    <w:uiPriority w:val="0"/>
    <w:pPr>
      <w:topLinePunct/>
      <w:autoSpaceDE/>
      <w:autoSpaceDN/>
      <w:spacing w:line="312" w:lineRule="exact"/>
      <w:ind w:left="879" w:hanging="454" w:firstLineChars="0"/>
    </w:pPr>
    <w:rPr>
      <w:rFonts w:ascii="Times New Roman" w:cs="Arial"/>
      <w:kern w:val="21"/>
      <w:szCs w:val="21"/>
    </w:rPr>
  </w:style>
  <w:style w:type="paragraph" w:customStyle="1" w:styleId="299">
    <w:name w:val="工程建设表标题"/>
    <w:basedOn w:val="292"/>
    <w:uiPriority w:val="0"/>
    <w:pPr>
      <w:numPr>
        <w:ilvl w:val="4"/>
        <w:numId w:val="3"/>
      </w:numPr>
      <w:jc w:val="center"/>
      <w:outlineLvl w:val="4"/>
    </w:pPr>
  </w:style>
  <w:style w:type="paragraph" w:customStyle="1" w:styleId="300">
    <w:name w:val="题目封页"/>
    <w:basedOn w:val="301"/>
    <w:next w:val="302"/>
    <w:uiPriority w:val="0"/>
    <w:pPr>
      <w:spacing w:before="1800" w:line="240" w:lineRule="atLeast"/>
      <w:jc w:val="center"/>
    </w:pPr>
    <w:rPr>
      <w:rFonts w:ascii="黑体" w:eastAsia="黑体"/>
      <w:b/>
      <w:spacing w:val="0"/>
      <w:sz w:val="52"/>
    </w:rPr>
  </w:style>
  <w:style w:type="paragraph" w:customStyle="1" w:styleId="301">
    <w:name w:val="基准标题"/>
    <w:basedOn w:val="1"/>
    <w:next w:val="30"/>
    <w:uiPriority w:val="0"/>
    <w:pPr>
      <w:keepNext/>
      <w:keepLines/>
      <w:widowControl/>
      <w:spacing w:before="140" w:line="220" w:lineRule="atLeast"/>
      <w:jc w:val="left"/>
    </w:pPr>
    <w:rPr>
      <w:rFonts w:ascii="Arial" w:hAnsi="Arial"/>
      <w:spacing w:val="-4"/>
      <w:kern w:val="28"/>
      <w:sz w:val="22"/>
    </w:rPr>
  </w:style>
  <w:style w:type="paragraph" w:customStyle="1" w:styleId="302">
    <w:name w:val="副题目 – 封页"/>
    <w:basedOn w:val="300"/>
    <w:next w:val="30"/>
    <w:uiPriority w:val="0"/>
    <w:pPr>
      <w:keepNext w:val="0"/>
      <w:keepLines w:val="0"/>
      <w:widowControl w:val="0"/>
      <w:spacing w:before="0" w:after="60" w:line="240" w:lineRule="auto"/>
    </w:pPr>
    <w:rPr>
      <w:rFonts w:ascii="Arial"/>
      <w:snapToGrid w:val="0"/>
      <w:color w:val="000000"/>
      <w:sz w:val="28"/>
    </w:rPr>
  </w:style>
  <w:style w:type="paragraph" w:customStyle="1" w:styleId="303">
    <w:name w:val="样式 样式 样式 段前: 0.1 行 + 段前: 0.1 行 + 左侧:  2 字符 段前: 0.1 行"/>
    <w:basedOn w:val="304"/>
    <w:uiPriority w:val="0"/>
    <w:pPr>
      <w:spacing w:beforeLines="0" w:line="276" w:lineRule="auto"/>
      <w:ind w:left="420"/>
    </w:pPr>
  </w:style>
  <w:style w:type="paragraph" w:customStyle="1" w:styleId="304">
    <w:name w:val="样式 样式 段前: 0.1 行 + 段前: 0.1 行"/>
    <w:basedOn w:val="305"/>
    <w:uiPriority w:val="0"/>
    <w:pPr>
      <w:ind w:left="200" w:leftChars="200"/>
    </w:pPr>
  </w:style>
  <w:style w:type="paragraph" w:customStyle="1" w:styleId="305">
    <w:name w:val="样式 段前: 0.1 行"/>
    <w:basedOn w:val="1"/>
    <w:uiPriority w:val="0"/>
    <w:pPr>
      <w:spacing w:beforeLines="10" w:line="300" w:lineRule="auto"/>
    </w:pPr>
  </w:style>
  <w:style w:type="paragraph" w:customStyle="1" w:styleId="306">
    <w:name w:val="附录五级条标题"/>
    <w:basedOn w:val="307"/>
    <w:next w:val="161"/>
    <w:uiPriority w:val="0"/>
    <w:pPr>
      <w:outlineLvl w:val="6"/>
    </w:pPr>
  </w:style>
  <w:style w:type="paragraph" w:customStyle="1" w:styleId="307">
    <w:name w:val="附录四级条标题"/>
    <w:basedOn w:val="308"/>
    <w:next w:val="161"/>
    <w:uiPriority w:val="0"/>
    <w:pPr>
      <w:outlineLvl w:val="5"/>
    </w:pPr>
  </w:style>
  <w:style w:type="paragraph" w:customStyle="1" w:styleId="308">
    <w:name w:val="附录三级条标题"/>
    <w:basedOn w:val="309"/>
    <w:next w:val="161"/>
    <w:uiPriority w:val="0"/>
    <w:pPr>
      <w:outlineLvl w:val="4"/>
    </w:pPr>
  </w:style>
  <w:style w:type="paragraph" w:customStyle="1" w:styleId="309">
    <w:name w:val="附录二级条标题"/>
    <w:basedOn w:val="310"/>
    <w:next w:val="161"/>
    <w:uiPriority w:val="0"/>
    <w:pPr>
      <w:outlineLvl w:val="3"/>
    </w:pPr>
  </w:style>
  <w:style w:type="paragraph" w:customStyle="1" w:styleId="310">
    <w:name w:val="附录一级条标题"/>
    <w:basedOn w:val="311"/>
    <w:next w:val="161"/>
    <w:uiPriority w:val="0"/>
    <w:pPr>
      <w:autoSpaceDN w:val="0"/>
      <w:spacing w:beforeLines="0" w:afterLines="0"/>
      <w:outlineLvl w:val="2"/>
    </w:pPr>
  </w:style>
  <w:style w:type="paragraph" w:customStyle="1" w:styleId="311">
    <w:name w:val="附录章标题"/>
    <w:next w:val="161"/>
    <w:uiPriority w:val="0"/>
    <w:pPr>
      <w:widowControl w:val="0"/>
      <w:wordWrap w:val="0"/>
      <w:overflowPunct w:val="0"/>
      <w:autoSpaceDE w:val="0"/>
      <w:adjustRightInd w:val="0"/>
      <w:spacing w:beforeLines="50" w:afterLines="50" w:line="360" w:lineRule="atLeast"/>
      <w:jc w:val="both"/>
      <w:textAlignment w:val="baseline"/>
      <w:outlineLvl w:val="1"/>
    </w:pPr>
    <w:rPr>
      <w:rFonts w:ascii="黑体" w:hAnsi="Times New Roman" w:eastAsia="黑体" w:cs="Times New Roman"/>
      <w:kern w:val="21"/>
      <w:sz w:val="21"/>
      <w:lang w:val="en-US" w:eastAsia="zh-CN" w:bidi="ar-SA"/>
    </w:rPr>
  </w:style>
  <w:style w:type="paragraph" w:customStyle="1" w:styleId="312">
    <w:name w:val="样式 正文缩进正文缩进 Char正文（首行缩进两字） Char Char正文（首行缩进两字） Char1正文（首行缩进两...3"/>
    <w:basedOn w:val="1"/>
    <w:uiPriority w:val="0"/>
    <w:pPr>
      <w:spacing w:beforeLines="10" w:line="300" w:lineRule="auto"/>
      <w:ind w:firstLine="200" w:firstLineChars="200"/>
    </w:pPr>
  </w:style>
  <w:style w:type="paragraph" w:customStyle="1" w:styleId="313">
    <w:name w:val="标准书眉_偶数页"/>
    <w:basedOn w:val="314"/>
    <w:next w:val="1"/>
    <w:uiPriority w:val="0"/>
    <w:pPr>
      <w:tabs>
        <w:tab w:val="center" w:pos="4154"/>
        <w:tab w:val="right" w:pos="8306"/>
      </w:tabs>
      <w:jc w:val="left"/>
    </w:pPr>
  </w:style>
  <w:style w:type="paragraph" w:customStyle="1" w:styleId="314">
    <w:name w:val="标准书眉_奇数页"/>
    <w:next w:val="1"/>
    <w:uiPriority w:val="0"/>
    <w:pPr>
      <w:widowControl w:val="0"/>
      <w:tabs>
        <w:tab w:val="center" w:pos="4154"/>
        <w:tab w:val="right" w:pos="8306"/>
      </w:tabs>
      <w:adjustRightInd w:val="0"/>
      <w:spacing w:after="120" w:line="360" w:lineRule="atLeast"/>
      <w:jc w:val="right"/>
      <w:textAlignment w:val="baseline"/>
    </w:pPr>
    <w:rPr>
      <w:rFonts w:ascii="Times New Roman" w:hAnsi="Times New Roman" w:eastAsia="宋体" w:cs="Times New Roman"/>
      <w:sz w:val="21"/>
      <w:lang w:val="en-US" w:eastAsia="zh-CN" w:bidi="ar-SA"/>
    </w:rPr>
  </w:style>
  <w:style w:type="paragraph" w:customStyle="1" w:styleId="315">
    <w:name w:val="样式 样式 列表编号 2 + Times New Roman 段前: 0.1 行 行距: 多倍行距 1.2 字行 + 左侧:  ..."/>
    <w:basedOn w:val="1"/>
    <w:uiPriority w:val="0"/>
    <w:pPr>
      <w:keepNext/>
      <w:keepLines/>
      <w:widowControl/>
      <w:spacing w:line="276" w:lineRule="auto"/>
    </w:pPr>
    <w:rPr>
      <w:kern w:val="0"/>
    </w:rPr>
  </w:style>
  <w:style w:type="paragraph" w:customStyle="1" w:styleId="316">
    <w:name w:val="引言二级条标题"/>
    <w:basedOn w:val="317"/>
    <w:next w:val="161"/>
    <w:uiPriority w:val="0"/>
    <w:pPr>
      <w:numPr>
        <w:ilvl w:val="1"/>
        <w:numId w:val="5"/>
      </w:numPr>
      <w:tabs>
        <w:tab w:val="left" w:pos="1260"/>
      </w:tabs>
      <w:ind w:leftChars="0" w:firstLineChars="0"/>
    </w:pPr>
  </w:style>
  <w:style w:type="paragraph" w:customStyle="1" w:styleId="317">
    <w:name w:val="引言一级条标题"/>
    <w:basedOn w:val="1"/>
    <w:next w:val="161"/>
    <w:uiPriority w:val="0"/>
    <w:pPr>
      <w:widowControl/>
      <w:numPr>
        <w:ilvl w:val="0"/>
        <w:numId w:val="6"/>
      </w:numPr>
    </w:pPr>
    <w:rPr>
      <w:rFonts w:eastAsia="黑体"/>
      <w:b/>
    </w:rPr>
  </w:style>
  <w:style w:type="paragraph" w:customStyle="1" w:styleId="318">
    <w:name w:val="1"/>
    <w:basedOn w:val="1"/>
    <w:next w:val="1"/>
    <w:uiPriority w:val="0"/>
    <w:pPr>
      <w:topLinePunct/>
      <w:adjustRightInd w:val="0"/>
    </w:pPr>
    <w:rPr>
      <w:rFonts w:ascii="Courier New" w:hAnsi="Courier New"/>
      <w:sz w:val="20"/>
    </w:rPr>
  </w:style>
  <w:style w:type="paragraph" w:customStyle="1" w:styleId="319">
    <w:name w:val="样式 样式 段前: 0.1 行 + 段前: 0.1 行 + 左侧:  2 字符 段前: 0.1 行1"/>
    <w:basedOn w:val="304"/>
    <w:uiPriority w:val="0"/>
    <w:pPr>
      <w:spacing w:line="276" w:lineRule="auto"/>
    </w:pPr>
  </w:style>
  <w:style w:type="paragraph" w:customStyle="1" w:styleId="320">
    <w:name w:val="标准称谓"/>
    <w:next w:val="1"/>
    <w:uiPriority w:val="0"/>
    <w:pPr>
      <w:widowControl w:val="0"/>
      <w:kinsoku w:val="0"/>
      <w:overflowPunct w:val="0"/>
      <w:autoSpaceDE w:val="0"/>
      <w:autoSpaceDN w:val="0"/>
      <w:adjustRightInd w:val="0"/>
      <w:spacing w:line="0" w:lineRule="atLeast"/>
      <w:jc w:val="distribute"/>
      <w:textAlignment w:val="baseline"/>
    </w:pPr>
    <w:rPr>
      <w:rFonts w:ascii="宋体" w:hAnsi="Times New Roman" w:eastAsia="宋体" w:cs="Times New Roman"/>
      <w:b/>
      <w:spacing w:val="20"/>
      <w:w w:val="148"/>
      <w:sz w:val="52"/>
      <w:lang w:val="en-US" w:eastAsia="zh-CN" w:bidi="ar-SA"/>
    </w:rPr>
  </w:style>
  <w:style w:type="paragraph" w:customStyle="1" w:styleId="321">
    <w:name w:val="Char Char1 Char Char Char"/>
    <w:basedOn w:val="25"/>
    <w:uiPriority w:val="0"/>
  </w:style>
  <w:style w:type="paragraph" w:customStyle="1" w:styleId="322">
    <w:name w:val="样式1 正文文本 小五 + Times New Roman 段前: 0 行 行距: 多倍行距 1.15 字行"/>
    <w:basedOn w:val="66"/>
    <w:uiPriority w:val="0"/>
    <w:pPr>
      <w:spacing w:afterLines="20" w:line="276" w:lineRule="auto"/>
      <w:jc w:val="center"/>
    </w:pPr>
    <w:rPr>
      <w:sz w:val="18"/>
    </w:rPr>
  </w:style>
  <w:style w:type="paragraph" w:customStyle="1" w:styleId="323">
    <w:name w:val="_图表编号"/>
    <w:basedOn w:val="22"/>
    <w:next w:val="230"/>
    <w:uiPriority w:val="0"/>
    <w:pPr>
      <w:snapToGrid w:val="0"/>
      <w:spacing w:beforeLines="15" w:afterLines="15"/>
      <w:jc w:val="center"/>
    </w:pPr>
    <w:rPr>
      <w:sz w:val="21"/>
    </w:rPr>
  </w:style>
  <w:style w:type="paragraph" w:customStyle="1" w:styleId="324">
    <w:name w:val="四级条标题"/>
    <w:basedOn w:val="325"/>
    <w:next w:val="161"/>
    <w:uiPriority w:val="0"/>
    <w:pPr>
      <w:tabs>
        <w:tab w:val="left" w:pos="-1080"/>
      </w:tabs>
      <w:outlineLvl w:val="5"/>
    </w:pPr>
  </w:style>
  <w:style w:type="paragraph" w:customStyle="1" w:styleId="325">
    <w:name w:val="三级条标题"/>
    <w:basedOn w:val="173"/>
    <w:next w:val="161"/>
    <w:uiPriority w:val="0"/>
    <w:pPr>
      <w:widowControl w:val="0"/>
      <w:numPr>
        <w:ilvl w:val="0"/>
        <w:numId w:val="0"/>
      </w:numPr>
      <w:adjustRightInd w:val="0"/>
      <w:spacing w:line="360" w:lineRule="atLeast"/>
      <w:textAlignment w:val="baseline"/>
      <w:outlineLvl w:val="4"/>
    </w:pPr>
    <w:rPr>
      <w:rFonts w:ascii="Times New Roman"/>
    </w:rPr>
  </w:style>
  <w:style w:type="paragraph" w:customStyle="1" w:styleId="326">
    <w:name w:val="注释"/>
    <w:basedOn w:val="1"/>
    <w:uiPriority w:val="0"/>
    <w:pPr>
      <w:spacing w:beforeLines="10" w:line="264" w:lineRule="auto"/>
      <w:ind w:left="400" w:leftChars="200" w:right="200" w:rightChars="200" w:hanging="200" w:hangingChars="200"/>
    </w:pPr>
    <w:rPr>
      <w:rFonts w:ascii="Arial" w:hAnsi="Arial"/>
    </w:rPr>
  </w:style>
  <w:style w:type="paragraph" w:customStyle="1" w:styleId="327">
    <w:name w:val="样式 正文首行缩进 + Times New Roman 五号 首行缩进:  2 字符 段前: 0.1 行 行距: 多倍行..."/>
    <w:basedOn w:val="73"/>
    <w:uiPriority w:val="0"/>
    <w:pPr>
      <w:tabs>
        <w:tab w:val="left" w:pos="360"/>
      </w:tabs>
      <w:spacing w:after="0" w:line="276" w:lineRule="auto"/>
      <w:ind w:firstLine="0" w:firstLineChars="200"/>
    </w:pPr>
  </w:style>
  <w:style w:type="paragraph" w:customStyle="1" w:styleId="328">
    <w:name w:val="样式 左侧:  0.77 厘米 段前: 0 行 行距: 多倍行距 1.15 字行"/>
    <w:basedOn w:val="1"/>
    <w:uiPriority w:val="0"/>
    <w:pPr>
      <w:spacing w:line="276" w:lineRule="auto"/>
      <w:ind w:left="420"/>
    </w:pPr>
    <w:rPr>
      <w:rFonts w:ascii="宋体"/>
    </w:rPr>
  </w:style>
  <w:style w:type="paragraph" w:customStyle="1" w:styleId="329">
    <w:name w:val="样式 样式 段前: 0.1 行 首行缩进:  2 字符 + 首行缩进:  2 字符 段前: 0.1 行1"/>
    <w:basedOn w:val="285"/>
    <w:uiPriority w:val="0"/>
    <w:pPr>
      <w:spacing w:beforeLines="0" w:line="276" w:lineRule="auto"/>
      <w:ind w:firstLine="420"/>
    </w:pPr>
  </w:style>
  <w:style w:type="paragraph" w:customStyle="1" w:styleId="330">
    <w:name w:val="一级无标题条"/>
    <w:basedOn w:val="1"/>
    <w:uiPriority w:val="0"/>
    <w:pPr>
      <w:numPr>
        <w:ilvl w:val="2"/>
        <w:numId w:val="2"/>
      </w:numPr>
      <w:tabs>
        <w:tab w:val="left" w:pos="420"/>
      </w:tabs>
    </w:pPr>
    <w:rPr>
      <w:b/>
    </w:rPr>
  </w:style>
  <w:style w:type="paragraph" w:customStyle="1" w:styleId="331">
    <w:name w:val="_列项符号1"/>
    <w:basedOn w:val="24"/>
    <w:uiPriority w:val="0"/>
    <w:pPr>
      <w:snapToGrid w:val="0"/>
      <w:spacing w:line="276" w:lineRule="auto"/>
      <w:ind w:left="400" w:leftChars="200" w:hanging="200" w:hangingChars="200"/>
    </w:pPr>
    <w:rPr>
      <w:color w:val="000000"/>
    </w:rPr>
  </w:style>
  <w:style w:type="paragraph" w:customStyle="1" w:styleId="332">
    <w:name w:val="样式 标题 3 + 黑色 段前: 0.1 行"/>
    <w:basedOn w:val="277"/>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333">
    <w:name w:val="样式 标题 3 + 宋体 段前: 0.1 行"/>
    <w:basedOn w:val="277"/>
    <w:uiPriority w:val="0"/>
    <w:pPr>
      <w:tabs>
        <w:tab w:val="left" w:pos="700"/>
        <w:tab w:val="clear" w:pos="210"/>
        <w:tab w:val="clear" w:pos="630"/>
        <w:tab w:val="clear" w:pos="720"/>
      </w:tabs>
      <w:spacing w:beforeLines="50" w:afterLines="50" w:line="240" w:lineRule="auto"/>
    </w:pPr>
    <w:rPr>
      <w:rFonts w:ascii="宋体" w:hAnsi="宋体" w:eastAsia="黑体"/>
      <w:b w:val="0"/>
    </w:rPr>
  </w:style>
  <w:style w:type="paragraph" w:customStyle="1" w:styleId="334">
    <w:name w:val="样式 目录 1toc1 +"/>
    <w:basedOn w:val="51"/>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335">
    <w:name w:val="_术语说明"/>
    <w:basedOn w:val="336"/>
    <w:uiPriority w:val="0"/>
    <w:pPr>
      <w:spacing w:beforeLines="0" w:line="276" w:lineRule="auto"/>
    </w:pPr>
    <w:rPr>
      <w:color w:val="000000"/>
    </w:rPr>
  </w:style>
  <w:style w:type="paragraph" w:customStyle="1" w:styleId="336">
    <w:name w:val="正文（首行缩进两字） Char"/>
    <w:basedOn w:val="1"/>
    <w:next w:val="1"/>
    <w:uiPriority w:val="0"/>
    <w:pPr>
      <w:overflowPunct w:val="0"/>
      <w:snapToGrid w:val="0"/>
      <w:spacing w:beforeLines="10" w:line="312" w:lineRule="auto"/>
      <w:ind w:firstLine="200" w:firstLineChars="200"/>
    </w:pPr>
    <w:rPr>
      <w:rFonts w:ascii="Arial" w:hAnsi="Arial"/>
    </w:rPr>
  </w:style>
  <w:style w:type="paragraph" w:customStyle="1" w:styleId="337">
    <w:name w:val="level 4"/>
    <w:basedOn w:val="1"/>
    <w:uiPriority w:val="0"/>
    <w:pPr>
      <w:widowControl/>
      <w:spacing w:before="120" w:after="120" w:line="240" w:lineRule="exact"/>
      <w:ind w:left="634"/>
      <w:jc w:val="left"/>
    </w:pPr>
    <w:rPr>
      <w:rFonts w:ascii="Arial" w:hAnsi="Arial"/>
      <w:b/>
      <w:kern w:val="0"/>
      <w:sz w:val="20"/>
      <w:lang w:eastAsia="en-US"/>
    </w:rPr>
  </w:style>
  <w:style w:type="paragraph" w:customStyle="1" w:styleId="338">
    <w:name w:val="文档正文"/>
    <w:basedOn w:val="1"/>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39">
    <w:name w:val="样式 样式 悬挂缩进: 9 字符 段前: 0.1 行 + 左侧:  3.93 字符 悬挂缩进: 8 字符 段前: 0.1 行"/>
    <w:basedOn w:val="1"/>
    <w:uiPriority w:val="0"/>
    <w:pPr>
      <w:tabs>
        <w:tab w:val="left" w:pos="0"/>
      </w:tabs>
      <w:spacing w:beforeLines="10" w:line="312" w:lineRule="auto"/>
      <w:ind w:left="800" w:hanging="400" w:hangingChars="200"/>
    </w:pPr>
  </w:style>
  <w:style w:type="paragraph" w:customStyle="1" w:styleId="340">
    <w:name w:val="样式 正文缩进正文缩进 Char正文（首行缩进两字） Char Char正文（首行缩进两字） Char1正文（首行缩进两...2"/>
    <w:basedOn w:val="1"/>
    <w:uiPriority w:val="0"/>
    <w:pPr>
      <w:spacing w:beforeLines="10" w:line="300" w:lineRule="auto"/>
      <w:ind w:firstLine="200" w:firstLineChars="200"/>
    </w:pPr>
  </w:style>
  <w:style w:type="paragraph" w:customStyle="1" w:styleId="341">
    <w:name w:val="目次、标准名称标题"/>
    <w:basedOn w:val="271"/>
    <w:next w:val="161"/>
    <w:uiPriority w:val="0"/>
    <w:pPr>
      <w:spacing w:line="460" w:lineRule="exact"/>
    </w:pPr>
  </w:style>
  <w:style w:type="paragraph" w:customStyle="1" w:styleId="342">
    <w:name w:val="封面标准号2"/>
    <w:basedOn w:val="343"/>
    <w:uiPriority w:val="0"/>
    <w:pPr>
      <w:spacing w:before="357" w:line="280" w:lineRule="exact"/>
    </w:pPr>
  </w:style>
  <w:style w:type="paragraph" w:customStyle="1" w:styleId="343">
    <w:name w:val="封面标准号1"/>
    <w:uiPriority w:val="0"/>
    <w:pPr>
      <w:widowControl w:val="0"/>
      <w:kinsoku w:val="0"/>
      <w:overflowPunct w:val="0"/>
      <w:autoSpaceDE w:val="0"/>
      <w:autoSpaceDN w:val="0"/>
      <w:adjustRightInd w:val="0"/>
      <w:spacing w:before="308" w:line="360" w:lineRule="atLeast"/>
      <w:jc w:val="right"/>
      <w:textAlignment w:val="center"/>
    </w:pPr>
    <w:rPr>
      <w:rFonts w:ascii="Times New Roman" w:hAnsi="Times New Roman" w:eastAsia="宋体" w:cs="Times New Roman"/>
      <w:sz w:val="28"/>
      <w:lang w:val="en-US" w:eastAsia="zh-CN" w:bidi="ar-SA"/>
    </w:rPr>
  </w:style>
  <w:style w:type="paragraph" w:customStyle="1" w:styleId="344">
    <w:name w:val="样式 样式 标题 6 + 段前: 0.1 行 + Times New Roman"/>
    <w:basedOn w:val="345"/>
    <w:uiPriority w:val="0"/>
    <w:pPr>
      <w:keepLines w:val="0"/>
      <w:tabs>
        <w:tab w:val="left" w:pos="210"/>
      </w:tabs>
      <w:spacing w:beforeLines="0" w:line="276" w:lineRule="auto"/>
    </w:pPr>
  </w:style>
  <w:style w:type="paragraph" w:customStyle="1" w:styleId="345">
    <w:name w:val="样式 标题 6 + 段前: 0.1 行"/>
    <w:basedOn w:val="8"/>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346">
    <w:name w:val="普通(网站)1"/>
    <w:basedOn w:val="1"/>
    <w:uiPriority w:val="0"/>
    <w:pPr>
      <w:widowControl/>
      <w:topLinePunct/>
      <w:adjustRightInd w:val="0"/>
      <w:spacing w:before="100" w:after="100"/>
      <w:jc w:val="left"/>
      <w:textAlignment w:val="baseline"/>
    </w:pPr>
    <w:rPr>
      <w:rFonts w:ascii="宋体" w:hAnsi="宋体"/>
      <w:kern w:val="0"/>
      <w:sz w:val="24"/>
    </w:rPr>
  </w:style>
  <w:style w:type="paragraph" w:customStyle="1" w:styleId="347">
    <w:name w:val="封面标准文稿编辑信息"/>
    <w:uiPriority w:val="0"/>
    <w:pPr>
      <w:widowControl w:val="0"/>
      <w:adjustRightInd w:val="0"/>
      <w:spacing w:before="180" w:line="180" w:lineRule="exact"/>
      <w:jc w:val="center"/>
      <w:textAlignment w:val="baseline"/>
    </w:pPr>
    <w:rPr>
      <w:rFonts w:ascii="宋体" w:hAnsi="Times New Roman" w:eastAsia="宋体" w:cs="Times New Roman"/>
      <w:sz w:val="21"/>
      <w:lang w:val="en-US" w:eastAsia="zh-CN" w:bidi="ar-SA"/>
    </w:rPr>
  </w:style>
  <w:style w:type="paragraph" w:customStyle="1" w:styleId="348">
    <w:name w:val="无标题条"/>
    <w:next w:val="161"/>
    <w:uiPriority w:val="0"/>
    <w:pPr>
      <w:jc w:val="both"/>
    </w:pPr>
    <w:rPr>
      <w:rFonts w:ascii="Times New Roman" w:hAnsi="Times New Roman" w:eastAsia="宋体" w:cs="Times New Roman"/>
      <w:sz w:val="21"/>
      <w:lang w:val="en-US" w:eastAsia="zh-CN" w:bidi="ar-SA"/>
    </w:rPr>
  </w:style>
  <w:style w:type="paragraph" w:customStyle="1" w:styleId="349">
    <w:name w:val="朱公式"/>
    <w:basedOn w:val="200"/>
    <w:uiPriority w:val="0"/>
    <w:pPr>
      <w:tabs>
        <w:tab w:val="center" w:pos="4763"/>
        <w:tab w:val="right" w:pos="9412"/>
      </w:tabs>
    </w:pPr>
    <w:rPr>
      <w:kern w:val="21"/>
    </w:rPr>
  </w:style>
  <w:style w:type="paragraph" w:customStyle="1" w:styleId="350">
    <w:name w:val="副标题2"/>
    <w:basedOn w:val="1"/>
    <w:uiPriority w:val="0"/>
    <w:pPr>
      <w:spacing w:before="240" w:after="60" w:line="312" w:lineRule="auto"/>
      <w:jc w:val="center"/>
      <w:outlineLvl w:val="1"/>
    </w:pPr>
    <w:rPr>
      <w:rFonts w:ascii="Arial" w:hAnsi="Arial"/>
      <w:b/>
      <w:kern w:val="28"/>
      <w:sz w:val="32"/>
    </w:rPr>
  </w:style>
  <w:style w:type="paragraph" w:customStyle="1" w:styleId="351">
    <w:name w:val="样式 正文（首行缩进两字） Char + 宋体 加粗 首行缩进:  2 字符 段前: 0.1 行"/>
    <w:basedOn w:val="200"/>
    <w:uiPriority w:val="0"/>
    <w:pPr>
      <w:spacing w:afterLines="10" w:line="300" w:lineRule="auto"/>
      <w:ind w:firstLine="200"/>
    </w:pPr>
    <w:rPr>
      <w:rFonts w:ascii="宋体" w:hAnsi="宋体"/>
      <w:b/>
    </w:rPr>
  </w:style>
  <w:style w:type="paragraph" w:customStyle="1" w:styleId="352">
    <w:name w:val="样式 样式 样式 标题 2 + 段前: 0.1 行 + 段前: 0.1 行 + 段前: 0.1 行 行距: 多倍行距 1.1 ..."/>
    <w:basedOn w:val="236"/>
    <w:uiPriority w:val="0"/>
    <w:pPr>
      <w:tabs>
        <w:tab w:val="left" w:pos="500"/>
        <w:tab w:val="clear" w:pos="210"/>
        <w:tab w:val="clear" w:pos="360"/>
      </w:tabs>
      <w:spacing w:beforeLines="50" w:afterLines="50" w:line="240" w:lineRule="auto"/>
    </w:pPr>
    <w:rPr>
      <w:rFonts w:eastAsia="黑体"/>
      <w:b w:val="0"/>
    </w:rPr>
  </w:style>
  <w:style w:type="paragraph" w:customStyle="1" w:styleId="353">
    <w:name w:val="插图名称"/>
    <w:basedOn w:val="1"/>
    <w:next w:val="1"/>
    <w:uiPriority w:val="0"/>
    <w:pPr>
      <w:tabs>
        <w:tab w:val="left" w:pos="420"/>
      </w:tabs>
      <w:jc w:val="center"/>
    </w:pPr>
    <w:rPr>
      <w:rFonts w:ascii="黑体" w:eastAsia="黑体"/>
    </w:rPr>
  </w:style>
  <w:style w:type="paragraph" w:customStyle="1" w:styleId="354">
    <w:name w:val="_附录编号标题"/>
    <w:basedOn w:val="1"/>
    <w:next w:val="355"/>
    <w:uiPriority w:val="0"/>
    <w:pPr>
      <w:snapToGrid w:val="0"/>
      <w:spacing w:before="567"/>
      <w:jc w:val="center"/>
    </w:pPr>
    <w:rPr>
      <w:rFonts w:ascii="Arial" w:hAnsi="Arial" w:eastAsia="黑体"/>
      <w:color w:val="000000"/>
    </w:rPr>
  </w:style>
  <w:style w:type="paragraph" w:customStyle="1" w:styleId="355">
    <w:name w:val="附录标题1"/>
    <w:basedOn w:val="3"/>
    <w:next w:val="222"/>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356">
    <w:name w:val="朱图说"/>
    <w:basedOn w:val="269"/>
    <w:uiPriority w:val="0"/>
    <w:pPr>
      <w:spacing w:line="312" w:lineRule="exact"/>
    </w:pPr>
    <w:rPr>
      <w:rFonts w:ascii="EU-F1" w:eastAsia="黑体"/>
      <w:sz w:val="21"/>
    </w:rPr>
  </w:style>
  <w:style w:type="paragraph" w:customStyle="1" w:styleId="357">
    <w:name w:val="样式 标题 4 + 段前: 0.1 行"/>
    <w:basedOn w:val="6"/>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358">
    <w:name w:val="_列表编号1"/>
    <w:basedOn w:val="20"/>
    <w:uiPriority w:val="0"/>
    <w:pPr>
      <w:tabs>
        <w:tab w:val="left" w:pos="800"/>
      </w:tabs>
      <w:snapToGrid w:val="0"/>
      <w:spacing w:beforeLines="0" w:line="276" w:lineRule="auto"/>
      <w:ind w:left="800" w:hanging="400"/>
    </w:pPr>
  </w:style>
  <w:style w:type="paragraph" w:customStyle="1" w:styleId="359">
    <w:name w:val="注：（正文）"/>
    <w:basedOn w:val="175"/>
    <w:next w:val="161"/>
    <w:uiPriority w:val="0"/>
    <w:pPr>
      <w:numPr>
        <w:ilvl w:val="0"/>
        <w:numId w:val="7"/>
      </w:numPr>
      <w:tabs>
        <w:tab w:val="left" w:pos="918"/>
      </w:tabs>
      <w:adjustRightInd w:val="0"/>
      <w:spacing w:line="360" w:lineRule="atLeast"/>
      <w:textAlignment w:val="baseline"/>
    </w:pPr>
  </w:style>
  <w:style w:type="paragraph" w:customStyle="1" w:styleId="360">
    <w:name w:val="样式1 首行缩进:  0.74 厘米 段前: 0.1 行"/>
    <w:basedOn w:val="200"/>
    <w:next w:val="200"/>
    <w:uiPriority w:val="0"/>
    <w:pPr>
      <w:tabs>
        <w:tab w:val="left" w:pos="820"/>
      </w:tabs>
      <w:spacing w:afterLines="10"/>
      <w:ind w:left="820" w:hanging="420" w:firstLineChars="0"/>
    </w:pPr>
    <w:rPr>
      <w:kern w:val="0"/>
    </w:rPr>
  </w:style>
  <w:style w:type="paragraph" w:customStyle="1" w:styleId="361">
    <w:name w:val="样式 标题 5 + 黑色 段前: 1.2 磅"/>
    <w:basedOn w:val="1"/>
    <w:uiPriority w:val="0"/>
    <w:pPr>
      <w:tabs>
        <w:tab w:val="left" w:pos="1200"/>
      </w:tabs>
      <w:spacing w:line="300" w:lineRule="auto"/>
    </w:pPr>
    <w:rPr>
      <w:rFonts w:ascii="Arial" w:hAnsi="Arial"/>
    </w:rPr>
  </w:style>
  <w:style w:type="paragraph" w:customStyle="1" w:styleId="362">
    <w:name w:val="列项·"/>
    <w:uiPriority w:val="0"/>
    <w:pPr>
      <w:numPr>
        <w:ilvl w:val="0"/>
        <w:numId w:val="8"/>
      </w:numPr>
      <w:tabs>
        <w:tab w:val="left" w:pos="840"/>
      </w:tabs>
      <w:ind w:left="840" w:hanging="420"/>
      <w:jc w:val="both"/>
    </w:pPr>
    <w:rPr>
      <w:rFonts w:ascii="宋体" w:hAnsi="Times New Roman" w:eastAsia="宋体" w:cs="Times New Roman"/>
      <w:sz w:val="21"/>
      <w:lang w:val="en-US" w:eastAsia="zh-CN" w:bidi="ar-SA"/>
    </w:rPr>
  </w:style>
  <w:style w:type="paragraph" w:customStyle="1" w:styleId="363">
    <w:name w:val="Char1 Char Char Char Char Char Char Char Char Char Char Char"/>
    <w:basedOn w:val="1"/>
    <w:uiPriority w:val="0"/>
    <w:pPr>
      <w:pageBreakBefore/>
      <w:tabs>
        <w:tab w:val="left" w:pos="432"/>
      </w:tabs>
      <w:ind w:left="432" w:hanging="432"/>
    </w:pPr>
    <w:rPr>
      <w:rFonts w:ascii="Tahoma" w:hAnsi="Tahoma"/>
      <w:sz w:val="24"/>
    </w:rPr>
  </w:style>
  <w:style w:type="paragraph" w:customStyle="1" w:styleId="364">
    <w:name w:val="其他标准称谓"/>
    <w:uiPriority w:val="0"/>
    <w:pPr>
      <w:widowControl w:val="0"/>
      <w:adjustRightInd w:val="0"/>
      <w:spacing w:line="0" w:lineRule="atLeast"/>
      <w:jc w:val="distribute"/>
      <w:textAlignment w:val="baseline"/>
    </w:pPr>
    <w:rPr>
      <w:rFonts w:ascii="黑体" w:hAnsi="宋体" w:eastAsia="黑体" w:cs="Times New Roman"/>
      <w:sz w:val="52"/>
      <w:lang w:val="en-US" w:eastAsia="zh-CN" w:bidi="ar-SA"/>
    </w:rPr>
  </w:style>
  <w:style w:type="paragraph" w:customStyle="1" w:styleId="365">
    <w:name w:val="基准目录样式"/>
    <w:basedOn w:val="1"/>
    <w:uiPriority w:val="0"/>
    <w:pPr>
      <w:widowControl/>
      <w:tabs>
        <w:tab w:val="right" w:leader="dot" w:pos="-18551"/>
      </w:tabs>
      <w:spacing w:after="220" w:line="220" w:lineRule="atLeast"/>
      <w:jc w:val="left"/>
    </w:pPr>
    <w:rPr>
      <w:rFonts w:ascii="Arial" w:hAnsi="Arial"/>
      <w:kern w:val="0"/>
    </w:rPr>
  </w:style>
  <w:style w:type="paragraph" w:customStyle="1" w:styleId="366">
    <w:name w:val="样式 样式 标题 3H3l3CT小标题中h3sect1.2.33rd level3Head 3level_3PI... + 段前..."/>
    <w:basedOn w:val="367"/>
    <w:uiPriority w:val="0"/>
    <w:pPr>
      <w:numPr>
        <w:ilvl w:val="2"/>
        <w:numId w:val="4"/>
      </w:numPr>
      <w:tabs>
        <w:tab w:val="left" w:pos="280"/>
        <w:tab w:val="left" w:pos="1866"/>
        <w:tab w:val="clear" w:pos="1890"/>
      </w:tabs>
    </w:pPr>
  </w:style>
  <w:style w:type="paragraph" w:customStyle="1" w:styleId="367">
    <w:name w:val="样式 标题 3H3l3CT小标题中h3sect1.2.33rd level3Head 3level_3PI..."/>
    <w:basedOn w:val="5"/>
    <w:uiPriority w:val="0"/>
    <w:pPr>
      <w:keepNext/>
      <w:keepLines/>
      <w:widowControl w:val="0"/>
      <w:tabs>
        <w:tab w:val="left" w:pos="280"/>
      </w:tabs>
      <w:spacing w:before="260" w:beforeLines="50" w:beforeAutospacing="0" w:after="26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68">
    <w:name w:val="回信地址"/>
    <w:basedOn w:val="1"/>
    <w:uiPriority w:val="0"/>
    <w:pPr>
      <w:keepLines/>
      <w:widowControl/>
      <w:spacing w:line="220" w:lineRule="atLeast"/>
      <w:jc w:val="left"/>
    </w:pPr>
    <w:rPr>
      <w:rFonts w:ascii="Arial" w:hAnsi="Arial"/>
      <w:kern w:val="0"/>
      <w:sz w:val="15"/>
    </w:rPr>
  </w:style>
  <w:style w:type="paragraph" w:customStyle="1" w:styleId="369">
    <w:name w:val="样式1 标题 2 + 段前: 0行 + 段前: 0.5 行 段后: 0.5 行"/>
    <w:basedOn w:val="236"/>
    <w:uiPriority w:val="0"/>
    <w:pPr>
      <w:tabs>
        <w:tab w:val="left" w:pos="500"/>
        <w:tab w:val="clear" w:pos="210"/>
        <w:tab w:val="clear" w:pos="360"/>
      </w:tabs>
      <w:spacing w:beforeLines="30" w:afterLines="30" w:line="240" w:lineRule="auto"/>
    </w:pPr>
    <w:rPr>
      <w:rFonts w:eastAsia="黑体"/>
      <w:b w:val="0"/>
    </w:rPr>
  </w:style>
  <w:style w:type="paragraph" w:customStyle="1" w:styleId="370">
    <w:name w:val="样式 样式 正文（首行缩进两字） Char + 首行缩进:  2 字符 段前: 0.1 行 + 行距: 多倍行距 1.25 字行"/>
    <w:basedOn w:val="371"/>
    <w:uiPriority w:val="0"/>
  </w:style>
  <w:style w:type="paragraph" w:customStyle="1" w:styleId="371">
    <w:name w:val="样式 正文（首行缩进两字） Char + 首行缩进:  2 字符 段前: 0.1 行"/>
    <w:basedOn w:val="200"/>
    <w:uiPriority w:val="0"/>
    <w:pPr>
      <w:spacing w:afterLines="10" w:line="300" w:lineRule="auto"/>
      <w:ind w:firstLine="200"/>
    </w:pPr>
  </w:style>
  <w:style w:type="paragraph" w:customStyle="1" w:styleId="372">
    <w:name w:val="公司名"/>
    <w:basedOn w:val="373"/>
    <w:uiPriority w:val="0"/>
    <w:pPr>
      <w:spacing w:before="0"/>
    </w:pPr>
  </w:style>
  <w:style w:type="paragraph" w:customStyle="1" w:styleId="373">
    <w:name w:val="_标准名称"/>
    <w:basedOn w:val="1"/>
    <w:next w:val="30"/>
    <w:uiPriority w:val="0"/>
    <w:pPr>
      <w:snapToGrid w:val="0"/>
      <w:spacing w:before="567" w:after="680"/>
      <w:jc w:val="center"/>
    </w:pPr>
    <w:rPr>
      <w:rFonts w:ascii="Arial" w:hAnsi="Arial" w:eastAsia="黑体"/>
      <w:sz w:val="32"/>
    </w:rPr>
  </w:style>
  <w:style w:type="paragraph" w:customStyle="1" w:styleId="374">
    <w:name w:val="样式 正文文本 2 + 段前: 0.1 行 + 段后: 1.2 磅 行距: 单倍行距"/>
    <w:basedOn w:val="240"/>
    <w:uiPriority w:val="0"/>
    <w:pPr>
      <w:spacing w:beforeLines="0" w:line="240" w:lineRule="auto"/>
      <w:jc w:val="center"/>
    </w:pPr>
  </w:style>
  <w:style w:type="paragraph" w:customStyle="1" w:styleId="375">
    <w:name w:val="公式"/>
    <w:basedOn w:val="41"/>
    <w:uiPriority w:val="0"/>
    <w:pPr>
      <w:tabs>
        <w:tab w:val="center" w:pos="4706"/>
        <w:tab w:val="right" w:pos="9412"/>
      </w:tabs>
    </w:pPr>
    <w:rPr>
      <w:rFonts w:ascii="Times New Roman" w:hAnsi="宋体"/>
    </w:rPr>
  </w:style>
  <w:style w:type="paragraph" w:customStyle="1" w:styleId="376">
    <w:name w:val="样式 正文文本 2 + 段前: 0.1 行 + Times New Roman 悬挂缩进: 0.13 字符 段前: 0..."/>
    <w:basedOn w:val="240"/>
    <w:uiPriority w:val="0"/>
    <w:pPr>
      <w:spacing w:beforeLines="0" w:afterLines="10" w:line="240" w:lineRule="auto"/>
      <w:ind w:left="2" w:leftChars="-11" w:hanging="13" w:hangingChars="13"/>
    </w:pPr>
  </w:style>
  <w:style w:type="paragraph" w:customStyle="1" w:styleId="377">
    <w:name w:val="_列表编号2"/>
    <w:basedOn w:val="20"/>
    <w:uiPriority w:val="0"/>
    <w:pPr>
      <w:tabs>
        <w:tab w:val="left" w:pos="1200"/>
      </w:tabs>
      <w:snapToGrid w:val="0"/>
      <w:spacing w:beforeLines="0" w:line="276" w:lineRule="auto"/>
      <w:ind w:left="1200" w:hanging="400"/>
    </w:pPr>
  </w:style>
  <w:style w:type="paragraph" w:customStyle="1" w:styleId="378">
    <w:name w:val="部分副题目"/>
    <w:basedOn w:val="1"/>
    <w:next w:val="30"/>
    <w:uiPriority w:val="0"/>
    <w:pPr>
      <w:keepNext/>
      <w:keepLines/>
      <w:widowControl/>
      <w:spacing w:after="160" w:line="400" w:lineRule="atLeast"/>
      <w:ind w:right="2160"/>
      <w:jc w:val="left"/>
    </w:pPr>
    <w:rPr>
      <w:rFonts w:ascii="Arial" w:hAnsi="Arial"/>
      <w:i/>
      <w:spacing w:val="-14"/>
      <w:kern w:val="28"/>
      <w:sz w:val="34"/>
    </w:rPr>
  </w:style>
  <w:style w:type="paragraph" w:customStyle="1" w:styleId="379">
    <w:name w:val="封面一致性程度标识"/>
    <w:uiPriority w:val="0"/>
    <w:pPr>
      <w:widowControl w:val="0"/>
      <w:adjustRightInd w:val="0"/>
      <w:spacing w:before="440" w:line="400" w:lineRule="exact"/>
      <w:jc w:val="center"/>
      <w:textAlignment w:val="baseline"/>
    </w:pPr>
    <w:rPr>
      <w:rFonts w:ascii="宋体" w:hAnsi="Times New Roman" w:eastAsia="宋体" w:cs="Times New Roman"/>
      <w:sz w:val="28"/>
      <w:lang w:val="en-US" w:eastAsia="zh-CN" w:bidi="ar-SA"/>
    </w:rPr>
  </w:style>
  <w:style w:type="paragraph" w:customStyle="1" w:styleId="380">
    <w:name w:val="五级条标题"/>
    <w:basedOn w:val="324"/>
    <w:next w:val="161"/>
    <w:uiPriority w:val="0"/>
    <w:pPr>
      <w:outlineLvl w:val="6"/>
    </w:pPr>
  </w:style>
  <w:style w:type="paragraph" w:customStyle="1" w:styleId="381">
    <w:name w:val="术语定义五级条标题"/>
    <w:basedOn w:val="254"/>
    <w:next w:val="161"/>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382">
    <w:name w:val="偶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383">
    <w:name w:val="参考文献、索引标题"/>
    <w:basedOn w:val="271"/>
    <w:next w:val="1"/>
    <w:uiPriority w:val="0"/>
    <w:pPr>
      <w:spacing w:after="200"/>
    </w:pPr>
    <w:rPr>
      <w:sz w:val="21"/>
    </w:rPr>
  </w:style>
  <w:style w:type="paragraph" w:customStyle="1" w:styleId="384">
    <w:name w:val="样式 标题 5 + 段前: 0.1 行2"/>
    <w:basedOn w:val="246"/>
    <w:next w:val="246"/>
    <w:uiPriority w:val="0"/>
    <w:pPr>
      <w:tabs>
        <w:tab w:val="left" w:pos="1134"/>
        <w:tab w:val="clear" w:pos="1050"/>
        <w:tab w:val="clear" w:pos="1080"/>
      </w:tabs>
      <w:spacing w:beforeLines="30" w:afterLines="50"/>
    </w:pPr>
    <w:rPr>
      <w:rFonts w:eastAsia="黑体"/>
      <w:b w:val="0"/>
    </w:rPr>
  </w:style>
  <w:style w:type="paragraph" w:customStyle="1" w:styleId="385">
    <w:name w:val="目次、索引正文"/>
    <w:uiPriority w:val="0"/>
    <w:pPr>
      <w:widowControl w:val="0"/>
      <w:adjustRightInd w:val="0"/>
      <w:spacing w:line="320" w:lineRule="exact"/>
      <w:jc w:val="both"/>
      <w:textAlignment w:val="baseline"/>
    </w:pPr>
    <w:rPr>
      <w:rFonts w:ascii="宋体" w:hAnsi="Times New Roman" w:eastAsia="宋体" w:cs="Times New Roman"/>
      <w:sz w:val="21"/>
      <w:lang w:val="en-US" w:eastAsia="zh-CN" w:bidi="ar-SA"/>
    </w:rPr>
  </w:style>
  <w:style w:type="paragraph" w:customStyle="1" w:styleId="386">
    <w:name w:val=".."/>
    <w:basedOn w:val="262"/>
    <w:next w:val="262"/>
    <w:uiPriority w:val="0"/>
    <w:rPr>
      <w:color w:val="auto"/>
    </w:rPr>
  </w:style>
  <w:style w:type="paragraph" w:customStyle="1" w:styleId="387">
    <w:name w:val="样式 样式 正文缩进正文缩进 Char正文（首行缩进两字） Char Char正文（首行缩进两字） Char1正文（首行缩进两....2"/>
    <w:basedOn w:val="340"/>
    <w:uiPriority w:val="0"/>
    <w:pPr>
      <w:spacing w:beforeLines="0" w:line="276" w:lineRule="auto"/>
      <w:ind w:firstLine="420"/>
    </w:pPr>
  </w:style>
  <w:style w:type="paragraph" w:customStyle="1" w:styleId="388">
    <w:name w:val="附录表标题续表"/>
    <w:basedOn w:val="389"/>
    <w:next w:val="161"/>
    <w:uiPriority w:val="0"/>
    <w:pPr>
      <w:widowControl/>
      <w:numPr>
        <w:ilvl w:val="0"/>
        <w:numId w:val="9"/>
      </w:numPr>
      <w:tabs>
        <w:tab w:val="left" w:pos="210"/>
        <w:tab w:val="left" w:pos="360"/>
        <w:tab w:val="left" w:pos="420"/>
      </w:tabs>
      <w:adjustRightInd/>
      <w:spacing w:line="360" w:lineRule="auto"/>
    </w:pPr>
    <w:rPr>
      <w:rFonts w:ascii="宋体" w:hAnsi="宋体" w:eastAsia="宋体"/>
    </w:rPr>
  </w:style>
  <w:style w:type="paragraph" w:customStyle="1" w:styleId="389">
    <w:name w:val="附录表标题"/>
    <w:next w:val="161"/>
    <w:uiPriority w:val="0"/>
    <w:pPr>
      <w:widowControl w:val="0"/>
      <w:tabs>
        <w:tab w:val="left" w:pos="360"/>
      </w:tabs>
      <w:adjustRightInd w:val="0"/>
      <w:spacing w:line="360" w:lineRule="atLeast"/>
      <w:jc w:val="center"/>
      <w:textAlignment w:val="baseline"/>
    </w:pPr>
    <w:rPr>
      <w:rFonts w:ascii="黑体" w:hAnsi="Times New Roman" w:eastAsia="黑体" w:cs="Times New Roman"/>
      <w:kern w:val="21"/>
      <w:sz w:val="21"/>
      <w:lang w:val="en-US" w:eastAsia="zh-CN" w:bidi="ar-SA"/>
    </w:rPr>
  </w:style>
  <w:style w:type="paragraph" w:customStyle="1" w:styleId="390">
    <w:name w:val="样式1 标题 2 + 段前: 0.1 行 + 宋体"/>
    <w:basedOn w:val="1"/>
    <w:uiPriority w:val="0"/>
    <w:pPr>
      <w:tabs>
        <w:tab w:val="left" w:pos="500"/>
      </w:tabs>
      <w:spacing w:beforeLines="10" w:line="312" w:lineRule="auto"/>
    </w:pPr>
  </w:style>
  <w:style w:type="paragraph" w:customStyle="1" w:styleId="391">
    <w:name w:val="表格形式"/>
    <w:basedOn w:val="1"/>
    <w:uiPriority w:val="0"/>
    <w:pPr>
      <w:widowControl/>
      <w:spacing w:before="120" w:line="360" w:lineRule="auto"/>
      <w:ind w:firstLine="425"/>
      <w:jc w:val="center"/>
    </w:pPr>
    <w:rPr>
      <w:kern w:val="0"/>
      <w:sz w:val="24"/>
    </w:rPr>
  </w:style>
  <w:style w:type="paragraph" w:customStyle="1" w:styleId="392">
    <w:name w:val="样式 样式1 正文（首行缩进两字） Char + 黑色 首行缩进:  2 字符 段前: 0 行 行距: 多倍行距 1.15 ....."/>
    <w:basedOn w:val="393"/>
    <w:uiPriority w:val="0"/>
    <w:pPr>
      <w:tabs>
        <w:tab w:val="left" w:pos="3885"/>
      </w:tabs>
      <w:spacing w:beforeLines="50"/>
    </w:pPr>
  </w:style>
  <w:style w:type="paragraph" w:customStyle="1" w:styleId="393">
    <w:name w:val="样式1 正文（首行缩进两字） Char + 黑色 首行缩进:  2 字符 段前: 0 行 行距: 多倍行距 1.15 ..."/>
    <w:basedOn w:val="1"/>
    <w:uiPriority w:val="0"/>
    <w:pPr>
      <w:tabs>
        <w:tab w:val="left" w:pos="3885"/>
      </w:tabs>
      <w:overflowPunct w:val="0"/>
      <w:snapToGrid w:val="0"/>
      <w:spacing w:beforeLines="10" w:line="276" w:lineRule="auto"/>
      <w:ind w:firstLine="420"/>
    </w:pPr>
  </w:style>
  <w:style w:type="paragraph" w:customStyle="1" w:styleId="394">
    <w:name w:val="正文表标题续表"/>
    <w:basedOn w:val="174"/>
    <w:next w:val="161"/>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395">
    <w:name w:val="样式1 标题 1 + 段前: 1 行 段后: 1 行"/>
    <w:basedOn w:val="288"/>
    <w:uiPriority w:val="0"/>
    <w:pPr>
      <w:spacing w:beforeLines="100" w:afterLines="100"/>
    </w:pPr>
    <w:rPr>
      <w:rFonts w:eastAsia="黑体"/>
      <w:b w:val="0"/>
    </w:rPr>
  </w:style>
  <w:style w:type="paragraph" w:customStyle="1" w:styleId="396">
    <w:name w:val="奇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397">
    <w:name w:val="样式 Times New Roman 首行缩进:  0.74 厘米 段前: 0.1 行"/>
    <w:basedOn w:val="1"/>
    <w:uiPriority w:val="0"/>
    <w:pPr>
      <w:spacing w:beforeLines="10" w:line="312" w:lineRule="auto"/>
      <w:ind w:firstLine="420"/>
    </w:pPr>
    <w:rPr>
      <w:b/>
    </w:rPr>
  </w:style>
  <w:style w:type="paragraph" w:customStyle="1" w:styleId="398">
    <w:name w:val="样式 段前: 0.1 行2"/>
    <w:basedOn w:val="1"/>
    <w:uiPriority w:val="0"/>
    <w:pPr>
      <w:spacing w:line="276" w:lineRule="auto"/>
    </w:pPr>
  </w:style>
  <w:style w:type="paragraph" w:customStyle="1" w:styleId="399">
    <w:name w:val="条文脚注"/>
    <w:basedOn w:val="58"/>
    <w:uiPriority w:val="0"/>
    <w:pPr>
      <w:ind w:left="780" w:leftChars="200" w:hanging="360" w:hangingChars="200"/>
      <w:jc w:val="both"/>
    </w:pPr>
    <w:rPr>
      <w:rFonts w:ascii="宋体"/>
    </w:rPr>
  </w:style>
  <w:style w:type="paragraph" w:customStyle="1" w:styleId="400">
    <w:name w:val="样式 样式1 样式 编号 a + Times New Roman 段前: 0 行 行距: 多倍行距 1.15 字行 + 左侧....."/>
    <w:basedOn w:val="263"/>
    <w:uiPriority w:val="0"/>
    <w:pPr>
      <w:ind w:left="840" w:leftChars="200" w:hanging="420"/>
    </w:pPr>
  </w:style>
  <w:style w:type="paragraph" w:customStyle="1" w:styleId="401">
    <w:name w:val="样式1 标题 5 + 段前: 0.1 行 + 段前: 0.1 行"/>
    <w:basedOn w:val="1"/>
    <w:uiPriority w:val="0"/>
    <w:pPr>
      <w:tabs>
        <w:tab w:val="left" w:pos="357"/>
        <w:tab w:val="left" w:pos="1134"/>
      </w:tabs>
      <w:spacing w:beforeLines="10" w:line="312" w:lineRule="auto"/>
    </w:pPr>
  </w:style>
  <w:style w:type="paragraph" w:customStyle="1" w:styleId="402">
    <w:name w:val="样式 样式 正文文本 2 + 段前: 0.1 行 + 悬挂缩进: 0.03 字符"/>
    <w:basedOn w:val="240"/>
    <w:uiPriority w:val="0"/>
    <w:pPr>
      <w:spacing w:beforeLines="0"/>
      <w:ind w:hanging="6"/>
      <w:jc w:val="center"/>
    </w:pPr>
  </w:style>
  <w:style w:type="paragraph" w:customStyle="1" w:styleId="403">
    <w:name w:val="块引用"/>
    <w:basedOn w:val="30"/>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404">
    <w:name w:val="正文图标题"/>
    <w:next w:val="161"/>
    <w:uiPriority w:val="0"/>
    <w:pPr>
      <w:widowControl w:val="0"/>
      <w:adjustRightInd w:val="0"/>
      <w:spacing w:line="360" w:lineRule="atLeast"/>
      <w:ind w:left="1980"/>
      <w:jc w:val="center"/>
      <w:textAlignment w:val="baseline"/>
    </w:pPr>
    <w:rPr>
      <w:rFonts w:ascii="黑体" w:hAnsi="Times New Roman" w:eastAsia="黑体" w:cs="Times New Roman"/>
      <w:sz w:val="21"/>
      <w:lang w:val="en-US" w:eastAsia="zh-CN" w:bidi="ar-SA"/>
    </w:rPr>
  </w:style>
  <w:style w:type="paragraph" w:customStyle="1" w:styleId="405">
    <w:name w:val="样式 章标题 + 小四 段前: 0.5 行 段后: 0.5 行"/>
    <w:basedOn w:val="254"/>
    <w:uiPriority w:val="0"/>
    <w:pPr>
      <w:widowControl/>
      <w:numPr>
        <w:ilvl w:val="0"/>
        <w:numId w:val="10"/>
      </w:numPr>
      <w:tabs>
        <w:tab w:val="left" w:pos="420"/>
      </w:tabs>
      <w:adjustRightInd/>
      <w:spacing w:beforeLines="0" w:afterLines="0" w:line="240" w:lineRule="auto"/>
      <w:textAlignment w:val="auto"/>
    </w:pPr>
    <w:rPr>
      <w:b/>
      <w:sz w:val="24"/>
    </w:rPr>
  </w:style>
  <w:style w:type="paragraph" w:customStyle="1" w:styleId="406">
    <w:name w:val="样式 段前: 0.1 行1"/>
    <w:basedOn w:val="1"/>
    <w:uiPriority w:val="0"/>
    <w:pPr>
      <w:spacing w:beforeLines="10" w:line="312" w:lineRule="auto"/>
    </w:pPr>
  </w:style>
  <w:style w:type="paragraph" w:customStyle="1" w:styleId="407">
    <w:name w:val="00 正文"/>
    <w:basedOn w:val="35"/>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408">
    <w:name w:val="CM38"/>
    <w:basedOn w:val="262"/>
    <w:next w:val="262"/>
    <w:uiPriority w:val="0"/>
    <w:pPr>
      <w:spacing w:line="320" w:lineRule="atLeast"/>
    </w:pPr>
    <w:rPr>
      <w:rFonts w:ascii="Times New Roman"/>
      <w:color w:val="auto"/>
    </w:rPr>
  </w:style>
  <w:style w:type="paragraph" w:customStyle="1" w:styleId="409">
    <w:name w:val="科东_缩排_2"/>
    <w:basedOn w:val="1"/>
    <w:next w:val="1"/>
    <w:uiPriority w:val="0"/>
    <w:pPr>
      <w:tabs>
        <w:tab w:val="left" w:pos="780"/>
        <w:tab w:val="left" w:pos="1320"/>
      </w:tabs>
      <w:spacing w:line="360" w:lineRule="auto"/>
      <w:ind w:left="780" w:leftChars="200" w:hanging="360" w:hangingChars="200"/>
    </w:pPr>
    <w:rPr>
      <w:sz w:val="24"/>
    </w:rPr>
  </w:style>
  <w:style w:type="paragraph" w:customStyle="1" w:styleId="410">
    <w:name w:val="部分题目"/>
    <w:basedOn w:val="301"/>
    <w:next w:val="378"/>
    <w:uiPriority w:val="0"/>
    <w:pPr>
      <w:spacing w:before="660" w:after="400" w:line="540" w:lineRule="atLeast"/>
      <w:ind w:right="2160"/>
    </w:pPr>
    <w:rPr>
      <w:rFonts w:ascii="Times New Roman" w:hAnsi="Times New Roman"/>
      <w:spacing w:val="-40"/>
      <w:sz w:val="60"/>
    </w:rPr>
  </w:style>
  <w:style w:type="paragraph" w:customStyle="1" w:styleId="411">
    <w:name w:val="奇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412">
    <w:name w:val="Char Char Char Char Char2 Char2"/>
    <w:basedOn w:val="1"/>
    <w:uiPriority w:val="0"/>
    <w:pPr>
      <w:topLinePunct/>
      <w:adjustRightInd w:val="0"/>
    </w:pPr>
  </w:style>
  <w:style w:type="paragraph" w:customStyle="1" w:styleId="413">
    <w:name w:val="术语定义四级条标题"/>
    <w:basedOn w:val="253"/>
    <w:next w:val="161"/>
    <w:uiPriority w:val="0"/>
    <w:pPr>
      <w:tabs>
        <w:tab w:val="left" w:pos="1995"/>
        <w:tab w:val="clear" w:pos="735"/>
      </w:tabs>
      <w:ind w:left="1995"/>
    </w:pPr>
  </w:style>
  <w:style w:type="paragraph" w:customStyle="1" w:styleId="414">
    <w:name w:val="首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415">
    <w:name w:val="实施日期"/>
    <w:basedOn w:val="296"/>
    <w:uiPriority w:val="0"/>
    <w:pPr>
      <w:jc w:val="right"/>
    </w:pPr>
  </w:style>
  <w:style w:type="paragraph" w:customStyle="1" w:styleId="416">
    <w:name w:val="Char Char Char1 Char"/>
    <w:basedOn w:val="1"/>
    <w:uiPriority w:val="0"/>
    <w:pPr>
      <w:spacing w:line="240" w:lineRule="atLeast"/>
      <w:ind w:left="420" w:firstLine="420"/>
    </w:pPr>
    <w:rPr>
      <w:kern w:val="0"/>
    </w:rPr>
  </w:style>
  <w:style w:type="paragraph" w:customStyle="1" w:styleId="417">
    <w:name w:val="样式 样式2 + 右侧:  1 字符"/>
    <w:basedOn w:val="167"/>
    <w:uiPriority w:val="0"/>
    <w:pPr>
      <w:numPr>
        <w:ilvl w:val="0"/>
        <w:numId w:val="11"/>
      </w:numPr>
      <w:tabs>
        <w:tab w:val="left" w:pos="0"/>
        <w:tab w:val="clear" w:pos="1200"/>
      </w:tabs>
      <w:spacing w:line="330" w:lineRule="exact"/>
      <w:ind w:left="26" w:leftChars="0" w:right="100" w:rightChars="100" w:firstLine="400" w:firstLineChars="0"/>
      <w:jc w:val="left"/>
      <w:outlineLvl w:val="0"/>
    </w:pPr>
    <w:rPr>
      <w:rFonts w:ascii="黑体" w:hAnsi="宋体" w:eastAsia="黑体"/>
      <w:sz w:val="21"/>
      <w:szCs w:val="20"/>
    </w:rPr>
  </w:style>
  <w:style w:type="paragraph" w:customStyle="1" w:styleId="418">
    <w:name w:val="样式 样式1 标题 1 + 段前: 0.7 行 段后: 0.7 行 + 段前: 1 行 段后: 1 行 + 段前: 0.7 行..."/>
    <w:basedOn w:val="395"/>
    <w:uiPriority w:val="0"/>
    <w:pPr>
      <w:spacing w:beforeLines="0" w:afterLines="0"/>
    </w:pPr>
  </w:style>
  <w:style w:type="paragraph" w:customStyle="1" w:styleId="419">
    <w:name w:val="Char Char Char Char Char Char Char Char Char1 Char Char Char"/>
    <w:basedOn w:val="1"/>
    <w:uiPriority w:val="0"/>
    <w:pPr>
      <w:spacing w:line="580" w:lineRule="exact"/>
      <w:ind w:firstLine="200" w:firstLineChars="200"/>
    </w:pPr>
  </w:style>
  <w:style w:type="paragraph" w:customStyle="1" w:styleId="420">
    <w:name w:val="连续正文文字"/>
    <w:basedOn w:val="30"/>
    <w:uiPriority w:val="0"/>
    <w:pPr>
      <w:keepNext/>
      <w:widowControl/>
      <w:spacing w:beforeLines="15" w:afterLines="10" w:line="360" w:lineRule="atLeast"/>
      <w:ind w:left="357" w:firstLine="425"/>
      <w:jc w:val="center"/>
    </w:pPr>
    <w:rPr>
      <w:rFonts w:ascii="Arial" w:hAnsi="Arial"/>
      <w:kern w:val="0"/>
      <w:sz w:val="18"/>
    </w:rPr>
  </w:style>
  <w:style w:type="paragraph" w:customStyle="1" w:styleId="421">
    <w:name w:val="样式 样式1 样式 编号 a + Times New Roman 段前: 0 行 行距: 多倍行距 1.15 字行 + 左侧.....1"/>
    <w:basedOn w:val="263"/>
    <w:uiPriority w:val="0"/>
    <w:pPr>
      <w:ind w:left="400" w:leftChars="200"/>
    </w:pPr>
  </w:style>
  <w:style w:type="paragraph" w:customStyle="1" w:styleId="422">
    <w:name w:val="标准书眉一"/>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423">
    <w:name w:val="样式 样式 正文（首行缩进两字） Char + 宋体 加粗 首行缩进:  2 字符 段前: 0.1 行 + 首行缩进:  2 字..."/>
    <w:basedOn w:val="351"/>
    <w:uiPriority w:val="0"/>
    <w:pPr>
      <w:spacing w:line="276" w:lineRule="auto"/>
    </w:pPr>
  </w:style>
  <w:style w:type="paragraph" w:customStyle="1" w:styleId="424">
    <w:name w:val="基准页眉样式"/>
    <w:basedOn w:val="1"/>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425">
    <w:name w:val="a.a"/>
    <w:basedOn w:val="4"/>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426">
    <w:name w:val="工程建设无节条标题"/>
    <w:basedOn w:val="1"/>
    <w:next w:val="161"/>
    <w:uiPriority w:val="0"/>
    <w:pPr>
      <w:numPr>
        <w:ilvl w:val="8"/>
        <w:numId w:val="3"/>
      </w:numPr>
      <w:outlineLvl w:val="3"/>
    </w:pPr>
  </w:style>
  <w:style w:type="paragraph" w:customStyle="1" w:styleId="427">
    <w:name w:val="样式 样式 目录 1toc1 + + 左侧:  1 字符 右侧:  1 字符 段前: 0.15 行 段后: 0.15 行"/>
    <w:basedOn w:val="334"/>
    <w:uiPriority w:val="0"/>
  </w:style>
  <w:style w:type="paragraph" w:customStyle="1" w:styleId="428">
    <w:name w:val="样式 样式 样式 悬挂缩进: 9 字符 段前: 0.1 行 + 左侧:  3.93 字符 悬挂缩进: 8 字符 段前: 0.1 ..."/>
    <w:basedOn w:val="200"/>
    <w:next w:val="1"/>
    <w:uiPriority w:val="0"/>
    <w:pPr>
      <w:tabs>
        <w:tab w:val="left" w:pos="0"/>
      </w:tabs>
      <w:spacing w:before="24" w:afterLines="10"/>
      <w:ind w:left="800" w:hanging="400" w:firstLineChars="0"/>
    </w:pPr>
  </w:style>
  <w:style w:type="paragraph" w:customStyle="1" w:styleId="429">
    <w:name w:val="列项◆（三级）"/>
    <w:uiPriority w:val="0"/>
    <w:pPr>
      <w:widowControl w:val="0"/>
      <w:tabs>
        <w:tab w:val="left" w:pos="960"/>
      </w:tabs>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430">
    <w:name w:val="CM56"/>
    <w:basedOn w:val="262"/>
    <w:next w:val="262"/>
    <w:uiPriority w:val="0"/>
    <w:rPr>
      <w:rFonts w:ascii="Times New Roman"/>
      <w:color w:val="auto"/>
    </w:rPr>
  </w:style>
  <w:style w:type="paragraph" w:customStyle="1" w:styleId="431">
    <w:name w:val="样式 段前: 0.1 行 左  4 字符"/>
    <w:basedOn w:val="1"/>
    <w:uiPriority w:val="0"/>
    <w:pPr>
      <w:spacing w:beforeLines="10" w:line="300" w:lineRule="auto"/>
      <w:ind w:left="400" w:leftChars="400"/>
    </w:pPr>
  </w:style>
  <w:style w:type="paragraph" w:customStyle="1" w:styleId="432">
    <w:name w:val="名称"/>
    <w:basedOn w:val="271"/>
    <w:next w:val="161"/>
    <w:uiPriority w:val="0"/>
    <w:pPr>
      <w:widowControl/>
      <w:adjustRightInd/>
      <w:spacing w:line="460" w:lineRule="exact"/>
      <w:textAlignment w:val="auto"/>
      <w:outlineLvl w:val="9"/>
    </w:pPr>
    <w:rPr>
      <w:b/>
    </w:rPr>
  </w:style>
  <w:style w:type="paragraph" w:customStyle="1" w:styleId="433">
    <w:name w:val="样式 Times New Roman 段前: 0.1 行"/>
    <w:basedOn w:val="1"/>
    <w:uiPriority w:val="0"/>
    <w:pPr>
      <w:spacing w:beforeLines="10" w:line="300" w:lineRule="auto"/>
      <w:ind w:firstLine="200" w:firstLineChars="200"/>
    </w:pPr>
  </w:style>
  <w:style w:type="paragraph" w:customStyle="1" w:styleId="434">
    <w:name w:val="样式 段 + Verdana 小四 自定义颜(RGB(171717))"/>
    <w:basedOn w:val="161"/>
    <w:uiPriority w:val="0"/>
    <w:pPr>
      <w:autoSpaceDE/>
      <w:autoSpaceDN/>
      <w:snapToGrid w:val="0"/>
      <w:spacing w:line="300" w:lineRule="auto"/>
    </w:pPr>
    <w:rPr>
      <w:rFonts w:ascii="Verdana" w:hAnsi="Verdana"/>
      <w:color w:val="111111"/>
      <w:sz w:val="24"/>
    </w:rPr>
  </w:style>
  <w:style w:type="paragraph" w:customStyle="1" w:styleId="435">
    <w:name w:val="朱表头"/>
    <w:basedOn w:val="146"/>
    <w:uiPriority w:val="0"/>
    <w:pPr>
      <w:spacing w:line="312" w:lineRule="exact"/>
    </w:pPr>
    <w:rPr>
      <w:rFonts w:ascii="EU-F1"/>
      <w:snapToGrid w:val="0"/>
      <w:szCs w:val="20"/>
    </w:rPr>
  </w:style>
  <w:style w:type="paragraph" w:customStyle="1" w:styleId="436">
    <w:name w:val="封面标准代替信息"/>
    <w:basedOn w:val="342"/>
    <w:uiPriority w:val="0"/>
    <w:pPr>
      <w:spacing w:before="57"/>
    </w:pPr>
    <w:rPr>
      <w:rFonts w:ascii="宋体"/>
      <w:sz w:val="21"/>
    </w:rPr>
  </w:style>
  <w:style w:type="paragraph" w:customStyle="1" w:styleId="437">
    <w:name w:val="正文（首行缩进两字） Char Char1"/>
    <w:basedOn w:val="1"/>
    <w:next w:val="1"/>
    <w:uiPriority w:val="0"/>
    <w:pPr>
      <w:spacing w:beforeLines="25" w:line="300" w:lineRule="auto"/>
      <w:ind w:firstLine="420" w:firstLineChars="200"/>
    </w:pPr>
    <w:rPr>
      <w:rFonts w:ascii="Arial" w:hAnsi="Arial"/>
    </w:rPr>
  </w:style>
  <w:style w:type="paragraph" w:customStyle="1" w:styleId="438">
    <w:name w:val="数字编号列项（二级）"/>
    <w:uiPriority w:val="0"/>
    <w:pPr>
      <w:widowControl w:val="0"/>
      <w:adjustRightInd w:val="0"/>
      <w:spacing w:line="360" w:lineRule="atLeast"/>
      <w:ind w:left="1260" w:leftChars="400" w:hanging="420" w:hangingChars="200"/>
      <w:jc w:val="both"/>
      <w:textAlignment w:val="baseline"/>
    </w:pPr>
    <w:rPr>
      <w:rFonts w:ascii="宋体" w:hAnsi="Times New Roman" w:eastAsia="宋体" w:cs="Times New Roman"/>
      <w:sz w:val="21"/>
      <w:lang w:val="en-US" w:eastAsia="zh-CN" w:bidi="ar-SA"/>
    </w:rPr>
  </w:style>
  <w:style w:type="paragraph" w:customStyle="1" w:styleId="439">
    <w:name w:val="Style 三级条标题 + Before:  6 pt"/>
    <w:basedOn w:val="325"/>
    <w:uiPriority w:val="0"/>
    <w:pPr>
      <w:widowControl/>
      <w:tabs>
        <w:tab w:val="left" w:pos="1440"/>
      </w:tabs>
      <w:adjustRightInd/>
      <w:spacing w:line="240" w:lineRule="auto"/>
      <w:textAlignment w:val="auto"/>
    </w:pPr>
    <w:rPr>
      <w:rFonts w:ascii="黑体"/>
    </w:rPr>
  </w:style>
  <w:style w:type="paragraph" w:customStyle="1" w:styleId="440">
    <w:name w:val="标准标志"/>
    <w:next w:val="1"/>
    <w:uiPriority w:val="0"/>
    <w:pPr>
      <w:widowControl w:val="0"/>
      <w:shd w:val="solid" w:color="FFFFFF" w:fill="FFFFFF"/>
      <w:adjustRightInd w:val="0"/>
      <w:spacing w:line="0" w:lineRule="atLeast"/>
      <w:jc w:val="right"/>
      <w:textAlignment w:val="baseline"/>
    </w:pPr>
    <w:rPr>
      <w:rFonts w:ascii="Times New Roman" w:hAnsi="Times New Roman" w:eastAsia="宋体" w:cs="Times New Roman"/>
      <w:b/>
      <w:w w:val="130"/>
      <w:sz w:val="96"/>
      <w:lang w:val="en-US" w:eastAsia="zh-CN" w:bidi="ar-SA"/>
    </w:rPr>
  </w:style>
  <w:style w:type="paragraph" w:customStyle="1" w:styleId="441">
    <w:name w:val="样式标题 3 + Arial 段前: 0.1 行"/>
    <w:basedOn w:val="1"/>
    <w:uiPriority w:val="0"/>
    <w:pPr>
      <w:tabs>
        <w:tab w:val="left" w:pos="357"/>
      </w:tabs>
      <w:spacing w:beforeLines="10" w:line="312" w:lineRule="auto"/>
    </w:pPr>
  </w:style>
  <w:style w:type="paragraph" w:customStyle="1" w:styleId="442">
    <w:name w:val="注×："/>
    <w:uiPriority w:val="0"/>
    <w:pPr>
      <w:widowControl w:val="0"/>
      <w:tabs>
        <w:tab w:val="left" w:pos="630"/>
      </w:tabs>
      <w:autoSpaceDE w:val="0"/>
      <w:autoSpaceDN w:val="0"/>
      <w:adjustRightInd w:val="0"/>
      <w:spacing w:line="360" w:lineRule="atLeast"/>
      <w:ind w:left="900" w:hanging="500"/>
      <w:jc w:val="both"/>
      <w:textAlignment w:val="baseline"/>
    </w:pPr>
    <w:rPr>
      <w:rFonts w:ascii="宋体" w:hAnsi="Times New Roman" w:eastAsia="宋体" w:cs="Times New Roman"/>
      <w:sz w:val="18"/>
      <w:lang w:val="en-US" w:eastAsia="zh-CN" w:bidi="ar-SA"/>
    </w:rPr>
  </w:style>
  <w:style w:type="paragraph" w:customStyle="1" w:styleId="443">
    <w:name w:val="样式 样式 首行缩进:  0.77 厘米 段前: 0.1 行 + 首行缩进:  2 字符 段前: 0.1 行1"/>
    <w:basedOn w:val="1"/>
    <w:uiPriority w:val="0"/>
    <w:pPr>
      <w:spacing w:beforeLines="10" w:line="300" w:lineRule="auto"/>
      <w:ind w:firstLine="420" w:firstLineChars="200"/>
    </w:pPr>
    <w:rPr>
      <w:rFonts w:ascii="宋体"/>
    </w:rPr>
  </w:style>
  <w:style w:type="paragraph" w:customStyle="1" w:styleId="444">
    <w:name w:val="样式 样式 目录 2 + 段前: 0.15 行 段后: 0.15 行4 + 左侧:  0.5 字符 右侧:  0.5 字符 ..."/>
    <w:basedOn w:val="1"/>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445">
    <w:name w:val="标准书脚_奇数页"/>
    <w:uiPriority w:val="0"/>
    <w:pPr>
      <w:widowControl w:val="0"/>
      <w:adjustRightInd w:val="0"/>
      <w:spacing w:before="120" w:line="360" w:lineRule="atLeast"/>
      <w:jc w:val="right"/>
      <w:textAlignment w:val="baseline"/>
    </w:pPr>
    <w:rPr>
      <w:rFonts w:ascii="Times New Roman" w:hAnsi="Times New Roman" w:eastAsia="宋体" w:cs="Times New Roman"/>
      <w:sz w:val="18"/>
      <w:lang w:val="en-US" w:eastAsia="zh-CN" w:bidi="ar-SA"/>
    </w:rPr>
  </w:style>
  <w:style w:type="paragraph" w:customStyle="1" w:styleId="446">
    <w:name w:val="样式1 加粗 居中 首行缩进:  0.74 厘米 段前: 0.1 行"/>
    <w:basedOn w:val="1"/>
    <w:uiPriority w:val="0"/>
    <w:pPr>
      <w:spacing w:line="276" w:lineRule="auto"/>
      <w:ind w:firstLine="420"/>
      <w:jc w:val="center"/>
    </w:pPr>
    <w:rPr>
      <w:b/>
    </w:rPr>
  </w:style>
  <w:style w:type="paragraph" w:customStyle="1" w:styleId="447">
    <w:name w:val="_表格条文"/>
    <w:basedOn w:val="1"/>
    <w:uiPriority w:val="0"/>
    <w:pPr>
      <w:spacing w:line="276" w:lineRule="auto"/>
    </w:pPr>
    <w:rPr>
      <w:rFonts w:ascii="Arial" w:hAnsi="Arial"/>
      <w:color w:val="000000"/>
      <w:sz w:val="18"/>
    </w:rPr>
  </w:style>
  <w:style w:type="paragraph" w:customStyle="1" w:styleId="448">
    <w:name w:val="样式 样式 标题 1 + 段前: 0.7 行 段后: 0.7 行"/>
    <w:basedOn w:val="288"/>
    <w:uiPriority w:val="0"/>
    <w:pPr>
      <w:tabs>
        <w:tab w:val="left" w:pos="340"/>
        <w:tab w:val="clear" w:pos="360"/>
      </w:tabs>
      <w:spacing w:beforeLines="100" w:afterLines="100"/>
    </w:pPr>
  </w:style>
  <w:style w:type="paragraph" w:customStyle="1" w:styleId="449">
    <w:name w:val="样式 Times New Roman 段前: 0.1 行 行距: 多倍行距 1.25 字行1"/>
    <w:basedOn w:val="1"/>
    <w:uiPriority w:val="0"/>
    <w:pPr>
      <w:spacing w:line="276" w:lineRule="auto"/>
      <w:ind w:firstLine="200" w:firstLineChars="200"/>
    </w:pPr>
    <w:rPr>
      <w:rFonts w:hAnsi="宋体"/>
    </w:rPr>
  </w:style>
  <w:style w:type="paragraph" w:customStyle="1" w:styleId="450">
    <w:name w:val="文献分类号"/>
    <w:uiPriority w:val="0"/>
    <w:pPr>
      <w:widowControl w:val="0"/>
      <w:adjustRightInd w:val="0"/>
      <w:spacing w:line="360" w:lineRule="atLeast"/>
      <w:jc w:val="both"/>
      <w:textAlignment w:val="center"/>
    </w:pPr>
    <w:rPr>
      <w:rFonts w:ascii="Times New Roman" w:hAnsi="Times New Roman" w:eastAsia="黑体" w:cs="Times New Roman"/>
      <w:sz w:val="21"/>
      <w:lang w:val="en-US" w:eastAsia="zh-CN" w:bidi="ar-SA"/>
    </w:rPr>
  </w:style>
  <w:style w:type="paragraph" w:customStyle="1" w:styleId="451">
    <w:name w:val="附录标题3"/>
    <w:basedOn w:val="5"/>
    <w:next w:val="73"/>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452">
    <w:name w:val="封面标准英文名称"/>
    <w:uiPriority w:val="0"/>
    <w:pPr>
      <w:widowControl w:val="0"/>
      <w:adjustRightInd w:val="0"/>
      <w:spacing w:before="370" w:line="400" w:lineRule="exact"/>
      <w:jc w:val="center"/>
      <w:textAlignment w:val="baseline"/>
    </w:pPr>
    <w:rPr>
      <w:rFonts w:ascii="Times New Roman" w:hAnsi="Times New Roman" w:eastAsia="宋体" w:cs="Times New Roman"/>
      <w:sz w:val="28"/>
      <w:lang w:val="en-US" w:eastAsia="zh-CN" w:bidi="ar-SA"/>
    </w:rPr>
  </w:style>
  <w:style w:type="paragraph" w:customStyle="1" w:styleId="453">
    <w:name w:val="样式1 样式 编号 a + Times New Roman 段前: 0 行 行距: 多倍行距 1.15 字行 + 左侧....."/>
    <w:basedOn w:val="263"/>
    <w:uiPriority w:val="0"/>
    <w:pPr>
      <w:ind w:left="400" w:leftChars="200"/>
    </w:pPr>
  </w:style>
  <w:style w:type="paragraph" w:customStyle="1" w:styleId="454">
    <w:name w:val="样式 样式1 样式 编号 a + Times New Roman 段前: 0 行 行距: 多倍行距 1.15 字行 + 左..."/>
    <w:basedOn w:val="400"/>
    <w:uiPriority w:val="0"/>
  </w:style>
  <w:style w:type="paragraph" w:customStyle="1" w:styleId="455">
    <w:name w:val="术语定义二级条标题"/>
    <w:basedOn w:val="253"/>
    <w:next w:val="161"/>
    <w:uiPriority w:val="0"/>
    <w:pPr>
      <w:tabs>
        <w:tab w:val="left" w:pos="1155"/>
        <w:tab w:val="clear" w:pos="735"/>
      </w:tabs>
      <w:ind w:left="1155"/>
    </w:pPr>
  </w:style>
  <w:style w:type="paragraph" w:customStyle="1" w:styleId="456">
    <w:name w:val="列项——（一级）"/>
    <w:uiPriority w:val="0"/>
    <w:pPr>
      <w:widowControl w:val="0"/>
      <w:numPr>
        <w:ilvl w:val="0"/>
        <w:numId w:val="12"/>
      </w:numPr>
      <w:tabs>
        <w:tab w:val="left" w:pos="1080"/>
      </w:tabs>
      <w:adjustRightInd w:val="0"/>
      <w:spacing w:line="360" w:lineRule="atLeast"/>
      <w:jc w:val="both"/>
      <w:textAlignment w:val="baseline"/>
    </w:pPr>
    <w:rPr>
      <w:rFonts w:ascii="宋体" w:hAnsi="Times New Roman" w:eastAsia="宋体" w:cs="Times New Roman"/>
      <w:sz w:val="21"/>
      <w:lang w:val="en-US" w:eastAsia="zh-CN" w:bidi="ar-SA"/>
    </w:rPr>
  </w:style>
  <w:style w:type="paragraph" w:customStyle="1" w:styleId="457">
    <w:name w:val="样式 标题 3 + 段前: 0.1 行"/>
    <w:basedOn w:val="5"/>
    <w:uiPriority w:val="0"/>
    <w:pPr>
      <w:widowControl w:val="0"/>
      <w:tabs>
        <w:tab w:val="left" w:pos="210"/>
      </w:tabs>
      <w:spacing w:before="260"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458">
    <w:name w:val="样式 3"/>
    <w:basedOn w:val="1"/>
    <w:uiPriority w:val="0"/>
    <w:pPr>
      <w:topLinePunct/>
      <w:adjustRightInd w:val="0"/>
      <w:ind w:left="840" w:hanging="420"/>
    </w:pPr>
    <w:rPr>
      <w:kern w:val="21"/>
      <w:szCs w:val="21"/>
    </w:rPr>
  </w:style>
  <w:style w:type="paragraph" w:customStyle="1" w:styleId="459">
    <w:name w:val="样式 正文缩进正文缩进 Char正文（首行缩进两字） Char Char正文（首行缩进两字） Char1正文（首行缩进两..."/>
    <w:basedOn w:val="1"/>
    <w:uiPriority w:val="0"/>
    <w:pPr>
      <w:spacing w:beforeLines="10" w:line="312" w:lineRule="auto"/>
      <w:ind w:left="800" w:hanging="400" w:firstLineChars="200"/>
    </w:pPr>
  </w:style>
  <w:style w:type="paragraph" w:customStyle="1" w:styleId="460">
    <w:name w:val="_术语条目"/>
    <w:basedOn w:val="336"/>
    <w:next w:val="335"/>
    <w:uiPriority w:val="0"/>
    <w:pPr>
      <w:spacing w:beforeLines="0" w:line="276" w:lineRule="auto"/>
      <w:jc w:val="left"/>
    </w:pPr>
    <w:rPr>
      <w:rFonts w:eastAsia="黑体"/>
      <w:color w:val="000000"/>
    </w:rPr>
  </w:style>
  <w:style w:type="paragraph" w:customStyle="1" w:styleId="461">
    <w:name w:val="节标题"/>
    <w:basedOn w:val="3"/>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462">
    <w:name w:val="封面标准名称"/>
    <w:uiPriority w:val="0"/>
    <w:pPr>
      <w:widowControl w:val="0"/>
      <w:adjustRightInd w:val="0"/>
      <w:spacing w:line="680" w:lineRule="exact"/>
      <w:jc w:val="center"/>
      <w:textAlignment w:val="center"/>
    </w:pPr>
    <w:rPr>
      <w:rFonts w:ascii="黑体" w:hAnsi="Times New Roman" w:eastAsia="黑体" w:cs="Times New Roman"/>
      <w:sz w:val="52"/>
      <w:lang w:val="en-US" w:eastAsia="zh-CN" w:bidi="ar-SA"/>
    </w:rPr>
  </w:style>
  <w:style w:type="paragraph" w:customStyle="1" w:styleId="463">
    <w:name w:val="部分标签"/>
    <w:basedOn w:val="301"/>
    <w:next w:val="1"/>
    <w:uiPriority w:val="0"/>
    <w:pPr>
      <w:spacing w:before="400" w:after="440"/>
    </w:pPr>
    <w:rPr>
      <w:rFonts w:ascii="Times New Roman" w:hAnsi="Times New Roman"/>
      <w:spacing w:val="-30"/>
      <w:sz w:val="60"/>
    </w:rPr>
  </w:style>
  <w:style w:type="paragraph" w:customStyle="1" w:styleId="464">
    <w:name w:val="节标签"/>
    <w:basedOn w:val="301"/>
    <w:next w:val="30"/>
    <w:uiPriority w:val="0"/>
    <w:pPr>
      <w:spacing w:before="400" w:after="440"/>
    </w:pPr>
    <w:rPr>
      <w:rFonts w:ascii="Times New Roman" w:hAnsi="Times New Roman"/>
      <w:spacing w:val="-30"/>
      <w:sz w:val="60"/>
    </w:rPr>
  </w:style>
  <w:style w:type="paragraph" w:customStyle="1" w:styleId="465">
    <w:name w:val="示例"/>
    <w:next w:val="161"/>
    <w:uiPriority w:val="0"/>
    <w:pPr>
      <w:widowControl w:val="0"/>
      <w:tabs>
        <w:tab w:val="left" w:pos="816"/>
      </w:tabs>
      <w:adjustRightInd w:val="0"/>
      <w:spacing w:line="360" w:lineRule="atLeast"/>
      <w:ind w:firstLine="419" w:firstLineChars="233"/>
      <w:jc w:val="both"/>
      <w:textAlignment w:val="baseline"/>
    </w:pPr>
    <w:rPr>
      <w:rFonts w:ascii="宋体" w:hAnsi="Times New Roman" w:eastAsia="宋体" w:cs="Times New Roman"/>
      <w:sz w:val="18"/>
      <w:lang w:val="en-US" w:eastAsia="zh-CN" w:bidi="ar-SA"/>
    </w:rPr>
  </w:style>
  <w:style w:type="paragraph" w:customStyle="1" w:styleId="466">
    <w:name w:val="表"/>
    <w:basedOn w:val="1"/>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467">
    <w:name w:val="字母编号列项（一级）"/>
    <w:uiPriority w:val="0"/>
    <w:pPr>
      <w:widowControl w:val="0"/>
      <w:adjustRightInd w:val="0"/>
      <w:spacing w:line="360" w:lineRule="atLeast"/>
      <w:ind w:left="840" w:leftChars="200" w:hanging="420" w:hangingChars="200"/>
      <w:jc w:val="both"/>
      <w:textAlignment w:val="baseline"/>
    </w:pPr>
    <w:rPr>
      <w:rFonts w:ascii="宋体" w:hAnsi="Times New Roman" w:eastAsia="宋体" w:cs="Times New Roman"/>
      <w:sz w:val="21"/>
      <w:lang w:val="en-US" w:eastAsia="zh-CN" w:bidi="ar-SA"/>
    </w:rPr>
  </w:style>
  <w:style w:type="paragraph" w:customStyle="1" w:styleId="468">
    <w:name w:val="样式 标题 1 + 段前: 0.7 行 段后: 0.7 行 + 段前: 0.7 行 段后: 0.7 行"/>
    <w:uiPriority w:val="0"/>
    <w:pPr>
      <w:tabs>
        <w:tab w:val="left" w:pos="400"/>
      </w:tabs>
      <w:spacing w:beforeLines="100" w:afterLines="100"/>
    </w:pPr>
    <w:rPr>
      <w:rFonts w:ascii="Times New Roman" w:hAnsi="Times New Roman" w:eastAsia="宋体" w:cs="Times New Roman"/>
      <w:b/>
      <w:kern w:val="21"/>
      <w:sz w:val="21"/>
      <w:lang w:val="en-US" w:eastAsia="zh-CN" w:bidi="ar-SA"/>
    </w:rPr>
  </w:style>
  <w:style w:type="paragraph" w:customStyle="1" w:styleId="469">
    <w:name w:val="样式 标题 4 + Arial 段前: 0.1 行"/>
    <w:basedOn w:val="1"/>
    <w:uiPriority w:val="0"/>
    <w:pPr>
      <w:tabs>
        <w:tab w:val="left" w:pos="357"/>
        <w:tab w:val="left" w:pos="900"/>
      </w:tabs>
      <w:spacing w:beforeLines="10" w:line="312" w:lineRule="auto"/>
    </w:pPr>
  </w:style>
  <w:style w:type="paragraph" w:customStyle="1" w:styleId="470">
    <w:name w:val="CM54"/>
    <w:basedOn w:val="262"/>
    <w:next w:val="262"/>
    <w:uiPriority w:val="0"/>
    <w:rPr>
      <w:rFonts w:ascii="Times New Roman"/>
      <w:color w:val="auto"/>
    </w:rPr>
  </w:style>
  <w:style w:type="paragraph" w:customStyle="1" w:styleId="471">
    <w:name w:val="附录图标题"/>
    <w:next w:val="161"/>
    <w:uiPriority w:val="0"/>
    <w:pPr>
      <w:widowControl w:val="0"/>
      <w:tabs>
        <w:tab w:val="left" w:pos="360"/>
      </w:tabs>
      <w:adjustRightInd w:val="0"/>
      <w:spacing w:line="360" w:lineRule="atLeast"/>
      <w:jc w:val="center"/>
      <w:textAlignment w:val="baseline"/>
    </w:pPr>
    <w:rPr>
      <w:rFonts w:ascii="黑体" w:hAnsi="Times New Roman" w:eastAsia="黑体" w:cs="Times New Roman"/>
      <w:sz w:val="21"/>
      <w:lang w:val="en-US" w:eastAsia="zh-CN" w:bidi="ar-SA"/>
    </w:rPr>
  </w:style>
  <w:style w:type="paragraph" w:customStyle="1" w:styleId="472">
    <w:name w:val="_列项符号3"/>
    <w:basedOn w:val="24"/>
    <w:uiPriority w:val="0"/>
    <w:pPr>
      <w:tabs>
        <w:tab w:val="left" w:pos="1680"/>
      </w:tabs>
      <w:snapToGrid w:val="0"/>
      <w:spacing w:line="276" w:lineRule="auto"/>
      <w:ind w:left="1680" w:leftChars="600" w:hanging="420" w:hangingChars="800"/>
    </w:pPr>
  </w:style>
  <w:style w:type="paragraph" w:customStyle="1" w:styleId="473">
    <w:name w:val="样式 标题 5 + 段前: 0.1 行1"/>
    <w:basedOn w:val="7"/>
    <w:next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474">
    <w:name w:val="条文说明"/>
    <w:basedOn w:val="432"/>
    <w:uiPriority w:val="0"/>
  </w:style>
  <w:style w:type="paragraph" w:customStyle="1" w:styleId="475">
    <w:name w:val="样式 标题 5 + 段前: 0.15 行 段后: 0.15 行"/>
    <w:basedOn w:val="7"/>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476">
    <w:name w:val="MTDisplayEquation"/>
    <w:basedOn w:val="1"/>
    <w:next w:val="1"/>
    <w:uiPriority w:val="0"/>
    <w:pPr>
      <w:tabs>
        <w:tab w:val="center" w:pos="4160"/>
        <w:tab w:val="right" w:pos="8300"/>
      </w:tabs>
      <w:topLinePunct/>
      <w:adjustRightInd w:val="0"/>
      <w:spacing w:line="312" w:lineRule="auto"/>
    </w:pPr>
  </w:style>
  <w:style w:type="paragraph" w:customStyle="1" w:styleId="477">
    <w:name w:val="序号"/>
    <w:basedOn w:val="1"/>
    <w:uiPriority w:val="0"/>
    <w:pPr>
      <w:spacing w:line="300" w:lineRule="auto"/>
    </w:pPr>
    <w:rPr>
      <w:rFonts w:ascii="宋体" w:hAnsi="宋体"/>
      <w:sz w:val="24"/>
    </w:rPr>
  </w:style>
  <w:style w:type="paragraph" w:customStyle="1" w:styleId="478">
    <w:name w:val="样式 正文（首行缩进两字） Char + 首行缩进:  2 字符 段前: 0.1 行 行距: 多倍行距 1.25 字行"/>
    <w:basedOn w:val="200"/>
    <w:uiPriority w:val="0"/>
    <w:pPr>
      <w:spacing w:afterLines="10"/>
      <w:ind w:firstLine="200"/>
    </w:pPr>
  </w:style>
  <w:style w:type="paragraph" w:customStyle="1" w:styleId="479">
    <w:name w:val="样式 目录 2 + 段前: 0.15 行 段后: 0.15 行1"/>
    <w:basedOn w:val="64"/>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480">
    <w:name w:val="五级无标题条"/>
    <w:basedOn w:val="1"/>
    <w:uiPriority w:val="0"/>
    <w:pPr>
      <w:numPr>
        <w:ilvl w:val="6"/>
        <w:numId w:val="2"/>
      </w:numPr>
    </w:pPr>
    <w:rPr>
      <w:rFonts w:ascii="黑体" w:eastAsia="黑体"/>
      <w:b/>
    </w:rPr>
  </w:style>
  <w:style w:type="paragraph" w:customStyle="1" w:styleId="481">
    <w:name w:val="样式 样式 正文缩进 + 首行缩进:  0 厘米1 +"/>
    <w:basedOn w:val="1"/>
    <w:uiPriority w:val="0"/>
    <w:pPr>
      <w:spacing w:beforeLines="10"/>
    </w:pPr>
    <w:rPr>
      <w:kern w:val="0"/>
      <w:sz w:val="18"/>
    </w:rPr>
  </w:style>
  <w:style w:type="paragraph" w:customStyle="1" w:styleId="482">
    <w:name w:val="样式 样式 正文缩进正文缩进 Char正文（首行缩进两字） Char Char正文（首行缩进两字） Char1正文（首行缩进两....1"/>
    <w:basedOn w:val="183"/>
    <w:uiPriority w:val="0"/>
    <w:pPr>
      <w:spacing w:beforeLines="0" w:line="276" w:lineRule="auto"/>
      <w:ind w:firstLine="420"/>
    </w:pPr>
  </w:style>
  <w:style w:type="paragraph" w:customStyle="1" w:styleId="483">
    <w:name w:val="二级无标题条"/>
    <w:basedOn w:val="1"/>
    <w:uiPriority w:val="0"/>
    <w:pPr>
      <w:numPr>
        <w:ilvl w:val="3"/>
        <w:numId w:val="2"/>
      </w:numPr>
    </w:pPr>
    <w:rPr>
      <w:b/>
    </w:rPr>
  </w:style>
  <w:style w:type="paragraph" w:customStyle="1" w:styleId="484">
    <w:name w:val="Char1"/>
    <w:basedOn w:val="1"/>
    <w:uiPriority w:val="0"/>
    <w:rPr>
      <w:rFonts w:ascii="Tahoma" w:hAnsi="Tahoma"/>
      <w:sz w:val="24"/>
    </w:rPr>
  </w:style>
  <w:style w:type="paragraph" w:customStyle="1" w:styleId="485">
    <w:name w:val="样式 题注Figure Caption + 段前: 0.5 行 段后: 0.5 行"/>
    <w:basedOn w:val="22"/>
    <w:uiPriority w:val="0"/>
    <w:pPr>
      <w:spacing w:beforeLines="50" w:afterLines="50" w:line="330" w:lineRule="exact"/>
      <w:jc w:val="left"/>
    </w:pPr>
    <w:rPr>
      <w:b/>
      <w:sz w:val="21"/>
    </w:rPr>
  </w:style>
  <w:style w:type="paragraph" w:customStyle="1" w:styleId="486">
    <w:name w:val="_列项接续1"/>
    <w:basedOn w:val="34"/>
    <w:uiPriority w:val="0"/>
    <w:pPr>
      <w:spacing w:after="0" w:line="276" w:lineRule="auto"/>
      <w:ind w:left="400" w:leftChars="400"/>
    </w:pPr>
    <w:rPr>
      <w:color w:val="000000"/>
    </w:rPr>
  </w:style>
  <w:style w:type="paragraph" w:customStyle="1" w:styleId="487">
    <w:name w:val="工程建设款标题"/>
    <w:basedOn w:val="292"/>
    <w:uiPriority w:val="0"/>
    <w:pPr>
      <w:numPr>
        <w:ilvl w:val="7"/>
        <w:numId w:val="3"/>
      </w:numPr>
      <w:outlineLvl w:val="9"/>
    </w:pPr>
  </w:style>
  <w:style w:type="paragraph" w:customStyle="1" w:styleId="488">
    <w:name w:val="样式 题目封页 + (西文) 华文中宋 (中文) 华文中宋 32 磅 黑色 两端对齐 段前: 3 磅 段后: 3 磅..."/>
    <w:basedOn w:val="300"/>
    <w:uiPriority w:val="0"/>
    <w:pPr>
      <w:spacing w:before="60" w:after="60" w:line="300" w:lineRule="auto"/>
      <w:jc w:val="both"/>
    </w:pPr>
    <w:rPr>
      <w:rFonts w:ascii="华文中宋" w:hAnsi="华文中宋" w:eastAsia="华文中宋"/>
      <w:color w:val="000000"/>
      <w:spacing w:val="24"/>
      <w:kern w:val="2"/>
      <w:sz w:val="60"/>
    </w:rPr>
  </w:style>
  <w:style w:type="paragraph" w:customStyle="1" w:styleId="489">
    <w:name w:val="样式 Times New Roman 段前: 0.1 行 行距: 多倍行距 1.25 字行"/>
    <w:basedOn w:val="1"/>
    <w:uiPriority w:val="0"/>
    <w:pPr>
      <w:spacing w:line="276" w:lineRule="auto"/>
    </w:pPr>
    <w:rPr>
      <w:rFonts w:hAnsi="宋体"/>
    </w:rPr>
  </w:style>
  <w:style w:type="paragraph" w:customStyle="1" w:styleId="490">
    <w:name w:val="列项●（二级）"/>
    <w:uiPriority w:val="0"/>
    <w:pPr>
      <w:widowControl w:val="0"/>
      <w:numPr>
        <w:ilvl w:val="0"/>
        <w:numId w:val="13"/>
      </w:numPr>
      <w:tabs>
        <w:tab w:val="left" w:pos="840"/>
      </w:tabs>
      <w:adjustRightInd w:val="0"/>
      <w:spacing w:line="360" w:lineRule="atLeast"/>
      <w:ind w:left="600" w:leftChars="400" w:hanging="200"/>
      <w:jc w:val="both"/>
      <w:textAlignment w:val="baseline"/>
    </w:pPr>
    <w:rPr>
      <w:rFonts w:ascii="宋体" w:hAnsi="Times New Roman" w:eastAsia="宋体" w:cs="Times New Roman"/>
      <w:sz w:val="21"/>
      <w:lang w:val="en-US" w:eastAsia="zh-CN" w:bidi="ar-SA"/>
    </w:rPr>
  </w:style>
  <w:style w:type="paragraph" w:customStyle="1" w:styleId="491">
    <w:name w:val="封面正文"/>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492">
    <w:name w:val="偶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93">
    <w:name w:val="正文2"/>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94">
    <w:name w:val="Char Char Char Char Char Char Char"/>
    <w:basedOn w:val="1"/>
    <w:uiPriority w:val="0"/>
    <w:pPr>
      <w:spacing w:line="360" w:lineRule="auto"/>
      <w:ind w:firstLine="200" w:firstLineChars="200"/>
    </w:pPr>
  </w:style>
  <w:style w:type="paragraph" w:customStyle="1" w:styleId="495">
    <w:name w:val="基准索引样式"/>
    <w:basedOn w:val="1"/>
    <w:uiPriority w:val="0"/>
    <w:pPr>
      <w:widowControl/>
      <w:spacing w:line="220" w:lineRule="atLeast"/>
      <w:ind w:left="360"/>
      <w:jc w:val="left"/>
    </w:pPr>
    <w:rPr>
      <w:rFonts w:ascii="Arial" w:hAnsi="Arial"/>
      <w:kern w:val="0"/>
    </w:rPr>
  </w:style>
  <w:style w:type="paragraph" w:customStyle="1" w:styleId="496">
    <w:name w:val="式中"/>
    <w:next w:val="161"/>
    <w:uiPriority w:val="0"/>
    <w:pPr>
      <w:numPr>
        <w:ilvl w:val="0"/>
        <w:numId w:val="14"/>
      </w:numPr>
      <w:tabs>
        <w:tab w:val="left" w:pos="210"/>
      </w:tabs>
    </w:pPr>
    <w:rPr>
      <w:rFonts w:ascii="宋体" w:hAnsi="Times New Roman" w:eastAsia="宋体" w:cs="Times New Roman"/>
      <w:sz w:val="18"/>
      <w:lang w:val="en-US" w:eastAsia="zh-CN" w:bidi="ar-SA"/>
    </w:rPr>
  </w:style>
  <w:style w:type="paragraph" w:customStyle="1" w:styleId="497">
    <w:name w:val="Char Char Char Char Char Char"/>
    <w:basedOn w:val="1"/>
    <w:uiPriority w:val="0"/>
  </w:style>
  <w:style w:type="paragraph" w:customStyle="1" w:styleId="498">
    <w:name w:val="附录标识"/>
    <w:basedOn w:val="271"/>
    <w:uiPriority w:val="0"/>
    <w:pPr>
      <w:tabs>
        <w:tab w:val="left" w:pos="6405"/>
      </w:tabs>
      <w:spacing w:after="200"/>
    </w:pPr>
    <w:rPr>
      <w:sz w:val="21"/>
    </w:rPr>
  </w:style>
  <w:style w:type="paragraph" w:customStyle="1" w:styleId="499">
    <w:name w:val="工程建设公式标题"/>
    <w:basedOn w:val="292"/>
    <w:uiPriority w:val="0"/>
    <w:pPr>
      <w:numPr>
        <w:ilvl w:val="6"/>
        <w:numId w:val="3"/>
      </w:numPr>
      <w:jc w:val="center"/>
      <w:outlineLvl w:val="6"/>
    </w:pPr>
  </w:style>
  <w:style w:type="paragraph" w:customStyle="1" w:styleId="500">
    <w:name w:val="样式2 样式 a) + 段前: 0行"/>
    <w:basedOn w:val="195"/>
    <w:uiPriority w:val="0"/>
    <w:pPr>
      <w:tabs>
        <w:tab w:val="clear" w:pos="780"/>
      </w:tabs>
      <w:spacing w:beforeLines="0" w:line="276" w:lineRule="auto"/>
      <w:ind w:left="420" w:leftChars="200" w:firstLine="0" w:firstLineChars="0"/>
    </w:pPr>
  </w:style>
  <w:style w:type="paragraph" w:customStyle="1" w:styleId="501">
    <w:name w:val="附录标题"/>
    <w:basedOn w:val="57"/>
    <w:uiPriority w:val="0"/>
    <w:pPr>
      <w:topLinePunct w:val="0"/>
      <w:adjustRightInd/>
      <w:spacing w:beforeLines="25" w:afterLines="25"/>
    </w:pPr>
    <w:rPr>
      <w:rFonts w:ascii="Times New Roman" w:hAnsi="Times New Roman" w:eastAsia="黑体"/>
      <w:b w:val="0"/>
    </w:rPr>
  </w:style>
  <w:style w:type="paragraph" w:customStyle="1" w:styleId="502">
    <w:name w:val="样式 正文（首行缩进两字） Char + 加粗"/>
    <w:basedOn w:val="200"/>
    <w:uiPriority w:val="0"/>
    <w:pPr>
      <w:spacing w:afterLines="10"/>
      <w:ind w:firstLine="200"/>
    </w:pPr>
    <w:rPr>
      <w:b/>
    </w:rPr>
  </w:style>
  <w:style w:type="paragraph" w:customStyle="1" w:styleId="503">
    <w:name w:val="样式 首页脚样式 + 黑色 段前: 3 磅 段后: 3 磅 底端: (单实线 自动设置  0.75 磅 行宽 距正文..."/>
    <w:basedOn w:val="414"/>
    <w:uiPriority w:val="0"/>
    <w:pPr>
      <w:pBdr>
        <w:bottom w:val="single" w:color="auto" w:sz="6" w:space="0"/>
      </w:pBdr>
      <w:snapToGrid w:val="0"/>
      <w:spacing w:before="0"/>
    </w:pPr>
    <w:rPr>
      <w:b w:val="0"/>
      <w:color w:val="000000"/>
      <w:sz w:val="28"/>
    </w:rPr>
  </w:style>
  <w:style w:type="paragraph" w:customStyle="1" w:styleId="504">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05">
    <w:name w:val="_Style 504"/>
    <w:basedOn w:val="3"/>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506">
    <w:name w:val="short_text"/>
    <w:basedOn w:val="77"/>
    <w:uiPriority w:val="0"/>
  </w:style>
  <w:style w:type="character" w:customStyle="1" w:styleId="507">
    <w:name w:val="hps"/>
    <w:basedOn w:val="77"/>
    <w:uiPriority w:val="0"/>
  </w:style>
  <w:style w:type="paragraph" w:customStyle="1" w:styleId="508">
    <w:name w:val="正文-d"/>
    <w:basedOn w:val="1"/>
    <w:uiPriority w:val="0"/>
    <w:pPr>
      <w:ind w:firstLine="200" w:firstLineChars="200"/>
    </w:pPr>
    <w:rPr>
      <w:szCs w:val="21"/>
    </w:rPr>
  </w:style>
  <w:style w:type="paragraph" w:customStyle="1" w:styleId="509">
    <w:name w:val="目次"/>
    <w:basedOn w:val="1"/>
    <w:uiPriority w:val="0"/>
    <w:pPr>
      <w:spacing w:line="1200" w:lineRule="auto"/>
      <w:jc w:val="center"/>
    </w:pPr>
    <w:rPr>
      <w:rFonts w:eastAsia="黑体"/>
      <w:kern w:val="21"/>
      <w:sz w:val="32"/>
      <w:szCs w:val="32"/>
    </w:rPr>
  </w:style>
  <w:style w:type="character" w:customStyle="1" w:styleId="510">
    <w:name w:val="样式2 Char"/>
    <w:basedOn w:val="77"/>
    <w:uiPriority w:val="0"/>
    <w:rPr>
      <w:rFonts w:ascii="EU-F1" w:eastAsia="黑体"/>
      <w:color w:val="000000"/>
      <w:kern w:val="44"/>
      <w:sz w:val="21"/>
      <w:szCs w:val="21"/>
      <w:lang w:val="en-US" w:eastAsia="zh-CN" w:bidi="ar-SA"/>
    </w:rPr>
  </w:style>
  <w:style w:type="paragraph" w:customStyle="1" w:styleId="511">
    <w:name w:val="样式9"/>
    <w:basedOn w:val="1"/>
    <w:uiPriority w:val="0"/>
    <w:pPr>
      <w:topLinePunct/>
      <w:spacing w:before="560" w:after="560" w:line="560" w:lineRule="exact"/>
      <w:jc w:val="center"/>
    </w:pPr>
    <w:rPr>
      <w:rFonts w:eastAsia="黑体"/>
      <w:sz w:val="32"/>
      <w:lang w:val="zh-CN"/>
    </w:rPr>
  </w:style>
  <w:style w:type="paragraph" w:customStyle="1" w:styleId="512">
    <w:name w:val="样式8"/>
    <w:basedOn w:val="1"/>
    <w:uiPriority w:val="0"/>
    <w:pPr>
      <w:wordWrap w:val="0"/>
      <w:spacing w:before="400" w:after="40" w:line="360" w:lineRule="exact"/>
      <w:ind w:right="284"/>
      <w:jc w:val="right"/>
    </w:pPr>
    <w:rPr>
      <w:rFonts w:ascii="E-FZ"/>
      <w:sz w:val="28"/>
      <w:szCs w:val="24"/>
    </w:rPr>
  </w:style>
  <w:style w:type="paragraph" w:customStyle="1" w:styleId="513">
    <w:name w:val="样式7"/>
    <w:basedOn w:val="3"/>
    <w:uiPriority w:val="0"/>
    <w:pPr>
      <w:topLinePunct/>
      <w:spacing w:before="120" w:after="120" w:line="360" w:lineRule="auto"/>
      <w:ind w:firstLine="0"/>
      <w:jc w:val="center"/>
    </w:pPr>
    <w:rPr>
      <w:rFonts w:hAnsi="宋体" w:eastAsia="黑体"/>
      <w:sz w:val="44"/>
    </w:rPr>
  </w:style>
  <w:style w:type="character" w:customStyle="1" w:styleId="514">
    <w:name w:val="样式1 Char Char"/>
    <w:basedOn w:val="77"/>
    <w:uiPriority w:val="0"/>
    <w:rPr>
      <w:rFonts w:ascii="Times New Roman" w:hAnsi="Times New Roman" w:eastAsia="宋体" w:cs="宋体"/>
      <w:b/>
      <w:kern w:val="44"/>
      <w:sz w:val="52"/>
      <w:szCs w:val="52"/>
    </w:rPr>
  </w:style>
  <w:style w:type="character" w:customStyle="1" w:styleId="515">
    <w:name w:val="批注文字 Char1"/>
    <w:uiPriority w:val="0"/>
    <w:rPr>
      <w:sz w:val="24"/>
    </w:rPr>
  </w:style>
  <w:style w:type="paragraph" w:customStyle="1" w:styleId="516">
    <w:name w:val="正文_2"/>
    <w:basedOn w:val="1"/>
    <w:qFormat/>
    <w:uiPriority w:val="0"/>
    <w:rPr>
      <w:rFonts w:ascii="Calibri" w:hAnsi="Calibri"/>
      <w:szCs w:val="22"/>
    </w:rPr>
  </w:style>
  <w:style w:type="paragraph" w:customStyle="1" w:styleId="517">
    <w:name w:val="Normal_1_0"/>
    <w:basedOn w:val="1"/>
    <w:qFormat/>
    <w:uiPriority w:val="0"/>
    <w:rPr>
      <w:rFonts w:eastAsia="Times New Roman"/>
      <w:kern w:val="0"/>
      <w:sz w:val="20"/>
    </w:rPr>
  </w:style>
  <w:style w:type="paragraph" w:customStyle="1" w:styleId="518">
    <w:name w:val="正文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9">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0">
    <w:name w:val="正文_12"/>
    <w:qFormat/>
    <w:uiPriority w:val="0"/>
    <w:pPr>
      <w:widowControl w:val="0"/>
      <w:jc w:val="both"/>
    </w:pPr>
    <w:rPr>
      <w:rFonts w:ascii="Calibri" w:hAnsi="Calibri" w:eastAsia="宋体" w:cs="Times New Roman"/>
      <w:kern w:val="2"/>
      <w:sz w:val="21"/>
      <w:szCs w:val="24"/>
      <w:lang w:val="en-US" w:eastAsia="zh-CN" w:bidi="ar-SA"/>
    </w:rPr>
  </w:style>
  <w:style w:type="paragraph" w:customStyle="1" w:styleId="521">
    <w:name w:val="样式 标题 2 + 黑色 行距: 1.5 倍行距"/>
    <w:basedOn w:val="4"/>
    <w:uiPriority w:val="0"/>
    <w:pPr>
      <w:autoSpaceDE/>
      <w:autoSpaceDN/>
      <w:adjustRightInd/>
      <w:spacing w:line="600" w:lineRule="exact"/>
      <w:jc w:val="both"/>
      <w:textAlignment w:val="auto"/>
    </w:pPr>
    <w:rPr>
      <w:rFonts w:ascii="黑体" w:cs="宋体"/>
      <w:b/>
      <w:bCs/>
      <w:color w:val="000000"/>
      <w:kern w:val="2"/>
      <w:szCs w:val="32"/>
    </w:rPr>
  </w:style>
  <w:style w:type="paragraph" w:customStyle="1" w:styleId="522">
    <w:name w:val="正文_11_0_0"/>
    <w:qFormat/>
    <w:uiPriority w:val="0"/>
    <w:pPr>
      <w:widowControl w:val="0"/>
      <w:jc w:val="both"/>
    </w:pPr>
    <w:rPr>
      <w:rFonts w:ascii="Times New Roman" w:hAnsi="Times New Roman" w:eastAsia="宋体" w:cs="Times New Roman"/>
      <w:lang w:val="en-US" w:eastAsia="zh-CN" w:bidi="ar-SA"/>
    </w:rPr>
  </w:style>
  <w:style w:type="paragraph" w:customStyle="1" w:styleId="523">
    <w:name w:val="Body text|2"/>
    <w:basedOn w:val="1"/>
    <w:qFormat/>
    <w:uiPriority w:val="0"/>
    <w:pPr>
      <w:spacing w:line="469" w:lineRule="exact"/>
    </w:pPr>
    <w:rPr>
      <w:rFonts w:ascii="宋体" w:hAnsi="宋体" w:cs="宋体"/>
      <w:sz w:val="22"/>
      <w:szCs w:val="22"/>
      <w:lang w:val="zh-TW" w:eastAsia="zh-TW" w:bidi="zh-TW"/>
    </w:rPr>
  </w:style>
  <w:style w:type="paragraph" w:customStyle="1" w:styleId="524">
    <w:name w:val="Body text|1"/>
    <w:basedOn w:val="1"/>
    <w:qFormat/>
    <w:uiPriority w:val="0"/>
    <w:pPr>
      <w:spacing w:line="425" w:lineRule="auto"/>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2372</Words>
  <Characters>13522</Characters>
  <Lines>112</Lines>
  <Paragraphs>31</Paragraphs>
  <TotalTime>0</TotalTime>
  <ScaleCrop>false</ScaleCrop>
  <LinksUpToDate>false</LinksUpToDate>
  <CharactersWithSpaces>15863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2020-11-10T03:09:00Z</dcterms:created>
  <dc:creator>朱顺平</dc:creator>
  <cp:lastModifiedBy>何以为之而后快</cp:lastModifiedBy>
  <cp:lastPrinted>2021-09-18T00:27:00Z</cp:lastPrinted>
  <dcterms:modified xsi:type="dcterms:W3CDTF">2021-09-22T09:09:39Z</dcterms:modified>
  <dc:title>宜兴水务集团有限公司</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8A005C15E69947BABDB304EF4B9D9E8C</vt:lpwstr>
  </property>
</Properties>
</file>