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52"/>
        </w:rPr>
      </w:pPr>
      <w:bookmarkStart w:id="231" w:name="_GoBack"/>
      <w:bookmarkEnd w:id="231"/>
    </w:p>
    <w:p>
      <w:pPr>
        <w:jc w:val="center"/>
        <w:rPr>
          <w:rFonts w:hint="eastAsia" w:ascii="宋体" w:hAnsi="宋体"/>
          <w:b/>
          <w:bCs/>
          <w:sz w:val="52"/>
        </w:rPr>
      </w:pPr>
      <w:r>
        <w:rPr>
          <w:rFonts w:hint="eastAsia" w:ascii="宋体" w:hAnsi="宋体"/>
          <w:b/>
          <w:bCs/>
          <w:sz w:val="52"/>
          <w:szCs w:val="22"/>
          <w:u w:val="single"/>
        </w:rPr>
        <w:t>宜兴市公用燃气管理有限公司</w:t>
      </w:r>
      <w:r>
        <w:rPr>
          <w:rFonts w:hint="eastAsia" w:ascii="宋体" w:hAnsi="宋体"/>
          <w:b/>
          <w:bCs/>
          <w:sz w:val="52"/>
          <w:u w:val="single"/>
        </w:rPr>
        <w:t>2021年燃气提升改造应急工程全过程咨询</w:t>
      </w:r>
      <w:r>
        <w:rPr>
          <w:rFonts w:hint="eastAsia" w:ascii="宋体" w:hAnsi="宋体"/>
          <w:b/>
          <w:bCs/>
          <w:sz w:val="52"/>
        </w:rPr>
        <w:t>自行采购</w:t>
      </w:r>
    </w:p>
    <w:p>
      <w:pPr>
        <w:jc w:val="center"/>
        <w:rPr>
          <w:rFonts w:hint="eastAsia" w:ascii="宋体" w:hAnsi="宋体"/>
          <w:b/>
          <w:bCs/>
          <w:sz w:val="52"/>
        </w:rPr>
      </w:pPr>
    </w:p>
    <w:p>
      <w:pPr>
        <w:jc w:val="center"/>
        <w:rPr>
          <w:rFonts w:hint="eastAsia" w:ascii="黑体" w:hAnsi="黑体" w:eastAsia="黑体"/>
          <w:b/>
          <w:bCs/>
          <w:sz w:val="96"/>
          <w:szCs w:val="96"/>
        </w:rPr>
      </w:pPr>
      <w:r>
        <w:rPr>
          <w:rFonts w:hint="eastAsia" w:ascii="黑体" w:hAnsi="黑体" w:eastAsia="黑体"/>
          <w:b/>
          <w:bCs/>
          <w:sz w:val="96"/>
          <w:szCs w:val="96"/>
        </w:rPr>
        <w:t>招</w:t>
      </w:r>
    </w:p>
    <w:p>
      <w:pPr>
        <w:jc w:val="center"/>
        <w:rPr>
          <w:rFonts w:hint="eastAsia" w:ascii="黑体" w:hAnsi="黑体" w:eastAsia="黑体"/>
          <w:b/>
          <w:bCs/>
          <w:sz w:val="96"/>
          <w:szCs w:val="96"/>
        </w:rPr>
      </w:pPr>
      <w:r>
        <w:rPr>
          <w:rFonts w:hint="eastAsia" w:ascii="黑体" w:hAnsi="黑体" w:eastAsia="黑体"/>
          <w:b/>
          <w:bCs/>
          <w:sz w:val="96"/>
          <w:szCs w:val="96"/>
        </w:rPr>
        <w:t>标</w:t>
      </w:r>
    </w:p>
    <w:p>
      <w:pPr>
        <w:jc w:val="center"/>
        <w:rPr>
          <w:rFonts w:hint="eastAsia" w:ascii="黑体" w:hAnsi="黑体" w:eastAsia="黑体"/>
          <w:b/>
          <w:bCs/>
          <w:sz w:val="96"/>
          <w:szCs w:val="96"/>
        </w:rPr>
      </w:pPr>
      <w:r>
        <w:rPr>
          <w:rFonts w:hint="eastAsia" w:ascii="黑体" w:hAnsi="黑体" w:eastAsia="黑体"/>
          <w:b/>
          <w:bCs/>
          <w:sz w:val="96"/>
          <w:szCs w:val="96"/>
        </w:rPr>
        <w:t>文</w:t>
      </w:r>
    </w:p>
    <w:p>
      <w:pPr>
        <w:jc w:val="center"/>
        <w:rPr>
          <w:rFonts w:hint="eastAsia" w:ascii="黑体" w:hAnsi="黑体" w:eastAsia="黑体"/>
          <w:b/>
          <w:bCs/>
          <w:sz w:val="96"/>
          <w:szCs w:val="96"/>
        </w:rPr>
      </w:pPr>
      <w:r>
        <w:rPr>
          <w:rFonts w:hint="eastAsia" w:ascii="黑体" w:hAnsi="黑体" w:eastAsia="黑体"/>
          <w:b/>
          <w:bCs/>
          <w:sz w:val="96"/>
          <w:szCs w:val="96"/>
        </w:rPr>
        <w:t>件</w:t>
      </w:r>
    </w:p>
    <w:p>
      <w:pPr>
        <w:jc w:val="center"/>
        <w:rPr>
          <w:rFonts w:hint="eastAsia" w:ascii="宋体" w:hAnsi="宋体"/>
          <w:b/>
          <w:bCs/>
          <w:sz w:val="84"/>
        </w:rPr>
      </w:pPr>
    </w:p>
    <w:p>
      <w:pPr>
        <w:jc w:val="center"/>
        <w:rPr>
          <w:rFonts w:hint="eastAsia" w:ascii="宋体" w:hAnsi="宋体"/>
          <w:sz w:val="32"/>
        </w:rPr>
      </w:pPr>
      <w:r>
        <w:rPr>
          <w:rFonts w:hint="eastAsia" w:ascii="宋体" w:hAnsi="宋体"/>
          <w:sz w:val="32"/>
        </w:rPr>
        <w:t>项目编号:</w:t>
      </w:r>
      <w:r>
        <w:rPr>
          <w:rFonts w:hint="eastAsia" w:ascii="宋体" w:hAnsi="宋体"/>
          <w:b/>
          <w:sz w:val="28"/>
        </w:rPr>
        <w:t xml:space="preserve"> </w:t>
      </w:r>
      <w:r>
        <w:rPr>
          <w:rFonts w:ascii="宋体" w:hAnsi="宋体"/>
          <w:sz w:val="32"/>
        </w:rPr>
        <w:t>YXGYJT202108007</w:t>
      </w:r>
      <w:r>
        <w:rPr>
          <w:rFonts w:hint="eastAsia" w:ascii="宋体" w:hAnsi="宋体"/>
          <w:sz w:val="32"/>
        </w:rPr>
        <w:t xml:space="preserve"> </w:t>
      </w:r>
    </w:p>
    <w:p>
      <w:pPr>
        <w:jc w:val="center"/>
        <w:rPr>
          <w:rFonts w:hint="eastAsia" w:ascii="宋体" w:hAnsi="宋体"/>
          <w:sz w:val="32"/>
        </w:rPr>
      </w:pPr>
      <w:r>
        <w:rPr>
          <w:rFonts w:hint="eastAsia" w:ascii="宋体" w:hAnsi="宋体"/>
          <w:sz w:val="32"/>
        </w:rPr>
        <w:t>招标人：宜兴市公用燃气管理有限公司</w:t>
      </w:r>
    </w:p>
    <w:p>
      <w:pPr>
        <w:jc w:val="center"/>
        <w:rPr>
          <w:rFonts w:ascii="宋体" w:hAnsi="宋体"/>
          <w:sz w:val="32"/>
        </w:rPr>
      </w:pPr>
      <w:r>
        <w:rPr>
          <w:rFonts w:hint="eastAsia" w:ascii="宋体" w:hAnsi="宋体"/>
          <w:sz w:val="32"/>
        </w:rPr>
        <w:t>二0二一年八月十二日</w:t>
      </w:r>
    </w:p>
    <w:p>
      <w:pPr>
        <w:jc w:val="center"/>
        <w:outlineLvl w:val="0"/>
        <w:rPr>
          <w:rFonts w:hint="eastAsia" w:ascii="黑体" w:hAnsi="黑体" w:eastAsia="黑体"/>
          <w:sz w:val="28"/>
        </w:rPr>
      </w:pPr>
      <w:bookmarkStart w:id="0" w:name="_Toc30211"/>
      <w:r>
        <w:rPr>
          <w:rFonts w:hint="eastAsia" w:ascii="黑体" w:hAnsi="黑体" w:eastAsia="黑体"/>
          <w:sz w:val="28"/>
        </w:rPr>
        <w:br w:type="page"/>
      </w:r>
      <w:bookmarkStart w:id="1" w:name="_Toc23167"/>
      <w:r>
        <w:rPr>
          <w:rFonts w:hint="eastAsia" w:ascii="黑体" w:hAnsi="黑体" w:eastAsia="黑体"/>
          <w:sz w:val="28"/>
        </w:rPr>
        <w:t>第一章 投标邀请函</w:t>
      </w:r>
      <w:bookmarkEnd w:id="0"/>
      <w:bookmarkEnd w:id="1"/>
    </w:p>
    <w:p>
      <w:pPr>
        <w:spacing w:line="360" w:lineRule="auto"/>
        <w:ind w:firstLine="480" w:firstLineChars="200"/>
        <w:rPr>
          <w:rFonts w:hint="eastAsia" w:ascii="宋体" w:hAnsi="宋体"/>
          <w:bCs/>
          <w:sz w:val="24"/>
          <w:szCs w:val="24"/>
        </w:rPr>
      </w:pPr>
      <w:r>
        <w:rPr>
          <w:rFonts w:hint="eastAsia" w:ascii="宋体" w:hAnsi="宋体"/>
          <w:bCs/>
          <w:sz w:val="24"/>
          <w:szCs w:val="24"/>
        </w:rPr>
        <w:t>宜兴市公用燃气管理有限公司对宜兴市2021年燃气提升改造应急工程项目全过程咨询组织自行采购，欢迎你单位参加投标并提请注意下列附表中的相关事项：</w:t>
      </w:r>
    </w:p>
    <w:tbl>
      <w:tblPr>
        <w:tblStyle w:val="3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8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0" w:hRule="atLeast"/>
        </w:trPr>
        <w:tc>
          <w:tcPr>
            <w:tcW w:w="372" w:type="pct"/>
            <w:noWrap w:val="0"/>
            <w:vAlign w:val="top"/>
          </w:tcPr>
          <w:p>
            <w:pPr>
              <w:jc w:val="center"/>
              <w:rPr>
                <w:rFonts w:ascii="宋体" w:hAnsi="宋体"/>
                <w:bCs/>
                <w:sz w:val="24"/>
                <w:szCs w:val="24"/>
              </w:rPr>
            </w:pPr>
            <w:r>
              <w:rPr>
                <w:rFonts w:hint="eastAsia" w:ascii="宋体" w:hAnsi="宋体"/>
                <w:bCs/>
                <w:sz w:val="24"/>
                <w:szCs w:val="24"/>
              </w:rPr>
              <w:t>序号</w:t>
            </w:r>
          </w:p>
        </w:tc>
        <w:tc>
          <w:tcPr>
            <w:tcW w:w="4627" w:type="pct"/>
            <w:noWrap w:val="0"/>
            <w:vAlign w:val="top"/>
          </w:tcPr>
          <w:p>
            <w:pPr>
              <w:jc w:val="center"/>
              <w:rPr>
                <w:rFonts w:ascii="宋体" w:hAnsi="宋体"/>
                <w:bCs/>
                <w:sz w:val="24"/>
                <w:szCs w:val="24"/>
              </w:rPr>
            </w:pPr>
            <w:r>
              <w:rPr>
                <w:rFonts w:hint="eastAsia" w:ascii="宋体" w:hAnsi="宋体"/>
                <w:bCs/>
                <w:sz w:val="24"/>
                <w:szCs w:val="24"/>
              </w:rPr>
              <w:t>内</w:t>
            </w:r>
            <w:r>
              <w:rPr>
                <w:rFonts w:ascii="宋体" w:hAnsi="宋体"/>
                <w:bCs/>
                <w:sz w:val="24"/>
                <w:szCs w:val="24"/>
              </w:rPr>
              <w:t xml:space="preserve">    </w:t>
            </w:r>
            <w:r>
              <w:rPr>
                <w:rFonts w:hint="eastAsia" w:ascii="宋体" w:hAnsi="宋体"/>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89" w:hRule="atLeast"/>
        </w:trPr>
        <w:tc>
          <w:tcPr>
            <w:tcW w:w="372" w:type="pct"/>
            <w:noWrap w:val="0"/>
            <w:vAlign w:val="center"/>
          </w:tcPr>
          <w:p>
            <w:pPr>
              <w:jc w:val="center"/>
              <w:rPr>
                <w:rFonts w:ascii="宋体" w:hAnsi="宋体"/>
                <w:bCs/>
                <w:sz w:val="24"/>
                <w:szCs w:val="24"/>
              </w:rPr>
            </w:pPr>
            <w:r>
              <w:rPr>
                <w:rFonts w:ascii="宋体" w:hAnsi="宋体"/>
                <w:bCs/>
                <w:sz w:val="24"/>
                <w:szCs w:val="24"/>
              </w:rPr>
              <w:t>1</w:t>
            </w:r>
          </w:p>
        </w:tc>
        <w:tc>
          <w:tcPr>
            <w:tcW w:w="4627" w:type="pct"/>
            <w:noWrap w:val="0"/>
            <w:vAlign w:val="top"/>
          </w:tcPr>
          <w:p>
            <w:pPr>
              <w:jc w:val="left"/>
              <w:rPr>
                <w:rFonts w:hint="eastAsia" w:ascii="宋体" w:hAnsi="宋体"/>
                <w:bCs/>
                <w:sz w:val="24"/>
                <w:szCs w:val="24"/>
              </w:rPr>
            </w:pPr>
            <w:r>
              <w:rPr>
                <w:rFonts w:hint="eastAsia" w:ascii="宋体" w:hAnsi="宋体"/>
                <w:bCs/>
                <w:sz w:val="24"/>
                <w:szCs w:val="24"/>
              </w:rPr>
              <w:t xml:space="preserve">采购人：宜兴市公用燃气管理有限公司                                           </w:t>
            </w:r>
          </w:p>
          <w:p>
            <w:pPr>
              <w:rPr>
                <w:rFonts w:hint="eastAsia" w:ascii="宋体" w:hAnsi="宋体"/>
                <w:bCs/>
                <w:sz w:val="24"/>
                <w:szCs w:val="24"/>
              </w:rPr>
            </w:pPr>
            <w:r>
              <w:rPr>
                <w:rFonts w:hint="eastAsia" w:ascii="宋体" w:hAnsi="宋体"/>
                <w:bCs/>
                <w:sz w:val="24"/>
                <w:szCs w:val="24"/>
              </w:rPr>
              <w:t>项目名称：宜兴市2021年燃气提升改造应急工程项目全过程咨询</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p>
          <w:p>
            <w:pPr>
              <w:rPr>
                <w:rFonts w:hint="eastAsia" w:ascii="宋体" w:hAnsi="宋体"/>
                <w:bCs/>
                <w:sz w:val="24"/>
                <w:szCs w:val="24"/>
              </w:rPr>
            </w:pPr>
            <w:r>
              <w:rPr>
                <w:rFonts w:hint="eastAsia" w:ascii="宋体" w:hAnsi="宋体"/>
                <w:bCs/>
                <w:sz w:val="24"/>
                <w:szCs w:val="24"/>
              </w:rPr>
              <w:t xml:space="preserve">项目编号: </w:t>
            </w:r>
            <w:r>
              <w:rPr>
                <w:rFonts w:ascii="宋体" w:hAnsi="宋体"/>
                <w:bCs/>
                <w:sz w:val="24"/>
                <w:szCs w:val="24"/>
              </w:rPr>
              <w:t>YXGYJT202108007</w:t>
            </w:r>
            <w:r>
              <w:rPr>
                <w:rFonts w:hint="eastAsia" w:ascii="宋体" w:hAnsi="宋体"/>
                <w:bCs/>
                <w:sz w:val="24"/>
                <w:szCs w:val="24"/>
              </w:rPr>
              <w:t xml:space="preserve">                                                                </w:t>
            </w:r>
          </w:p>
          <w:p>
            <w:pPr>
              <w:pStyle w:val="95"/>
              <w:rPr>
                <w:rFonts w:hint="eastAsia" w:hAnsi="宋体"/>
                <w:bCs/>
                <w:szCs w:val="24"/>
              </w:rPr>
            </w:pPr>
            <w:r>
              <w:rPr>
                <w:rFonts w:hint="eastAsia" w:hAnsi="宋体"/>
                <w:bCs/>
                <w:szCs w:val="24"/>
              </w:rPr>
              <w:t>评标方法：</w:t>
            </w:r>
            <w:r>
              <w:rPr>
                <w:rFonts w:hint="eastAsia"/>
              </w:rPr>
              <w:t>最低价评标法</w:t>
            </w:r>
          </w:p>
          <w:p>
            <w:pPr>
              <w:rPr>
                <w:rFonts w:ascii="宋体" w:hAnsi="宋体"/>
                <w:bCs/>
                <w:sz w:val="24"/>
                <w:szCs w:val="24"/>
              </w:rPr>
            </w:pPr>
            <w:r>
              <w:rPr>
                <w:rFonts w:hint="eastAsia"/>
              </w:rPr>
              <w:t>本项目最高限价为：5万</w:t>
            </w:r>
            <w:r>
              <w:rPr>
                <w:rFonts w:hint="eastAsia" w:ascii="宋体" w:hAnsi="宋体"/>
                <w:bCs/>
                <w:sz w:val="24"/>
                <w:szCs w:val="24"/>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72" w:hRule="atLeast"/>
        </w:trPr>
        <w:tc>
          <w:tcPr>
            <w:tcW w:w="372" w:type="pct"/>
            <w:vMerge w:val="restart"/>
            <w:noWrap w:val="0"/>
            <w:vAlign w:val="center"/>
          </w:tcPr>
          <w:p>
            <w:pPr>
              <w:jc w:val="center"/>
              <w:rPr>
                <w:rFonts w:ascii="宋体" w:hAnsi="宋体"/>
                <w:bCs/>
                <w:sz w:val="24"/>
                <w:szCs w:val="24"/>
              </w:rPr>
            </w:pPr>
            <w:r>
              <w:rPr>
                <w:rFonts w:ascii="宋体" w:hAnsi="宋体"/>
                <w:bCs/>
                <w:sz w:val="24"/>
                <w:szCs w:val="24"/>
              </w:rPr>
              <w:t>2</w:t>
            </w:r>
          </w:p>
        </w:tc>
        <w:tc>
          <w:tcPr>
            <w:tcW w:w="4627" w:type="pct"/>
            <w:noWrap w:val="0"/>
            <w:vAlign w:val="top"/>
          </w:tcPr>
          <w:p>
            <w:pPr>
              <w:pStyle w:val="95"/>
              <w:spacing w:line="276" w:lineRule="auto"/>
              <w:rPr>
                <w:rFonts w:hint="eastAsia"/>
              </w:rPr>
            </w:pPr>
            <w:r>
              <w:rPr>
                <w:rFonts w:hint="eastAsia"/>
                <w:b/>
              </w:rPr>
              <w:t>2.1投标人参加本次采购活动</w:t>
            </w:r>
            <w:r>
              <w:rPr>
                <w:rFonts w:hint="eastAsia"/>
                <w:b/>
                <w:lang w:val="zh-CN"/>
              </w:rPr>
              <w:t>应具备下列</w:t>
            </w:r>
            <w:r>
              <w:rPr>
                <w:rFonts w:hint="eastAsia"/>
                <w:b/>
                <w:bCs/>
                <w:lang w:val="zh-CN"/>
              </w:rPr>
              <w:t>资格条件</w:t>
            </w:r>
            <w:r>
              <w:rPr>
                <w:rFonts w:hint="eastAsia"/>
              </w:rPr>
              <w:t>：</w:t>
            </w:r>
          </w:p>
          <w:p>
            <w:pPr>
              <w:pStyle w:val="95"/>
              <w:spacing w:line="276" w:lineRule="auto"/>
              <w:rPr>
                <w:rFonts w:hint="eastAsia"/>
              </w:rPr>
            </w:pPr>
            <w:r>
              <w:rPr>
                <w:rFonts w:hint="eastAsia"/>
              </w:rPr>
              <w:t>①具有独立承担民事责任的能力；</w:t>
            </w:r>
          </w:p>
          <w:p>
            <w:pPr>
              <w:pStyle w:val="95"/>
              <w:spacing w:line="276" w:lineRule="auto"/>
              <w:rPr>
                <w:rFonts w:hint="eastAsia"/>
              </w:rPr>
            </w:pPr>
            <w:r>
              <w:rPr>
                <w:rFonts w:hint="eastAsia"/>
              </w:rPr>
              <w:t>②具有良好的商业信誉和健全的财务会计制度；</w:t>
            </w:r>
          </w:p>
          <w:p>
            <w:pPr>
              <w:pStyle w:val="95"/>
              <w:spacing w:line="276" w:lineRule="auto"/>
              <w:rPr>
                <w:rFonts w:hint="eastAsia"/>
              </w:rPr>
            </w:pPr>
            <w:r>
              <w:rPr>
                <w:rFonts w:hint="eastAsia"/>
              </w:rPr>
              <w:t>③有依法缴纳税收和社会保障资金的良好记录；</w:t>
            </w:r>
          </w:p>
          <w:p>
            <w:pPr>
              <w:pStyle w:val="95"/>
              <w:spacing w:line="276" w:lineRule="auto"/>
              <w:rPr>
                <w:rFonts w:hint="eastAsia"/>
              </w:rPr>
            </w:pPr>
            <w:r>
              <w:rPr>
                <w:rFonts w:hint="eastAsia"/>
              </w:rPr>
              <w:t xml:space="preserve">④具有履行合同所必需的设备和专业技术能力： </w:t>
            </w:r>
          </w:p>
          <w:p>
            <w:pPr>
              <w:pStyle w:val="95"/>
              <w:spacing w:line="276" w:lineRule="auto"/>
              <w:rPr>
                <w:rFonts w:hint="eastAsia"/>
              </w:rPr>
            </w:pPr>
            <w:r>
              <w:rPr>
                <w:rFonts w:hint="eastAsia"/>
              </w:rPr>
              <w:t>⑤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pPr>
              <w:pStyle w:val="95"/>
              <w:spacing w:line="276" w:lineRule="auto"/>
              <w:rPr>
                <w:rFonts w:hint="eastAsia"/>
                <w:b/>
              </w:rPr>
            </w:pPr>
            <w:r>
              <w:rPr>
                <w:rFonts w:hint="eastAsia"/>
                <w:b/>
              </w:rPr>
              <w:t>2、采购人根据采购项目的特殊要求规定的特定条件：</w:t>
            </w:r>
          </w:p>
          <w:p>
            <w:pPr>
              <w:pStyle w:val="95"/>
              <w:spacing w:line="276" w:lineRule="auto"/>
              <w:rPr>
                <w:rFonts w:hint="eastAsia"/>
              </w:rPr>
            </w:pPr>
            <w:r>
              <w:rPr>
                <w:rFonts w:hint="eastAsia"/>
              </w:rPr>
              <w:t>① 投标人资质要求：须同时具备</w:t>
            </w:r>
          </w:p>
          <w:p>
            <w:pPr>
              <w:pStyle w:val="95"/>
              <w:spacing w:line="276" w:lineRule="auto"/>
              <w:rPr>
                <w:rFonts w:hint="eastAsia"/>
              </w:rPr>
            </w:pPr>
            <w:r>
              <w:rPr>
                <w:rFonts w:hint="eastAsia"/>
              </w:rPr>
              <w:t>a、市政公用工程丙级及以上监理资质或监理综合资质；</w:t>
            </w:r>
          </w:p>
          <w:p>
            <w:r>
              <w:rPr>
                <w:rFonts w:hint="eastAsia"/>
              </w:rPr>
              <w:t>b、工程造价咨询乙级及以上资质；</w:t>
            </w:r>
          </w:p>
          <w:p>
            <w:pPr>
              <w:pStyle w:val="95"/>
              <w:spacing w:line="276" w:lineRule="auto"/>
              <w:rPr>
                <w:rFonts w:hint="eastAsia"/>
              </w:rPr>
            </w:pPr>
            <w:r>
              <w:rPr>
                <w:rFonts w:hint="eastAsia"/>
              </w:rPr>
              <w:t>c、工程造价咨询负责人须具备注册一级造价工程师资格（2018 年7月20日发布“建人[2018]67 号”文件之前取得的造价工程师与一级等同）。</w:t>
            </w:r>
          </w:p>
          <w:p>
            <w:pPr>
              <w:pStyle w:val="95"/>
              <w:spacing w:line="276" w:lineRule="auto"/>
              <w:rPr>
                <w:rFonts w:hint="eastAsia"/>
              </w:rPr>
            </w:pPr>
            <w:r>
              <w:rPr>
                <w:rFonts w:hint="eastAsia"/>
              </w:rPr>
              <w:t>② 本项目接受联合体投标，不接受中标后分包。</w:t>
            </w:r>
          </w:p>
          <w:p>
            <w:pPr>
              <w:pStyle w:val="95"/>
              <w:spacing w:line="276" w:lineRule="auto"/>
              <w:rPr>
                <w:rFonts w:hint="eastAsia"/>
                <w:lang w:val="zh-CN"/>
              </w:rPr>
            </w:pPr>
            <w:r>
              <w:rPr>
                <w:rFonts w:hint="eastAsia"/>
              </w:rPr>
              <w:t xml:space="preserve">③ 宜兴市外监理企业须持有宜兴市建设局签署意见的有效《入宜监理企业承接监理工程资质核验（备案）登记表》；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559" w:hRule="atLeast"/>
        </w:trPr>
        <w:tc>
          <w:tcPr>
            <w:tcW w:w="372" w:type="pct"/>
            <w:vMerge w:val="continue"/>
            <w:noWrap w:val="0"/>
            <w:vAlign w:val="center"/>
          </w:tcPr>
          <w:p>
            <w:pPr>
              <w:spacing w:line="240" w:lineRule="atLeast"/>
            </w:pPr>
          </w:p>
        </w:tc>
        <w:tc>
          <w:tcPr>
            <w:tcW w:w="4627" w:type="pct"/>
            <w:noWrap w:val="0"/>
            <w:vAlign w:val="top"/>
          </w:tcPr>
          <w:p>
            <w:pPr>
              <w:pStyle w:val="95"/>
              <w:spacing w:line="276" w:lineRule="auto"/>
              <w:rPr>
                <w:rFonts w:hint="eastAsia"/>
                <w:lang w:val="zh-CN"/>
              </w:rPr>
            </w:pPr>
            <w:r>
              <w:rPr>
                <w:rFonts w:hint="eastAsia"/>
                <w:lang w:val="zh-CN"/>
              </w:rPr>
              <w:t>2.</w:t>
            </w:r>
            <w:r>
              <w:rPr>
                <w:rFonts w:hint="eastAsia"/>
              </w:rPr>
              <w:t>2</w:t>
            </w:r>
            <w:r>
              <w:rPr>
                <w:rFonts w:hint="eastAsia"/>
                <w:lang w:val="zh-CN"/>
              </w:rPr>
              <w:t xml:space="preserve"> 拒绝下述供应商参加本次采购活动：</w:t>
            </w:r>
          </w:p>
          <w:p>
            <w:pPr>
              <w:pStyle w:val="95"/>
              <w:spacing w:line="276" w:lineRule="auto"/>
              <w:rPr>
                <w:rFonts w:hint="eastAsia"/>
                <w:lang w:val="zh-CN"/>
              </w:rPr>
            </w:pPr>
            <w:r>
              <w:rPr>
                <w:rFonts w:hint="eastAsia"/>
                <w:lang w:val="zh-CN"/>
              </w:rPr>
              <w:t>①供应商</w:t>
            </w:r>
            <w:r>
              <w:rPr>
                <w:lang w:val="zh-CN"/>
              </w:rPr>
              <w:t>单位负责人为同一人或者存在直接控股、管理关系的不同供应商，不得参加同一合同项下的政府采购活动。</w:t>
            </w:r>
          </w:p>
          <w:p>
            <w:pPr>
              <w:pStyle w:val="95"/>
              <w:spacing w:line="276" w:lineRule="auto"/>
            </w:pPr>
            <w:r>
              <w:rPr>
                <w:rFonts w:hint="eastAsia"/>
                <w:lang w:val="zh-CN"/>
              </w:rPr>
              <w:t>②凡</w:t>
            </w:r>
            <w:r>
              <w:rPr>
                <w:lang w:val="zh-CN"/>
              </w:rPr>
              <w:t>为采购项目提供</w:t>
            </w:r>
            <w:r>
              <w:rPr>
                <w:rFonts w:hint="eastAsia"/>
                <w:lang w:val="zh-CN"/>
              </w:rPr>
              <w:t>设计、</w:t>
            </w:r>
            <w:r>
              <w:rPr>
                <w:lang w:val="zh-CN"/>
              </w:rPr>
              <w:t>规范编制供应商，不得再参加</w:t>
            </w:r>
            <w:r>
              <w:rPr>
                <w:rFonts w:hint="eastAsia"/>
                <w:lang w:val="zh-CN"/>
              </w:rPr>
              <w:t>本</w:t>
            </w:r>
            <w:r>
              <w:rPr>
                <w:lang w:val="zh-CN"/>
              </w:rPr>
              <w:t>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36" w:hRule="atLeast"/>
        </w:trPr>
        <w:tc>
          <w:tcPr>
            <w:tcW w:w="372" w:type="pct"/>
            <w:noWrap w:val="0"/>
            <w:vAlign w:val="center"/>
          </w:tcPr>
          <w:p>
            <w:pPr>
              <w:jc w:val="center"/>
              <w:rPr>
                <w:rFonts w:ascii="宋体" w:hAnsi="宋体"/>
                <w:bCs/>
                <w:sz w:val="24"/>
                <w:szCs w:val="24"/>
              </w:rPr>
            </w:pPr>
            <w:r>
              <w:rPr>
                <w:rFonts w:ascii="宋体" w:hAnsi="宋体"/>
                <w:bCs/>
                <w:sz w:val="24"/>
                <w:szCs w:val="24"/>
              </w:rPr>
              <w:t>3</w:t>
            </w:r>
          </w:p>
        </w:tc>
        <w:tc>
          <w:tcPr>
            <w:tcW w:w="4627" w:type="pct"/>
            <w:noWrap w:val="0"/>
            <w:vAlign w:val="top"/>
          </w:tcPr>
          <w:p>
            <w:pPr>
              <w:pStyle w:val="95"/>
              <w:rPr>
                <w:rFonts w:hint="eastAsia"/>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0" w:hRule="atLeast"/>
        </w:trPr>
        <w:tc>
          <w:tcPr>
            <w:tcW w:w="372" w:type="pct"/>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4627" w:type="pct"/>
            <w:noWrap w:val="0"/>
            <w:vAlign w:val="center"/>
          </w:tcPr>
          <w:p>
            <w:pPr>
              <w:rPr>
                <w:rFonts w:ascii="宋体" w:hAnsi="宋体"/>
                <w:bCs/>
                <w:sz w:val="24"/>
                <w:szCs w:val="24"/>
              </w:rPr>
            </w:pPr>
            <w:r>
              <w:rPr>
                <w:rFonts w:hint="eastAsia" w:ascii="宋体" w:hAnsi="宋体"/>
                <w:bCs/>
                <w:sz w:val="24"/>
                <w:szCs w:val="24"/>
              </w:rPr>
              <w:t>资格审查原件：一份（不需密封）</w:t>
            </w:r>
          </w:p>
          <w:p>
            <w:pPr>
              <w:rPr>
                <w:rFonts w:hint="eastAsia"/>
              </w:rPr>
            </w:pPr>
            <w:r>
              <w:rPr>
                <w:rFonts w:hint="eastAsia" w:ascii="宋体" w:hAnsi="宋体"/>
                <w:bCs/>
                <w:sz w:val="24"/>
                <w:szCs w:val="24"/>
              </w:rPr>
              <w:t>投标文件份数：一正一副（需装订后密封）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0" w:hRule="atLeast"/>
        </w:trPr>
        <w:tc>
          <w:tcPr>
            <w:tcW w:w="372" w:type="pct"/>
            <w:noWrap w:val="0"/>
            <w:vAlign w:val="center"/>
          </w:tcPr>
          <w:p>
            <w:pPr>
              <w:spacing w:line="480" w:lineRule="exact"/>
              <w:jc w:val="center"/>
              <w:rPr>
                <w:rFonts w:ascii="宋体" w:hAnsi="宋体"/>
                <w:bCs/>
                <w:sz w:val="24"/>
                <w:szCs w:val="24"/>
              </w:rPr>
            </w:pPr>
            <w:r>
              <w:rPr>
                <w:rFonts w:ascii="宋体" w:hAnsi="宋体"/>
                <w:bCs/>
                <w:sz w:val="24"/>
                <w:szCs w:val="24"/>
              </w:rPr>
              <w:t>5</w:t>
            </w:r>
          </w:p>
        </w:tc>
        <w:tc>
          <w:tcPr>
            <w:tcW w:w="4627" w:type="pct"/>
            <w:noWrap w:val="0"/>
            <w:vAlign w:val="center"/>
          </w:tcPr>
          <w:p>
            <w:pPr>
              <w:rPr>
                <w:rFonts w:ascii="宋体" w:hAnsi="宋体" w:cs="宋体"/>
                <w:kern w:val="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0" w:hRule="atLeast"/>
        </w:trPr>
        <w:tc>
          <w:tcPr>
            <w:tcW w:w="372" w:type="pct"/>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6</w:t>
            </w:r>
          </w:p>
        </w:tc>
        <w:tc>
          <w:tcPr>
            <w:tcW w:w="4627" w:type="pct"/>
            <w:noWrap w:val="0"/>
            <w:vAlign w:val="top"/>
          </w:tcPr>
          <w:p>
            <w:pPr>
              <w:rPr>
                <w:rFonts w:hint="eastAsia"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 xml:space="preserve">2021年8月24日10:00 </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bCs/>
                <w:sz w:val="24"/>
                <w:szCs w:val="24"/>
              </w:rPr>
            </w:pPr>
            <w:r>
              <w:rPr>
                <w:rFonts w:hint="eastAsia" w:ascii="宋体" w:hAnsi="宋体"/>
                <w:bCs/>
                <w:sz w:val="24"/>
                <w:szCs w:val="21"/>
              </w:rPr>
              <w:t>投标地点及开标地点：宜兴市环科园绿园路528号孵化园二楼开标室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372"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4627" w:type="pct"/>
            <w:tcBorders>
              <w:top w:val="single" w:color="auto" w:sz="4" w:space="0"/>
              <w:left w:val="single" w:color="auto" w:sz="4" w:space="0"/>
              <w:bottom w:val="single" w:color="auto" w:sz="4" w:space="0"/>
              <w:right w:val="single" w:color="auto" w:sz="4" w:space="0"/>
            </w:tcBorders>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宜兴市公用燃气管理有限公司</w:t>
            </w:r>
          </w:p>
          <w:p>
            <w:pPr>
              <w:rPr>
                <w:rFonts w:ascii="宋体" w:hAnsi="宋体"/>
                <w:bCs/>
                <w:sz w:val="24"/>
                <w:szCs w:val="21"/>
              </w:rPr>
            </w:pPr>
            <w:r>
              <w:rPr>
                <w:rFonts w:hint="eastAsia" w:ascii="宋体" w:hAnsi="宋体"/>
                <w:bCs/>
                <w:sz w:val="24"/>
                <w:szCs w:val="21"/>
              </w:rPr>
              <w:t>联系人：朱先生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4"/>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372"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8</w:t>
            </w:r>
          </w:p>
        </w:tc>
        <w:tc>
          <w:tcPr>
            <w:tcW w:w="4627" w:type="pct"/>
            <w:tcBorders>
              <w:top w:val="single" w:color="auto" w:sz="4" w:space="0"/>
              <w:left w:val="single" w:color="auto" w:sz="4" w:space="0"/>
              <w:bottom w:val="single" w:color="auto" w:sz="4" w:space="0"/>
              <w:right w:val="single" w:color="auto" w:sz="4" w:space="0"/>
            </w:tcBorders>
            <w:noWrap w:val="0"/>
            <w:vAlign w:val="top"/>
          </w:tcPr>
          <w:p>
            <w:pPr>
              <w:pStyle w:val="95"/>
              <w:rPr>
                <w:rFonts w:hAnsi="宋体"/>
                <w:bCs/>
                <w:kern w:val="2"/>
              </w:rPr>
            </w:pPr>
            <w:r>
              <w:rPr>
                <w:rFonts w:hint="eastAsia" w:hAnsi="宋体"/>
                <w:b/>
                <w:bCs/>
                <w:szCs w:val="21"/>
              </w:rPr>
              <w:t>投标保证金：</w:t>
            </w:r>
            <w:r>
              <w:rPr>
                <w:rFonts w:hint="eastAsia"/>
              </w:rPr>
              <w:t>采购人根据项目的实际情况，要求投标人交纳投标保证</w:t>
            </w:r>
            <w:r>
              <w:rPr>
                <w:rFonts w:hint="eastAsia"/>
                <w:b/>
              </w:rPr>
              <w:t>壹仟</w:t>
            </w:r>
            <w:r>
              <w:rPr>
                <w:rFonts w:hint="eastAsia"/>
              </w:rPr>
              <w:t>元人民币</w:t>
            </w:r>
            <w:r>
              <w:rPr>
                <w:rFonts w:hint="eastAsia"/>
                <w:b/>
              </w:rPr>
              <w:t>(本票或银行汇票，不需入账)</w:t>
            </w:r>
            <w:r>
              <w:rPr>
                <w:rFonts w:hint="eastAsia"/>
              </w:rPr>
              <w:t>。交纳投标保证金的单位名称必须与参加投标的投标人名称一致</w:t>
            </w:r>
            <w:r>
              <w:rPr>
                <w:rFonts w:hint="eastAsia" w:hAnsi="宋体"/>
                <w:bCs/>
                <w:kern w:val="2"/>
              </w:rPr>
              <w:t>：</w:t>
            </w:r>
          </w:p>
          <w:tbl>
            <w:tblPr>
              <w:tblStyle w:val="36"/>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rPr>
                  </w:pPr>
                  <w:r>
                    <w:rPr>
                      <w:rFonts w:hint="eastAsia" w:ascii="宋体" w:hAnsi="宋体"/>
                      <w:bCs/>
                      <w:sz w:val="24"/>
                      <w:szCs w:val="21"/>
                    </w:rPr>
                    <w:t>建设银行宜兴营业部</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04" w:type="dxa"/>
                  <w:noWrap w:val="0"/>
                  <w:vAlign w:val="center"/>
                </w:tcPr>
                <w:p>
                  <w:pPr>
                    <w:jc w:val="center"/>
                    <w:rPr>
                      <w:szCs w:val="21"/>
                    </w:rPr>
                  </w:pPr>
                  <w:r>
                    <w:rPr>
                      <w:rFonts w:hint="eastAsia" w:hAnsi="宋体"/>
                      <w:bCs/>
                      <w:szCs w:val="21"/>
                      <w:lang w:val="zh-CN"/>
                    </w:rPr>
                    <w:t>账号</w:t>
                  </w:r>
                </w:p>
              </w:tc>
              <w:tc>
                <w:tcPr>
                  <w:tcW w:w="3349" w:type="dxa"/>
                  <w:noWrap w:val="0"/>
                  <w:vAlign w:val="center"/>
                </w:tcPr>
                <w:p>
                  <w:pPr>
                    <w:jc w:val="center"/>
                    <w:rPr>
                      <w:rFonts w:ascii="宋体" w:hAnsi="宋体"/>
                      <w:bCs/>
                      <w:sz w:val="24"/>
                      <w:szCs w:val="21"/>
                    </w:rPr>
                  </w:pPr>
                  <w:r>
                    <w:rPr>
                      <w:rFonts w:ascii="宋体" w:hAnsi="宋体"/>
                      <w:bCs/>
                      <w:sz w:val="24"/>
                      <w:szCs w:val="21"/>
                    </w:rPr>
                    <w:t>32001616236052502043</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szCs w:val="21"/>
                    </w:rPr>
                  </w:pPr>
                </w:p>
              </w:tc>
            </w:tr>
          </w:tbl>
          <w:p>
            <w:pPr>
              <w:spacing w:line="240" w:lineRule="atLeast"/>
              <w:rPr>
                <w:rFonts w:ascii="宋体" w:hAnsi="宋体"/>
                <w:sz w:val="24"/>
                <w:szCs w:val="24"/>
              </w:rPr>
            </w:pPr>
            <w:r>
              <w:rPr>
                <w:rFonts w:hint="eastAsia" w:ascii="黑体" w:hAnsi="黑体" w:eastAsia="黑体" w:cs="宋体"/>
                <w:b/>
                <w:color w:val="FF0000"/>
                <w:sz w:val="32"/>
                <w:u w:val="single"/>
              </w:rPr>
              <w:t>注：供应商提交投标文件时，应携带相关本票或银行汇票提前至现场，当场交给招标人。无需入账，只需开具本票或汇票。</w:t>
            </w:r>
            <w:r>
              <w:rPr>
                <w:rFonts w:hint="eastAsia" w:ascii="宋体" w:hAnsi="宋体"/>
                <w:bCs/>
                <w:sz w:val="24"/>
              </w:rPr>
              <w:t>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372" w:type="pc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9</w:t>
            </w:r>
          </w:p>
        </w:tc>
        <w:tc>
          <w:tcPr>
            <w:tcW w:w="4627"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36"/>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交纳履约保证金账户名称</w:t>
                  </w:r>
                </w:p>
              </w:tc>
              <w:tc>
                <w:tcPr>
                  <w:tcW w:w="3115" w:type="dxa"/>
                  <w:noWrap w:val="0"/>
                  <w:vAlign w:val="center"/>
                </w:tcPr>
                <w:p>
                  <w:pPr>
                    <w:jc w:val="center"/>
                    <w:rPr>
                      <w:rFonts w:hAnsi="宋体"/>
                      <w:bCs/>
                      <w:sz w:val="24"/>
                      <w:szCs w:val="24"/>
                      <w:lang w:val="zh-CN"/>
                    </w:rPr>
                  </w:pPr>
                  <w:r>
                    <w:rPr>
                      <w:rFonts w:hint="eastAsia" w:hAnsi="宋体"/>
                      <w:bCs/>
                      <w:sz w:val="24"/>
                      <w:szCs w:val="24"/>
                      <w:lang w:val="zh-CN"/>
                    </w:rPr>
                    <w:t>宜兴</w:t>
                  </w:r>
                  <w:r>
                    <w:rPr>
                      <w:rFonts w:hint="eastAsia" w:hAnsi="宋体"/>
                      <w:bCs/>
                      <w:sz w:val="24"/>
                      <w:szCs w:val="24"/>
                    </w:rPr>
                    <w:t>市公用燃气管理</w:t>
                  </w:r>
                  <w:r>
                    <w:rPr>
                      <w:rFonts w:hint="eastAsia" w:hAnsi="宋体"/>
                      <w:bCs/>
                      <w:sz w:val="24"/>
                      <w:szCs w:val="24"/>
                      <w:lang w:val="zh-CN"/>
                    </w:rPr>
                    <w:t>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投标保证金的交纳形式限于转账、电汇、本票、银行汇票、银行保函（不接受其他形式的投标保证金）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4"/>
                    </w:rPr>
                  </w:pPr>
                  <w:r>
                    <w:rPr>
                      <w:rFonts w:hint="eastAsia" w:ascii="宋体" w:hAnsi="宋体"/>
                      <w:bCs/>
                      <w:sz w:val="24"/>
                      <w:szCs w:val="24"/>
                    </w:rPr>
                    <w:t>江苏宜兴农商行南郊支行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4"/>
                    </w:rPr>
                  </w:pPr>
                  <w:r>
                    <w:rPr>
                      <w:rFonts w:hint="eastAsia" w:ascii="宋体" w:hAnsi="宋体"/>
                      <w:bCs/>
                      <w:sz w:val="24"/>
                      <w:szCs w:val="24"/>
                    </w:rPr>
                    <w:t>3202236201201000024414</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spacing w:line="240" w:lineRule="atLeast"/>
              <w:rPr>
                <w:rFonts w:hint="eastAsia" w:ascii="黑体" w:hAnsi="黑体" w:eastAsia="黑体" w:cs="宋体"/>
                <w:b/>
                <w:color w:val="FF0000"/>
                <w:sz w:val="32"/>
                <w:u w:val="single"/>
              </w:rPr>
            </w:pPr>
          </w:p>
        </w:tc>
      </w:tr>
    </w:tbl>
    <w:p>
      <w:pPr>
        <w:spacing w:line="360" w:lineRule="auto"/>
        <w:jc w:val="center"/>
        <w:outlineLvl w:val="0"/>
        <w:rPr>
          <w:rFonts w:hint="eastAsia" w:ascii="黑体" w:hAnsi="黑体" w:eastAsia="黑体"/>
          <w:sz w:val="28"/>
        </w:rPr>
      </w:pPr>
      <w:bookmarkStart w:id="2" w:name="_Toc29543"/>
      <w:bookmarkStart w:id="3" w:name="_Toc11477"/>
      <w:r>
        <w:rPr>
          <w:rFonts w:ascii="黑体" w:hAnsi="黑体" w:eastAsia="黑体"/>
          <w:sz w:val="28"/>
        </w:rPr>
        <w:br w:type="page"/>
      </w:r>
      <w:r>
        <w:rPr>
          <w:rFonts w:hint="eastAsia" w:ascii="黑体" w:hAnsi="黑体" w:eastAsia="黑体"/>
          <w:sz w:val="28"/>
        </w:rPr>
        <w:t>第二章 投标人须知</w:t>
      </w:r>
      <w:bookmarkEnd w:id="2"/>
      <w:bookmarkEnd w:id="3"/>
    </w:p>
    <w:p>
      <w:pPr>
        <w:spacing w:line="360" w:lineRule="auto"/>
        <w:ind w:firstLine="480" w:firstLineChars="200"/>
        <w:rPr>
          <w:rFonts w:hint="eastAsia" w:ascii="宋体" w:hAnsi="宋体"/>
          <w:b/>
          <w:sz w:val="24"/>
          <w:szCs w:val="24"/>
          <w:lang w:val="zh-CN"/>
        </w:rPr>
      </w:pPr>
      <w:r>
        <w:rPr>
          <w:rFonts w:hint="eastAsia" w:ascii="宋体" w:hAnsi="宋体"/>
          <w:b/>
          <w:sz w:val="24"/>
          <w:szCs w:val="24"/>
          <w:lang w:val="zh-CN"/>
        </w:rPr>
        <w:t>一、总   则</w:t>
      </w:r>
    </w:p>
    <w:p>
      <w:pPr>
        <w:spacing w:line="360" w:lineRule="auto"/>
        <w:ind w:firstLine="480" w:firstLineChars="200"/>
        <w:rPr>
          <w:rFonts w:hint="eastAsia" w:ascii="宋体" w:hAnsi="宋体"/>
          <w:bCs/>
          <w:sz w:val="24"/>
          <w:szCs w:val="24"/>
          <w:lang w:val="zh-CN"/>
        </w:rPr>
      </w:pPr>
      <w:r>
        <w:rPr>
          <w:rFonts w:hint="eastAsia" w:ascii="宋体" w:hAnsi="宋体"/>
          <w:b/>
          <w:sz w:val="24"/>
          <w:szCs w:val="24"/>
          <w:lang w:val="zh-CN"/>
        </w:rPr>
        <w:t>1、定义</w:t>
      </w:r>
    </w:p>
    <w:p>
      <w:pPr>
        <w:spacing w:line="360" w:lineRule="auto"/>
        <w:ind w:firstLine="480" w:firstLineChars="200"/>
        <w:rPr>
          <w:rFonts w:hint="eastAsia" w:ascii="宋体" w:hAnsi="宋体"/>
          <w:bCs/>
          <w:sz w:val="24"/>
          <w:szCs w:val="24"/>
        </w:rPr>
      </w:pPr>
      <w:r>
        <w:rPr>
          <w:rFonts w:hint="eastAsia" w:ascii="宋体" w:hAnsi="宋体"/>
          <w:bCs/>
          <w:sz w:val="24"/>
          <w:szCs w:val="24"/>
          <w:lang w:val="zh-CN"/>
        </w:rPr>
        <w:t>1.1 “投标人”</w:t>
      </w:r>
      <w:r>
        <w:rPr>
          <w:rFonts w:hint="eastAsia" w:ascii="宋体" w:hAnsi="宋体"/>
          <w:bCs/>
          <w:sz w:val="24"/>
          <w:szCs w:val="24"/>
        </w:rPr>
        <w:t>是指参加投标竞争，并符合招标文件规定资格条件的法人、其他组织或者自然人。</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1.2 </w:t>
      </w:r>
      <w:r>
        <w:rPr>
          <w:rFonts w:hint="eastAsia" w:ascii="宋体" w:hAnsi="宋体"/>
          <w:bCs/>
          <w:sz w:val="24"/>
          <w:szCs w:val="24"/>
          <w:lang w:val="zh-CN"/>
        </w:rPr>
        <w:t>招标文件中的“法定代表人”是指投标人的营业执照中的“法定代表人”、“执行事务合伙人”、“经营者”。</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1.</w:t>
      </w:r>
      <w:r>
        <w:rPr>
          <w:rFonts w:hint="eastAsia" w:ascii="宋体" w:hAnsi="宋体"/>
          <w:bCs/>
          <w:sz w:val="24"/>
          <w:szCs w:val="24"/>
        </w:rPr>
        <w:t>3</w:t>
      </w:r>
      <w:r>
        <w:rPr>
          <w:rFonts w:hint="eastAsia" w:ascii="宋体" w:hAnsi="宋体"/>
          <w:bCs/>
          <w:sz w:val="24"/>
          <w:szCs w:val="24"/>
          <w:lang w:val="zh-CN"/>
        </w:rPr>
        <w:t xml:space="preserve"> “投标人签名”是指</w:t>
      </w:r>
      <w:r>
        <w:rPr>
          <w:rFonts w:hint="eastAsia" w:ascii="宋体" w:hAnsi="宋体"/>
          <w:bCs/>
          <w:sz w:val="24"/>
          <w:szCs w:val="24"/>
        </w:rPr>
        <w:t>法定代表人或法定代表人授权代表签字或盖章</w:t>
      </w:r>
      <w:r>
        <w:rPr>
          <w:rFonts w:hint="eastAsia" w:ascii="宋体" w:hAnsi="宋体"/>
          <w:bCs/>
          <w:sz w:val="24"/>
          <w:szCs w:val="24"/>
          <w:lang w:val="zh-CN"/>
        </w:rPr>
        <w:t>。</w:t>
      </w:r>
    </w:p>
    <w:p>
      <w:pPr>
        <w:spacing w:line="360" w:lineRule="auto"/>
        <w:ind w:firstLine="480" w:firstLineChars="200"/>
        <w:rPr>
          <w:rFonts w:hint="eastAsia" w:ascii="宋体" w:hAnsi="宋体"/>
          <w:bCs/>
          <w:sz w:val="24"/>
          <w:szCs w:val="24"/>
        </w:rPr>
      </w:pPr>
      <w:r>
        <w:rPr>
          <w:rFonts w:hint="eastAsia" w:ascii="宋体" w:hAnsi="宋体"/>
          <w:bCs/>
          <w:sz w:val="24"/>
          <w:szCs w:val="24"/>
          <w:lang w:val="zh-CN"/>
        </w:rPr>
        <w:t>1.</w:t>
      </w:r>
      <w:r>
        <w:rPr>
          <w:rFonts w:hint="eastAsia" w:ascii="宋体" w:hAnsi="宋体"/>
          <w:bCs/>
          <w:sz w:val="24"/>
          <w:szCs w:val="24"/>
        </w:rPr>
        <w:t>4</w:t>
      </w:r>
      <w:r>
        <w:rPr>
          <w:rFonts w:hint="eastAsia" w:ascii="宋体" w:hAnsi="宋体"/>
          <w:bCs/>
          <w:sz w:val="24"/>
          <w:szCs w:val="24"/>
          <w:lang w:val="zh-CN"/>
        </w:rPr>
        <w:t xml:space="preserve"> “投标人名称（盖章）”及“投标人公章”</w:t>
      </w:r>
      <w:r>
        <w:rPr>
          <w:rFonts w:hint="eastAsia" w:ascii="宋体" w:hAnsi="宋体"/>
          <w:bCs/>
          <w:sz w:val="24"/>
          <w:szCs w:val="24"/>
        </w:rPr>
        <w:t>是指投标人的公章。</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1.5</w:t>
      </w:r>
      <w:r>
        <w:rPr>
          <w:rFonts w:hint="eastAsia" w:ascii="宋体" w:hAnsi="宋体"/>
          <w:bCs/>
          <w:sz w:val="24"/>
          <w:szCs w:val="24"/>
          <w:lang w:val="zh-CN"/>
        </w:rPr>
        <w:t xml:space="preserve"> “服务”指本招标文件中所述服务。</w:t>
      </w:r>
    </w:p>
    <w:p>
      <w:pPr>
        <w:spacing w:line="360" w:lineRule="auto"/>
        <w:ind w:firstLine="480" w:firstLineChars="200"/>
        <w:rPr>
          <w:rFonts w:hint="eastAsia" w:ascii="宋体" w:hAnsi="宋体"/>
          <w:b/>
          <w:sz w:val="24"/>
          <w:szCs w:val="24"/>
        </w:rPr>
      </w:pPr>
      <w:r>
        <w:rPr>
          <w:rFonts w:hint="eastAsia" w:ascii="宋体" w:hAnsi="宋体"/>
          <w:b/>
          <w:sz w:val="24"/>
          <w:szCs w:val="24"/>
        </w:rPr>
        <w:t>2、投标费用</w:t>
      </w:r>
    </w:p>
    <w:p>
      <w:pPr>
        <w:spacing w:line="360" w:lineRule="auto"/>
        <w:ind w:firstLine="480" w:firstLineChars="200"/>
        <w:rPr>
          <w:rFonts w:hint="eastAsia" w:ascii="宋体" w:hAnsi="宋体"/>
          <w:bCs/>
          <w:sz w:val="24"/>
          <w:szCs w:val="24"/>
        </w:rPr>
      </w:pPr>
      <w:r>
        <w:rPr>
          <w:rFonts w:hint="eastAsia" w:ascii="宋体" w:hAnsi="宋体"/>
          <w:bCs/>
          <w:sz w:val="24"/>
          <w:szCs w:val="24"/>
        </w:rPr>
        <w:t>2.1 招标文件中的货币单位均为人民币元。</w:t>
      </w:r>
    </w:p>
    <w:p>
      <w:pPr>
        <w:spacing w:line="360" w:lineRule="auto"/>
        <w:ind w:firstLine="480" w:firstLineChars="200"/>
        <w:rPr>
          <w:rFonts w:hint="eastAsia" w:ascii="宋体" w:hAnsi="宋体"/>
          <w:bCs/>
          <w:sz w:val="24"/>
          <w:szCs w:val="24"/>
        </w:rPr>
      </w:pPr>
      <w:r>
        <w:rPr>
          <w:rFonts w:hint="eastAsia" w:ascii="宋体" w:hAnsi="宋体"/>
          <w:bCs/>
          <w:sz w:val="24"/>
          <w:szCs w:val="24"/>
        </w:rPr>
        <w:t>2.2 投标人应自行承担所有与准备和参加投标有关的一切费用。</w:t>
      </w:r>
    </w:p>
    <w:p>
      <w:pPr>
        <w:spacing w:line="360" w:lineRule="auto"/>
        <w:ind w:left="420" w:leftChars="200"/>
        <w:rPr>
          <w:rFonts w:hint="eastAsia" w:ascii="宋体" w:hAnsi="宋体"/>
          <w:b/>
          <w:sz w:val="24"/>
          <w:szCs w:val="24"/>
        </w:rPr>
      </w:pPr>
      <w:r>
        <w:rPr>
          <w:rFonts w:hint="eastAsia" w:ascii="宋体" w:hAnsi="宋体"/>
          <w:b/>
          <w:sz w:val="24"/>
          <w:szCs w:val="24"/>
        </w:rPr>
        <w:t>3、保密要求</w:t>
      </w:r>
    </w:p>
    <w:p>
      <w:pPr>
        <w:spacing w:line="360" w:lineRule="auto"/>
        <w:ind w:firstLine="480" w:firstLineChars="200"/>
        <w:rPr>
          <w:rFonts w:hint="eastAsia" w:ascii="宋体" w:hAnsi="宋体"/>
          <w:bCs/>
          <w:sz w:val="24"/>
          <w:szCs w:val="24"/>
        </w:rPr>
      </w:pPr>
      <w:r>
        <w:rPr>
          <w:rFonts w:hint="eastAsia" w:ascii="宋体" w:hAnsi="宋体"/>
          <w:bCs/>
          <w:sz w:val="24"/>
          <w:szCs w:val="24"/>
        </w:rPr>
        <w:t>3.1 采购各方当事人，对采购活动过程中获悉的国家秘密、商业秘密，应当依法予以保密。</w:t>
      </w:r>
    </w:p>
    <w:p>
      <w:pPr>
        <w:spacing w:line="360" w:lineRule="auto"/>
        <w:ind w:firstLine="480" w:firstLineChars="200"/>
        <w:rPr>
          <w:rFonts w:hint="eastAsia" w:ascii="宋体" w:hAnsi="宋体"/>
          <w:b/>
          <w:sz w:val="24"/>
          <w:szCs w:val="24"/>
          <w:lang w:val="zh-CN"/>
        </w:rPr>
      </w:pPr>
      <w:r>
        <w:rPr>
          <w:rFonts w:hint="eastAsia" w:ascii="宋体" w:hAnsi="宋体"/>
          <w:b/>
          <w:sz w:val="24"/>
          <w:szCs w:val="24"/>
          <w:lang w:val="zh-CN"/>
        </w:rPr>
        <w:t>二、招标文件</w:t>
      </w:r>
    </w:p>
    <w:p>
      <w:pPr>
        <w:spacing w:line="360" w:lineRule="auto"/>
        <w:ind w:firstLine="480" w:firstLineChars="200"/>
        <w:rPr>
          <w:rFonts w:hint="eastAsia" w:ascii="宋体" w:hAnsi="宋体"/>
          <w:b/>
          <w:sz w:val="24"/>
          <w:szCs w:val="24"/>
        </w:rPr>
      </w:pPr>
      <w:r>
        <w:rPr>
          <w:rFonts w:hint="eastAsia" w:ascii="宋体" w:hAnsi="宋体"/>
          <w:b/>
          <w:sz w:val="24"/>
          <w:szCs w:val="24"/>
        </w:rPr>
        <w:t>4、</w:t>
      </w:r>
      <w:r>
        <w:rPr>
          <w:rFonts w:hint="eastAsia" w:ascii="宋体" w:hAnsi="宋体"/>
          <w:b/>
          <w:sz w:val="24"/>
          <w:szCs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宜兴市公用燃气管理有限公司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0" w:firstLineChars="200"/>
        <w:rPr>
          <w:rFonts w:hint="eastAsia" w:ascii="宋体" w:hAnsi="宋体"/>
          <w:b/>
          <w:sz w:val="24"/>
          <w:szCs w:val="24"/>
        </w:rPr>
      </w:pPr>
      <w:r>
        <w:rPr>
          <w:rFonts w:hint="eastAsia" w:ascii="宋体" w:hAnsi="宋体"/>
          <w:b/>
          <w:sz w:val="24"/>
          <w:szCs w:val="24"/>
        </w:rPr>
        <w:t>5、</w:t>
      </w:r>
      <w:r>
        <w:rPr>
          <w:rFonts w:hint="eastAsia" w:ascii="宋体" w:hAnsi="宋体"/>
          <w:b/>
          <w:sz w:val="24"/>
          <w:szCs w:val="24"/>
          <w:lang w:val="zh-CN"/>
        </w:rPr>
        <w:t>招标文件的解释</w:t>
      </w:r>
    </w:p>
    <w:p>
      <w:pPr>
        <w:spacing w:line="360" w:lineRule="auto"/>
        <w:ind w:firstLine="480" w:firstLineChars="200"/>
        <w:rPr>
          <w:rFonts w:hint="eastAsia" w:ascii="宋体" w:hAnsi="宋体"/>
          <w:bCs/>
          <w:sz w:val="24"/>
          <w:szCs w:val="24"/>
        </w:rPr>
      </w:pPr>
      <w:r>
        <w:rPr>
          <w:rFonts w:hint="eastAsia" w:ascii="宋体" w:hAnsi="宋体"/>
          <w:bCs/>
          <w:sz w:val="24"/>
          <w:szCs w:val="24"/>
        </w:rPr>
        <w:t>5.1 本文件由</w:t>
      </w:r>
      <w:bookmarkStart w:id="4" w:name="OLE_LINK13"/>
      <w:r>
        <w:rPr>
          <w:rFonts w:hint="eastAsia" w:ascii="宋体" w:hAnsi="宋体"/>
          <w:bCs/>
          <w:sz w:val="24"/>
          <w:szCs w:val="24"/>
        </w:rPr>
        <w:t>宜兴市公用燃气管理有限公司负责解释</w:t>
      </w:r>
      <w:bookmarkEnd w:id="4"/>
      <w:r>
        <w:rPr>
          <w:rFonts w:hint="eastAsia" w:ascii="宋体" w:hAnsi="宋体"/>
          <w:bCs/>
          <w:sz w:val="24"/>
          <w:szCs w:val="24"/>
        </w:rPr>
        <w:t>。</w:t>
      </w:r>
    </w:p>
    <w:p>
      <w:pPr>
        <w:spacing w:line="360" w:lineRule="auto"/>
        <w:ind w:firstLine="480" w:firstLineChars="200"/>
        <w:rPr>
          <w:rFonts w:hint="eastAsia" w:ascii="宋体" w:hAnsi="宋体"/>
          <w:b/>
          <w:sz w:val="24"/>
          <w:szCs w:val="24"/>
          <w:lang w:val="zh-CN"/>
        </w:rPr>
      </w:pPr>
      <w:r>
        <w:rPr>
          <w:rFonts w:hint="eastAsia" w:ascii="宋体" w:hAnsi="宋体"/>
          <w:b/>
          <w:sz w:val="24"/>
          <w:szCs w:val="24"/>
        </w:rPr>
        <w:t>6、</w:t>
      </w:r>
      <w:r>
        <w:rPr>
          <w:rFonts w:hint="eastAsia" w:ascii="宋体" w:hAnsi="宋体"/>
          <w:b/>
          <w:sz w:val="24"/>
          <w:szCs w:val="24"/>
          <w:lang w:val="zh-CN"/>
        </w:rPr>
        <w:t>招标文件的澄清、修改</w:t>
      </w:r>
    </w:p>
    <w:p>
      <w:pPr>
        <w:spacing w:line="360" w:lineRule="auto"/>
        <w:ind w:firstLine="480" w:firstLineChars="200"/>
        <w:rPr>
          <w:rFonts w:hint="eastAsia" w:ascii="宋体"/>
          <w:sz w:val="24"/>
          <w:szCs w:val="21"/>
          <w:lang w:val="zh-CN"/>
        </w:rPr>
      </w:pPr>
      <w:r>
        <w:rPr>
          <w:rFonts w:hint="eastAsia" w:ascii="宋体" w:hAnsi="宋体"/>
          <w:bCs/>
          <w:sz w:val="24"/>
          <w:szCs w:val="24"/>
        </w:rPr>
        <w:t xml:space="preserve">6.1 </w:t>
      </w:r>
      <w:bookmarkStart w:id="5" w:name="OLE_LINK14"/>
      <w:r>
        <w:rPr>
          <w:rFonts w:hint="eastAsia" w:ascii="宋体" w:hAnsi="宋体" w:cs="宋体"/>
          <w:sz w:val="24"/>
          <w:szCs w:val="24"/>
        </w:rPr>
        <w:t>采购人</w:t>
      </w:r>
      <w:bookmarkEnd w:id="5"/>
      <w:r>
        <w:rPr>
          <w:rFonts w:hint="eastAsia" w:ascii="宋体"/>
          <w:sz w:val="24"/>
          <w:szCs w:val="21"/>
          <w:lang w:val="zh-CN"/>
        </w:rPr>
        <w:t>对</w:t>
      </w:r>
      <w:r>
        <w:rPr>
          <w:rFonts w:hint="eastAsia" w:ascii="宋体" w:hAnsi="宋体"/>
          <w:bCs/>
          <w:sz w:val="24"/>
          <w:szCs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 xml:space="preserve"> 3</w:t>
      </w:r>
      <w:r>
        <w:rPr>
          <w:rFonts w:hint="eastAsia" w:ascii="宋体"/>
          <w:sz w:val="24"/>
          <w:szCs w:val="21"/>
        </w:rPr>
        <w:t>日的，</w:t>
      </w:r>
      <w:r>
        <w:rPr>
          <w:rFonts w:hint="eastAsia" w:ascii="宋体" w:hAnsi="宋体" w:cs="宋体"/>
          <w:sz w:val="24"/>
          <w:szCs w:val="24"/>
        </w:rPr>
        <w:t>采购人有权决定延长投标文件的截止时间和开标时间，</w:t>
      </w:r>
      <w:r>
        <w:rPr>
          <w:rFonts w:hint="eastAsia" w:ascii="宋体"/>
          <w:sz w:val="24"/>
          <w:szCs w:val="21"/>
          <w:lang w:val="zh-CN"/>
        </w:rPr>
        <w:t>该澄清或者修改的内容为招标文件的组成部分。</w:t>
      </w:r>
    </w:p>
    <w:p>
      <w:pPr>
        <w:spacing w:line="360" w:lineRule="auto"/>
        <w:ind w:firstLine="480" w:firstLineChars="200"/>
        <w:rPr>
          <w:rFonts w:hint="eastAsia" w:ascii="宋体" w:hAnsi="宋体"/>
          <w:sz w:val="24"/>
          <w:szCs w:val="21"/>
          <w:lang w:val="zh-CN"/>
        </w:rPr>
      </w:pPr>
      <w:r>
        <w:rPr>
          <w:rFonts w:hint="eastAsia" w:ascii="宋体" w:hAns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hint="eastAsia"/>
          <w:color w:val="000000"/>
          <w:sz w:val="24"/>
        </w:rPr>
      </w:pPr>
      <w:r>
        <w:rPr>
          <w:rFonts w:hint="eastAsia" w:ascii="宋体" w:hAnsi="宋体"/>
          <w:color w:val="000000"/>
          <w:sz w:val="24"/>
          <w:szCs w:val="21"/>
          <w:lang w:val="zh-CN"/>
        </w:rPr>
        <w:t>6.3供应商提出问题的截止时间</w:t>
      </w:r>
      <w:r>
        <w:rPr>
          <w:rFonts w:hint="eastAsia" w:ascii="宋体" w:hAnsi="宋体"/>
          <w:color w:val="000000"/>
          <w:sz w:val="24"/>
          <w:szCs w:val="21"/>
          <w:highlight w:val="yellow"/>
          <w:lang w:val="zh-CN"/>
        </w:rPr>
        <w:t>：2020年5月13日16时00</w:t>
      </w:r>
      <w:r>
        <w:rPr>
          <w:rFonts w:hint="eastAsia" w:ascii="宋体" w:hAnsi="宋体"/>
          <w:color w:val="000000"/>
          <w:sz w:val="24"/>
          <w:szCs w:val="21"/>
          <w:lang w:val="zh-CN"/>
        </w:rPr>
        <w:t>分 。方式：须以书面形式送达招标人。</w:t>
      </w:r>
    </w:p>
    <w:p>
      <w:pPr>
        <w:spacing w:line="360" w:lineRule="auto"/>
        <w:ind w:firstLine="480" w:firstLineChars="200"/>
        <w:rPr>
          <w:rFonts w:hint="eastAsia" w:ascii="宋体" w:hAnsi="宋体"/>
          <w:b/>
          <w:sz w:val="24"/>
          <w:szCs w:val="24"/>
        </w:rPr>
      </w:pPr>
      <w:r>
        <w:rPr>
          <w:rFonts w:hint="eastAsia" w:ascii="宋体" w:hAnsi="宋体"/>
          <w:b/>
          <w:sz w:val="24"/>
          <w:szCs w:val="24"/>
        </w:rPr>
        <w:t>三、投标文件</w:t>
      </w:r>
    </w:p>
    <w:p>
      <w:pPr>
        <w:spacing w:line="360" w:lineRule="auto"/>
        <w:ind w:firstLine="480" w:firstLineChars="200"/>
        <w:rPr>
          <w:rFonts w:hint="eastAsia" w:ascii="宋体" w:hAnsi="宋体"/>
          <w:b/>
          <w:sz w:val="24"/>
          <w:szCs w:val="24"/>
        </w:rPr>
      </w:pPr>
      <w:bookmarkStart w:id="6" w:name="OLE_LINK16"/>
      <w:bookmarkStart w:id="7" w:name="OLE_LINK21"/>
      <w:r>
        <w:rPr>
          <w:rFonts w:hint="eastAsia" w:ascii="宋体" w:hAnsi="宋体"/>
          <w:b/>
          <w:sz w:val="24"/>
          <w:szCs w:val="24"/>
        </w:rPr>
        <w:t>7、</w:t>
      </w:r>
      <w:bookmarkStart w:id="8" w:name="OLE_LINK62"/>
      <w:r>
        <w:rPr>
          <w:rFonts w:hint="eastAsia" w:ascii="宋体" w:hAnsi="宋体"/>
          <w:b/>
          <w:sz w:val="24"/>
          <w:szCs w:val="24"/>
        </w:rPr>
        <w:t>投标文件的组成</w:t>
      </w:r>
      <w:bookmarkEnd w:id="6"/>
      <w:r>
        <w:rPr>
          <w:rFonts w:hint="eastAsia" w:ascii="宋体" w:hAnsi="宋体"/>
          <w:b/>
          <w:sz w:val="24"/>
          <w:szCs w:val="24"/>
        </w:rPr>
        <w:t>。</w:t>
      </w:r>
    </w:p>
    <w:p>
      <w:pPr>
        <w:numPr>
          <w:ilvl w:val="0"/>
          <w:numId w:val="1"/>
        </w:numPr>
        <w:tabs>
          <w:tab w:val="left" w:pos="0"/>
          <w:tab w:val="left" w:pos="255"/>
        </w:tabs>
        <w:spacing w:line="360" w:lineRule="auto"/>
        <w:rPr>
          <w:rFonts w:hint="eastAsia" w:ascii="宋体" w:hAnsi="宋体"/>
          <w:sz w:val="24"/>
          <w:szCs w:val="21"/>
          <w:lang w:val="zh-CN"/>
        </w:rPr>
      </w:pPr>
      <w:bookmarkStart w:id="9" w:name="OLE_LINK92"/>
      <w:bookmarkStart w:id="10" w:name="OLE_LINK51"/>
      <w:r>
        <w:rPr>
          <w:rFonts w:hint="eastAsia" w:ascii="宋体" w:hAnsi="宋体"/>
          <w:sz w:val="24"/>
          <w:szCs w:val="21"/>
          <w:lang w:val="zh-CN"/>
        </w:rPr>
        <w:t>投标函</w:t>
      </w:r>
      <w:bookmarkStart w:id="11" w:name="OLE_LINK17"/>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bookmarkEnd w:id="11"/>
    </w:p>
    <w:p>
      <w:pPr>
        <w:numPr>
          <w:ilvl w:val="0"/>
          <w:numId w:val="1"/>
        </w:numPr>
        <w:tabs>
          <w:tab w:val="left" w:pos="0"/>
          <w:tab w:val="left" w:pos="255"/>
        </w:tabs>
        <w:spacing w:line="360" w:lineRule="auto"/>
        <w:rPr>
          <w:rFonts w:hint="eastAsia" w:ascii="宋体" w:hAnsi="宋体"/>
          <w:sz w:val="24"/>
          <w:szCs w:val="21"/>
          <w:lang w:val="zh-CN"/>
        </w:rPr>
      </w:pPr>
      <w:r>
        <w:rPr>
          <w:rFonts w:hint="eastAsia" w:ascii="宋体" w:hAnsi="宋体"/>
          <w:sz w:val="24"/>
          <w:szCs w:val="21"/>
          <w:lang w:val="zh-CN"/>
        </w:rPr>
        <w:t>报价文件：</w:t>
      </w:r>
    </w:p>
    <w:p>
      <w:pPr>
        <w:numPr>
          <w:ilvl w:val="0"/>
          <w:numId w:val="2"/>
        </w:numPr>
        <w:tabs>
          <w:tab w:val="left" w:pos="0"/>
          <w:tab w:val="left" w:pos="255"/>
        </w:tabs>
        <w:spacing w:line="360" w:lineRule="auto"/>
        <w:ind w:firstLine="480" w:firstLineChars="200"/>
        <w:rPr>
          <w:rFonts w:hint="eastAsia" w:ascii="宋体" w:hAnsi="宋体"/>
          <w:sz w:val="24"/>
          <w:szCs w:val="21"/>
          <w:lang w:val="zh-CN"/>
        </w:rPr>
      </w:pPr>
      <w:r>
        <w:rPr>
          <w:rFonts w:hint="eastAsia" w:ascii="宋体" w:hAnsi="宋体"/>
          <w:sz w:val="24"/>
          <w:szCs w:val="24"/>
          <w:lang w:val="zh-CN"/>
        </w:rPr>
        <w:t>开标一览表</w:t>
      </w:r>
      <w:r>
        <w:rPr>
          <w:rFonts w:hint="eastAsia" w:ascii="宋体" w:hAnsi="宋体"/>
          <w:sz w:val="24"/>
          <w:szCs w:val="21"/>
          <w:lang w:val="zh-CN"/>
        </w:rPr>
        <w:t>（</w:t>
      </w:r>
      <w:r>
        <w:rPr>
          <w:rFonts w:hint="eastAsia" w:ascii="宋体" w:hAnsi="宋体"/>
          <w:sz w:val="24"/>
          <w:szCs w:val="24"/>
        </w:rPr>
        <w:t>格式见附件</w:t>
      </w:r>
      <w:r>
        <w:rPr>
          <w:rFonts w:hint="eastAsia" w:ascii="宋体" w:hAnsi="宋体"/>
          <w:sz w:val="24"/>
          <w:szCs w:val="21"/>
          <w:lang w:val="zh-CN"/>
        </w:rPr>
        <w:t>）；</w:t>
      </w:r>
    </w:p>
    <w:p>
      <w:pPr>
        <w:numPr>
          <w:ilvl w:val="0"/>
          <w:numId w:val="1"/>
        </w:numPr>
        <w:tabs>
          <w:tab w:val="left" w:pos="0"/>
          <w:tab w:val="left" w:pos="255"/>
        </w:tabs>
        <w:spacing w:line="360" w:lineRule="auto"/>
        <w:rPr>
          <w:rFonts w:hint="eastAsia" w:ascii="宋体" w:hAnsi="宋体"/>
          <w:sz w:val="24"/>
          <w:szCs w:val="24"/>
        </w:rPr>
      </w:pPr>
      <w:bookmarkStart w:id="12" w:name="OLE_LINK20"/>
      <w:r>
        <w:rPr>
          <w:rFonts w:hint="eastAsia" w:ascii="宋体" w:hAnsi="宋体"/>
          <w:sz w:val="24"/>
          <w:szCs w:val="24"/>
        </w:rPr>
        <w:t>资格证明文件</w:t>
      </w:r>
      <w:bookmarkEnd w:id="12"/>
      <w:r>
        <w:rPr>
          <w:rFonts w:hint="eastAsia" w:ascii="宋体" w:hAnsi="宋体"/>
          <w:sz w:val="24"/>
          <w:szCs w:val="24"/>
        </w:rPr>
        <w:t>：</w:t>
      </w:r>
    </w:p>
    <w:p>
      <w:pPr>
        <w:numPr>
          <w:ilvl w:val="0"/>
          <w:numId w:val="3"/>
        </w:numPr>
        <w:tabs>
          <w:tab w:val="left" w:pos="0"/>
          <w:tab w:val="left" w:pos="255"/>
        </w:tabs>
        <w:spacing w:line="360" w:lineRule="auto"/>
        <w:ind w:firstLine="480" w:firstLineChars="200"/>
        <w:rPr>
          <w:rFonts w:hint="eastAsia" w:ascii="宋体" w:hAnsi="宋体"/>
          <w:sz w:val="24"/>
          <w:szCs w:val="24"/>
        </w:rPr>
      </w:pPr>
      <w:r>
        <w:rPr>
          <w:rFonts w:hint="eastAsia" w:ascii="宋体" w:hAnsi="宋体"/>
          <w:sz w:val="24"/>
          <w:szCs w:val="24"/>
        </w:rPr>
        <w:t>关于资格的声明函</w:t>
      </w:r>
      <w:bookmarkStart w:id="13" w:name="OLE_LINK111"/>
      <w:r>
        <w:rPr>
          <w:rFonts w:hint="eastAsia" w:ascii="宋体" w:hAnsi="宋体"/>
          <w:sz w:val="24"/>
          <w:szCs w:val="24"/>
        </w:rPr>
        <w:t>（附法定代表人身份证复印件）</w:t>
      </w:r>
      <w:bookmarkEnd w:id="13"/>
      <w:r>
        <w:rPr>
          <w:rFonts w:hint="eastAsia" w:ascii="宋体" w:hAnsi="宋体"/>
          <w:sz w:val="24"/>
          <w:szCs w:val="24"/>
        </w:rPr>
        <w:t>（格式见附件）；</w:t>
      </w:r>
    </w:p>
    <w:p>
      <w:pPr>
        <w:numPr>
          <w:ilvl w:val="0"/>
          <w:numId w:val="3"/>
        </w:numPr>
        <w:tabs>
          <w:tab w:val="left" w:pos="0"/>
          <w:tab w:val="left" w:pos="255"/>
        </w:tabs>
        <w:spacing w:line="360" w:lineRule="auto"/>
        <w:ind w:firstLine="480" w:firstLineChars="200"/>
        <w:rPr>
          <w:rFonts w:hint="eastAsia" w:ascii="宋体" w:hAnsi="宋体"/>
          <w:sz w:val="24"/>
          <w:szCs w:val="24"/>
        </w:rPr>
      </w:pPr>
      <w:r>
        <w:rPr>
          <w:rFonts w:hint="eastAsia" w:ascii="宋体" w:hAnsi="宋体"/>
          <w:sz w:val="24"/>
          <w:szCs w:val="24"/>
        </w:rPr>
        <w:t>投标人</w:t>
      </w:r>
      <w:bookmarkStart w:id="14" w:name="OLE_LINK112"/>
      <w:r>
        <w:rPr>
          <w:rFonts w:hint="eastAsia" w:ascii="宋体" w:hAnsi="宋体"/>
          <w:sz w:val="24"/>
          <w:szCs w:val="24"/>
        </w:rPr>
        <w:t>法定代表人授权委托书</w:t>
      </w:r>
      <w:r>
        <w:rPr>
          <w:rFonts w:hint="eastAsia" w:ascii="宋体" w:hAnsi="宋体"/>
          <w:sz w:val="24"/>
          <w:szCs w:val="21"/>
        </w:rPr>
        <w:t>及被</w:t>
      </w:r>
      <w:r>
        <w:rPr>
          <w:rFonts w:hint="eastAsia" w:ascii="宋体" w:hAnsi="宋体"/>
          <w:sz w:val="24"/>
          <w:szCs w:val="24"/>
        </w:rPr>
        <w:t>授权代表</w:t>
      </w:r>
      <w:r>
        <w:rPr>
          <w:rFonts w:hint="eastAsia" w:ascii="宋体" w:hAnsi="宋体"/>
          <w:sz w:val="24"/>
          <w:szCs w:val="21"/>
        </w:rPr>
        <w:t>的身份证复印件</w:t>
      </w:r>
      <w:r>
        <w:rPr>
          <w:rFonts w:hint="eastAsia" w:ascii="宋体" w:hAnsi="宋体"/>
          <w:sz w:val="24"/>
          <w:szCs w:val="24"/>
        </w:rPr>
        <w:t>（格式见附件，法定代表人亲自参加投标的除外）；</w:t>
      </w:r>
      <w:bookmarkEnd w:id="14"/>
    </w:p>
    <w:p>
      <w:pPr>
        <w:numPr>
          <w:ilvl w:val="0"/>
          <w:numId w:val="3"/>
        </w:numPr>
        <w:tabs>
          <w:tab w:val="left" w:pos="0"/>
          <w:tab w:val="left" w:pos="255"/>
        </w:tabs>
        <w:spacing w:line="360" w:lineRule="auto"/>
        <w:ind w:firstLine="480" w:firstLineChars="200"/>
        <w:rPr>
          <w:rFonts w:hint="eastAsia" w:ascii="宋体" w:hAnsi="宋体"/>
          <w:sz w:val="24"/>
          <w:szCs w:val="24"/>
        </w:rPr>
      </w:pPr>
      <w:bookmarkStart w:id="15" w:name="OLE_LINK113"/>
      <w:r>
        <w:rPr>
          <w:rFonts w:hint="eastAsia" w:ascii="宋体" w:hAnsi="宋体"/>
          <w:sz w:val="24"/>
          <w:szCs w:val="24"/>
        </w:rPr>
        <w:t>具有独立承担民事责任能力的投标人</w:t>
      </w:r>
      <w:r>
        <w:rPr>
          <w:rFonts w:hint="eastAsia" w:ascii="宋体" w:hAnsi="宋体"/>
          <w:sz w:val="24"/>
          <w:szCs w:val="21"/>
          <w:lang w:val="zh-CN"/>
        </w:rPr>
        <w:t>营业执照或法人（登记）证书复印件；</w:t>
      </w:r>
      <w:r>
        <w:rPr>
          <w:rFonts w:hint="eastAsia" w:ascii="宋体" w:hAnsi="宋体"/>
          <w:b/>
          <w:bCs/>
          <w:sz w:val="24"/>
          <w:szCs w:val="24"/>
        </w:rPr>
        <w:t>（投标时必须提交相应原件或公证件）</w:t>
      </w:r>
    </w:p>
    <w:bookmarkEnd w:id="15"/>
    <w:p>
      <w:pPr>
        <w:numPr>
          <w:ilvl w:val="0"/>
          <w:numId w:val="3"/>
        </w:numPr>
        <w:tabs>
          <w:tab w:val="left" w:pos="420"/>
          <w:tab w:val="left" w:pos="945"/>
          <w:tab w:val="left" w:pos="1155"/>
        </w:tabs>
        <w:spacing w:line="360" w:lineRule="auto"/>
        <w:ind w:firstLine="480" w:firstLineChars="200"/>
        <w:rPr>
          <w:rFonts w:hint="eastAsia" w:ascii="宋体" w:hAnsi="宋体"/>
          <w:sz w:val="24"/>
          <w:szCs w:val="24"/>
        </w:rPr>
      </w:pPr>
      <w:r>
        <w:rPr>
          <w:rFonts w:hint="eastAsia" w:ascii="宋体" w:hAnsi="宋体"/>
          <w:sz w:val="24"/>
          <w:szCs w:val="24"/>
        </w:rPr>
        <w:t>投标人依法缴纳</w:t>
      </w:r>
      <w:bookmarkStart w:id="16" w:name="OLE_LINK181"/>
      <w:r>
        <w:rPr>
          <w:rFonts w:hint="eastAsia" w:ascii="宋体" w:hAnsi="宋体"/>
          <w:sz w:val="24"/>
          <w:szCs w:val="24"/>
        </w:rPr>
        <w:t>近十二个月</w:t>
      </w:r>
      <w:bookmarkEnd w:id="16"/>
      <w:r>
        <w:rPr>
          <w:rFonts w:hint="eastAsia" w:ascii="宋体" w:hAnsi="宋体"/>
          <w:sz w:val="24"/>
          <w:szCs w:val="24"/>
        </w:rPr>
        <w:t>中任意一个月份税收的相关材料（提供相关主管部门证明或银行代扣证明）复印件；</w:t>
      </w:r>
    </w:p>
    <w:p>
      <w:pPr>
        <w:numPr>
          <w:ilvl w:val="0"/>
          <w:numId w:val="3"/>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cs="宋体"/>
          <w:sz w:val="24"/>
          <w:szCs w:val="24"/>
        </w:rPr>
        <w:t>投标人依法缴纳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numPr>
          <w:ilvl w:val="0"/>
          <w:numId w:val="3"/>
        </w:numPr>
        <w:tabs>
          <w:tab w:val="left" w:pos="0"/>
          <w:tab w:val="left" w:pos="255"/>
        </w:tabs>
        <w:spacing w:line="360" w:lineRule="auto"/>
        <w:ind w:firstLine="480" w:firstLineChars="200"/>
        <w:rPr>
          <w:rFonts w:hint="eastAsia" w:ascii="宋体" w:hAnsi="宋体"/>
          <w:sz w:val="24"/>
          <w:szCs w:val="21"/>
        </w:rPr>
      </w:pPr>
      <w:r>
        <w:rPr>
          <w:rFonts w:hint="eastAsia" w:ascii="宋体" w:hAnsi="宋体"/>
          <w:sz w:val="24"/>
          <w:szCs w:val="21"/>
        </w:rPr>
        <w:t>投标保证金交纳证明复印件</w:t>
      </w:r>
      <w:r>
        <w:rPr>
          <w:rFonts w:hint="eastAsia" w:ascii="宋体" w:hAnsi="宋体" w:cs="宋体"/>
          <w:b/>
          <w:sz w:val="24"/>
          <w:szCs w:val="24"/>
        </w:rPr>
        <w:t>（本票或汇票，原件投标时带来交给招标人）</w:t>
      </w:r>
      <w:r>
        <w:rPr>
          <w:rFonts w:hint="eastAsia" w:ascii="宋体" w:hAnsi="宋体"/>
          <w:sz w:val="24"/>
          <w:szCs w:val="21"/>
        </w:rPr>
        <w:t>；</w:t>
      </w:r>
    </w:p>
    <w:p>
      <w:pPr>
        <w:numPr>
          <w:ilvl w:val="0"/>
          <w:numId w:val="3"/>
        </w:numPr>
        <w:tabs>
          <w:tab w:val="left" w:pos="0"/>
          <w:tab w:val="left" w:pos="255"/>
        </w:tabs>
        <w:spacing w:line="360" w:lineRule="auto"/>
        <w:ind w:firstLine="480" w:firstLineChars="200"/>
        <w:rPr>
          <w:rFonts w:ascii="宋体" w:hAnsi="宋体"/>
          <w:b/>
          <w:bCs/>
          <w:sz w:val="24"/>
          <w:szCs w:val="21"/>
        </w:rPr>
      </w:pPr>
      <w:r>
        <w:rPr>
          <w:rFonts w:hint="eastAsia" w:ascii="宋体" w:hAnsi="宋体" w:cs="宋体"/>
          <w:sz w:val="24"/>
          <w:szCs w:val="24"/>
        </w:rPr>
        <w:t>投标人具有</w:t>
      </w:r>
      <w:r>
        <w:rPr>
          <w:rFonts w:hint="eastAsia" w:ascii="宋体" w:hAnsi="宋体"/>
          <w:sz w:val="24"/>
          <w:szCs w:val="21"/>
        </w:rPr>
        <w:t>市政公用工程丙级监理资质或监理综合资质并提供资质复印件；</w:t>
      </w:r>
      <w:r>
        <w:rPr>
          <w:rFonts w:hint="eastAsia" w:ascii="宋体" w:hAnsi="宋体"/>
          <w:b/>
          <w:bCs/>
          <w:sz w:val="24"/>
          <w:szCs w:val="24"/>
        </w:rPr>
        <w:t>（投</w:t>
      </w:r>
      <w:r>
        <w:rPr>
          <w:rFonts w:hint="eastAsia" w:ascii="宋体" w:hAnsi="宋体"/>
          <w:b/>
          <w:bCs/>
          <w:sz w:val="24"/>
          <w:szCs w:val="21"/>
        </w:rPr>
        <w:t>标时必须提交相应原件或公证件）</w:t>
      </w:r>
    </w:p>
    <w:p>
      <w:pPr>
        <w:numPr>
          <w:ilvl w:val="0"/>
          <w:numId w:val="3"/>
        </w:numPr>
        <w:tabs>
          <w:tab w:val="left" w:pos="0"/>
          <w:tab w:val="left" w:pos="255"/>
        </w:tabs>
        <w:spacing w:line="360" w:lineRule="auto"/>
        <w:ind w:firstLine="480" w:firstLineChars="200"/>
        <w:rPr>
          <w:rFonts w:hint="eastAsia" w:ascii="宋体" w:hAnsi="宋体"/>
          <w:sz w:val="24"/>
          <w:szCs w:val="21"/>
        </w:rPr>
      </w:pPr>
      <w:r>
        <w:rPr>
          <w:rFonts w:hint="eastAsia" w:ascii="宋体" w:hAnsi="宋体"/>
          <w:sz w:val="24"/>
          <w:szCs w:val="21"/>
        </w:rPr>
        <w:t>投标人具有工程造价咨询乙级及以上资质；</w:t>
      </w:r>
      <w:r>
        <w:rPr>
          <w:rFonts w:hint="eastAsia" w:ascii="宋体" w:hAnsi="宋体"/>
          <w:b/>
          <w:bCs/>
          <w:sz w:val="24"/>
          <w:szCs w:val="21"/>
        </w:rPr>
        <w:t>（投标时必须提交相应原件或公证件）</w:t>
      </w:r>
    </w:p>
    <w:p>
      <w:pPr>
        <w:numPr>
          <w:ilvl w:val="0"/>
          <w:numId w:val="3"/>
        </w:numPr>
        <w:tabs>
          <w:tab w:val="left" w:pos="0"/>
          <w:tab w:val="left" w:pos="255"/>
        </w:tabs>
        <w:spacing w:line="360" w:lineRule="auto"/>
        <w:ind w:firstLine="480" w:firstLineChars="200"/>
        <w:rPr>
          <w:rFonts w:hint="eastAsia" w:ascii="宋体" w:hAnsi="宋体"/>
          <w:sz w:val="24"/>
          <w:szCs w:val="21"/>
        </w:rPr>
      </w:pPr>
      <w:r>
        <w:rPr>
          <w:rFonts w:hint="eastAsia" w:ascii="宋体" w:hAnsi="宋体"/>
          <w:sz w:val="24"/>
          <w:szCs w:val="21"/>
        </w:rPr>
        <w:t>拟投标工程造价咨询负责人具备注册一级造价工程师资格（2018 年7月20日发布“建人[2018]67 号”文件之前取得的造价工程师与一级等同）并提供证书复印件；</w:t>
      </w:r>
      <w:r>
        <w:rPr>
          <w:rFonts w:hint="eastAsia" w:ascii="宋体" w:hAnsi="宋体"/>
          <w:b/>
          <w:bCs/>
          <w:sz w:val="24"/>
          <w:szCs w:val="24"/>
        </w:rPr>
        <w:t>（投标时必须提交相应原件或公证件）</w:t>
      </w:r>
    </w:p>
    <w:p>
      <w:pPr>
        <w:numPr>
          <w:ilvl w:val="0"/>
          <w:numId w:val="3"/>
        </w:numPr>
        <w:tabs>
          <w:tab w:val="left" w:pos="0"/>
          <w:tab w:val="left" w:pos="255"/>
        </w:tabs>
        <w:spacing w:line="360" w:lineRule="auto"/>
        <w:ind w:firstLine="480" w:firstLineChars="200"/>
        <w:rPr>
          <w:rFonts w:hint="eastAsia" w:ascii="宋体" w:hAnsi="宋体"/>
          <w:sz w:val="24"/>
          <w:szCs w:val="21"/>
        </w:rPr>
      </w:pPr>
      <w:r>
        <w:rPr>
          <w:rFonts w:hint="eastAsia" w:ascii="宋体" w:hAnsi="宋体"/>
          <w:sz w:val="24"/>
          <w:szCs w:val="21"/>
        </w:rPr>
        <w:t>宜兴市外监理企业须持有宜兴市建设局签署意见的有效《入宜监理企业承接监理工程资质核验（备案）登记表》；</w:t>
      </w:r>
      <w:r>
        <w:rPr>
          <w:rFonts w:hint="eastAsia"/>
        </w:rPr>
        <w:t xml:space="preserve"> </w:t>
      </w:r>
      <w:r>
        <w:rPr>
          <w:rFonts w:hint="eastAsia" w:ascii="宋体" w:hAnsi="宋体"/>
          <w:b/>
          <w:bCs/>
          <w:sz w:val="24"/>
          <w:szCs w:val="24"/>
        </w:rPr>
        <w:t>（投标时必须提交相应原件或公证件）</w:t>
      </w:r>
    </w:p>
    <w:p>
      <w:pPr>
        <w:numPr>
          <w:ilvl w:val="0"/>
          <w:numId w:val="3"/>
        </w:numPr>
        <w:tabs>
          <w:tab w:val="left" w:pos="0"/>
          <w:tab w:val="left" w:pos="255"/>
        </w:tabs>
        <w:spacing w:line="360" w:lineRule="auto"/>
        <w:ind w:firstLine="480" w:firstLineChars="200"/>
        <w:rPr>
          <w:rFonts w:hint="eastAsia" w:ascii="宋体" w:hAnsi="宋体"/>
          <w:sz w:val="24"/>
          <w:szCs w:val="21"/>
        </w:rPr>
      </w:pPr>
      <w:r>
        <w:rPr>
          <w:rFonts w:hint="eastAsia" w:ascii="宋体" w:hAnsi="宋体"/>
          <w:sz w:val="24"/>
          <w:szCs w:val="24"/>
        </w:rPr>
        <w:t>联合体协议书</w:t>
      </w:r>
      <w:bookmarkStart w:id="17" w:name="OLE_LINK9"/>
      <w:r>
        <w:rPr>
          <w:rFonts w:hint="eastAsia" w:ascii="宋体" w:hAnsi="宋体"/>
          <w:sz w:val="24"/>
          <w:szCs w:val="24"/>
        </w:rPr>
        <w:t>（如有，格式见附件）</w:t>
      </w:r>
      <w:bookmarkEnd w:id="17"/>
      <w:r>
        <w:rPr>
          <w:rFonts w:hint="eastAsia" w:ascii="宋体" w:hAnsi="宋体"/>
          <w:sz w:val="24"/>
          <w:szCs w:val="24"/>
        </w:rPr>
        <w:t>；</w:t>
      </w:r>
    </w:p>
    <w:p>
      <w:pPr>
        <w:tabs>
          <w:tab w:val="left" w:pos="0"/>
          <w:tab w:val="left" w:pos="255"/>
        </w:tabs>
        <w:spacing w:line="360" w:lineRule="auto"/>
        <w:ind w:left="420" w:leftChars="200" w:firstLine="200"/>
        <w:rPr>
          <w:rFonts w:hint="eastAsia" w:ascii="宋体" w:hAnsi="宋体"/>
          <w:sz w:val="24"/>
          <w:szCs w:val="24"/>
        </w:rPr>
      </w:pPr>
      <w:bookmarkStart w:id="18" w:name="OLE_LINK114"/>
      <w:r>
        <w:rPr>
          <w:rFonts w:hint="eastAsia" w:ascii="宋体" w:hAnsi="宋体"/>
          <w:sz w:val="24"/>
          <w:szCs w:val="24"/>
        </w:rPr>
        <w:t>注：以上“近十二个月”是指投标截止日之前近十二个月（不含投标当月）。</w:t>
      </w:r>
    </w:p>
    <w:p>
      <w:pPr>
        <w:tabs>
          <w:tab w:val="left" w:pos="0"/>
          <w:tab w:val="left" w:pos="945"/>
          <w:tab w:val="left" w:pos="1155"/>
        </w:tabs>
        <w:spacing w:line="360" w:lineRule="auto"/>
        <w:ind w:left="426"/>
        <w:rPr>
          <w:rFonts w:ascii="宋体" w:hAnsi="宋体" w:cs="宋体"/>
          <w:sz w:val="24"/>
          <w:szCs w:val="24"/>
        </w:rPr>
      </w:pPr>
      <w:r>
        <w:rPr>
          <w:rFonts w:hint="eastAsia" w:ascii="宋体" w:hAnsi="宋体"/>
          <w:sz w:val="24"/>
        </w:rPr>
        <w:t>（4）招标文件 “项目技术要求和有关说明”中要求提供的相关证明材料（如有自行添加）</w:t>
      </w:r>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 w:val="left" w:pos="255"/>
        </w:tabs>
        <w:spacing w:line="360" w:lineRule="auto"/>
        <w:ind w:left="284"/>
        <w:rPr>
          <w:rFonts w:ascii="宋体" w:hAnsi="宋体"/>
          <w:bCs/>
          <w:sz w:val="24"/>
          <w:lang w:val="zh-CN"/>
        </w:rPr>
      </w:pPr>
      <w:r>
        <w:rPr>
          <w:rFonts w:hint="eastAsia" w:ascii="宋体" w:hAnsi="宋体"/>
          <w:sz w:val="24"/>
          <w:lang w:val="zh-CN"/>
        </w:rPr>
        <w:t xml:space="preserve">  （6）其他（投标人认为有必要提供的声明和文件，</w:t>
      </w:r>
      <w:r>
        <w:rPr>
          <w:rFonts w:hint="eastAsia" w:ascii="宋体" w:hAnsi="宋体"/>
          <w:sz w:val="24"/>
        </w:rPr>
        <w:t>如有自拟并自行添加）</w:t>
      </w:r>
    </w:p>
    <w:p>
      <w:pPr>
        <w:spacing w:line="360" w:lineRule="auto"/>
        <w:jc w:val="left"/>
        <w:rPr>
          <w:rFonts w:ascii="宋体" w:hAnsi="宋体"/>
          <w:bCs/>
          <w:sz w:val="24"/>
        </w:rPr>
      </w:pPr>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项投标人必须按要求全部提供，否则投标无效。投标人应在提交投标文件截止时间之前将相关原件或公证件与投标文件一并提交。</w:t>
      </w:r>
      <w:r>
        <w:rPr>
          <w:rFonts w:hint="eastAsia" w:ascii="宋体" w:hAnsi="宋体"/>
          <w:bCs/>
          <w:sz w:val="24"/>
        </w:rPr>
        <w:t>如上述证明文件遇年检、换证，则必须提供法定年检、换证单位出具的有效证明复印件，原件一并提交。投标人法定代表人或授权代表为外籍、港、澳、台地区人士的，其身份证明须提供有效的护照或港澳同胞来往内地通行证、台湾同胞来往大陆通行证，或其它可在中国大陆有效居留的许可证明。</w:t>
      </w:r>
    </w:p>
    <w:bookmarkEnd w:id="7"/>
    <w:bookmarkEnd w:id="8"/>
    <w:bookmarkEnd w:id="9"/>
    <w:bookmarkEnd w:id="10"/>
    <w:bookmarkEnd w:id="18"/>
    <w:p>
      <w:pPr>
        <w:spacing w:line="360" w:lineRule="auto"/>
        <w:ind w:firstLine="480" w:firstLineChars="200"/>
        <w:rPr>
          <w:rFonts w:hint="eastAsia" w:ascii="宋体" w:hAnsi="宋体"/>
          <w:b/>
          <w:sz w:val="24"/>
          <w:szCs w:val="24"/>
        </w:rPr>
      </w:pPr>
      <w:bookmarkStart w:id="19" w:name="OLE_LINK93"/>
      <w:r>
        <w:rPr>
          <w:rFonts w:hint="eastAsia" w:ascii="宋体" w:hAnsi="宋体"/>
          <w:b/>
          <w:sz w:val="24"/>
          <w:szCs w:val="24"/>
        </w:rPr>
        <w:t>8、投标文件的制作及密封</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8.1 </w:t>
      </w:r>
      <w:r>
        <w:rPr>
          <w:rFonts w:hint="eastAsia" w:ascii="宋体" w:hAnsi="宋体"/>
          <w:bCs/>
          <w:sz w:val="24"/>
          <w:szCs w:val="24"/>
          <w:lang w:val="zh-CN"/>
        </w:rPr>
        <w:t>所有文件、往来函件均应使用简体中文（规格、型号辅助符号例外）。</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8.2 </w:t>
      </w:r>
      <w:r>
        <w:rPr>
          <w:rFonts w:hint="eastAsia" w:ascii="宋体" w:hAnsi="宋体"/>
          <w:bCs/>
          <w:sz w:val="24"/>
          <w:szCs w:val="24"/>
          <w:lang w:val="zh-CN"/>
        </w:rPr>
        <w:t>投标人所使用的计量单位应为国家法定计量单位。</w:t>
      </w:r>
    </w:p>
    <w:p>
      <w:pPr>
        <w:spacing w:line="360" w:lineRule="auto"/>
        <w:ind w:firstLine="480" w:firstLineChars="200"/>
        <w:rPr>
          <w:rFonts w:hint="eastAsia" w:ascii="宋体" w:hAnsi="宋体"/>
          <w:bCs/>
          <w:sz w:val="24"/>
          <w:szCs w:val="24"/>
        </w:rPr>
      </w:pPr>
      <w:r>
        <w:rPr>
          <w:rFonts w:hint="eastAsia" w:ascii="宋体" w:hAnsi="宋体"/>
          <w:bCs/>
          <w:sz w:val="24"/>
          <w:szCs w:val="24"/>
        </w:rPr>
        <w:t>8.3 投标文件由投标人按要求参考给定格式如实填写（编写），格式中有盖章和签名要求的，须加盖投标人公章、并由法定代表人或被授权代表人签名。其中，正本上加盖的公章应为红章。</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8.4 </w:t>
      </w:r>
      <w:r>
        <w:rPr>
          <w:rFonts w:hint="eastAsia" w:ascii="宋体" w:hAnsi="宋体"/>
          <w:bCs/>
          <w:sz w:val="24"/>
          <w:szCs w:val="24"/>
          <w:lang w:val="zh-CN"/>
        </w:rPr>
        <w:t>如投标人对招标文件的相关内容有不同意见的偏离，应在投标文件中详细说明偏离的情况，如未明确作出偏离情况的说明，</w:t>
      </w:r>
      <w:bookmarkStart w:id="20" w:name="OLE_LINK119"/>
      <w:r>
        <w:rPr>
          <w:rFonts w:hint="eastAsia" w:ascii="宋体" w:hAnsi="宋体"/>
          <w:bCs/>
          <w:sz w:val="24"/>
          <w:szCs w:val="24"/>
          <w:lang w:val="zh-CN"/>
        </w:rPr>
        <w:t>则视同</w:t>
      </w:r>
      <w:r>
        <w:rPr>
          <w:rFonts w:hint="eastAsia" w:ascii="宋体" w:hAnsi="宋体"/>
          <w:bCs/>
          <w:sz w:val="24"/>
          <w:szCs w:val="24"/>
        </w:rPr>
        <w:t>投标人同意招标文件的要求。</w:t>
      </w:r>
      <w:bookmarkEnd w:id="20"/>
    </w:p>
    <w:p>
      <w:pPr>
        <w:spacing w:line="360" w:lineRule="auto"/>
        <w:ind w:firstLine="480" w:firstLineChars="200"/>
        <w:rPr>
          <w:rFonts w:hint="eastAsia" w:ascii="宋体" w:hAnsi="宋体"/>
          <w:bCs/>
          <w:sz w:val="24"/>
          <w:szCs w:val="24"/>
        </w:rPr>
      </w:pPr>
      <w:r>
        <w:rPr>
          <w:rFonts w:hint="eastAsia" w:ascii="宋体" w:hAnsi="宋体"/>
          <w:bCs/>
          <w:sz w:val="24"/>
          <w:szCs w:val="24"/>
        </w:rPr>
        <w:t>8</w:t>
      </w:r>
      <w:r>
        <w:rPr>
          <w:rFonts w:hint="eastAsia" w:ascii="宋体" w:hAnsi="宋体"/>
          <w:sz w:val="24"/>
          <w:szCs w:val="28"/>
        </w:rPr>
        <w:t>.5 投标文件</w:t>
      </w:r>
      <w:bookmarkStart w:id="21" w:name="OLE_LINK120"/>
      <w:bookmarkStart w:id="22" w:name="OLE_LINK121"/>
      <w:r>
        <w:rPr>
          <w:rFonts w:hint="eastAsia" w:ascii="宋体" w:hAnsi="宋体"/>
          <w:sz w:val="24"/>
          <w:szCs w:val="28"/>
        </w:rPr>
        <w:t>不应有涂改、增删和潦草之处，如有必须修改时，修改处须有投标人公章和法定代表人或被授权代表人签字</w:t>
      </w:r>
      <w:bookmarkEnd w:id="21"/>
      <w:r>
        <w:rPr>
          <w:rFonts w:hint="eastAsia" w:ascii="宋体" w:hAnsi="宋体"/>
          <w:sz w:val="24"/>
          <w:szCs w:val="28"/>
        </w:rPr>
        <w:t>。</w:t>
      </w:r>
      <w:bookmarkEnd w:id="22"/>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8.6 投标文件应按照“投标文件的组成”顺序</w:t>
      </w:r>
      <w:r>
        <w:rPr>
          <w:rFonts w:hint="eastAsia" w:ascii="宋体" w:hAnsi="宋体"/>
          <w:bCs/>
          <w:sz w:val="24"/>
          <w:szCs w:val="24"/>
          <w:lang w:val="zh-CN"/>
        </w:rPr>
        <w:t>统一用A4规格幅面打印、装订成册，</w:t>
      </w:r>
      <w:bookmarkStart w:id="23" w:name="OLE_LINK122"/>
      <w:r>
        <w:rPr>
          <w:rFonts w:hint="eastAsia" w:ascii="宋体" w:hAnsi="宋体"/>
          <w:bCs/>
          <w:sz w:val="24"/>
          <w:szCs w:val="24"/>
        </w:rPr>
        <w:t>并注明“正本”、“副本”字样</w:t>
      </w:r>
      <w:r>
        <w:rPr>
          <w:rFonts w:hint="eastAsia" w:ascii="宋体" w:hAnsi="宋体"/>
          <w:bCs/>
          <w:sz w:val="24"/>
          <w:szCs w:val="24"/>
          <w:lang w:val="zh-CN"/>
        </w:rPr>
        <w:t>，</w:t>
      </w:r>
      <w:bookmarkEnd w:id="23"/>
      <w:r>
        <w:rPr>
          <w:rFonts w:hint="eastAsia" w:ascii="宋体" w:hAnsi="宋体"/>
          <w:bCs/>
          <w:sz w:val="24"/>
          <w:szCs w:val="24"/>
          <w:lang w:val="zh-CN"/>
        </w:rPr>
        <w:t>由于编排混乱导致投标文件被误读或查找不到，责任由投标人承担。</w:t>
      </w:r>
    </w:p>
    <w:p>
      <w:pPr>
        <w:tabs>
          <w:tab w:val="left" w:pos="425"/>
        </w:tabs>
        <w:spacing w:line="360" w:lineRule="auto"/>
        <w:ind w:left="420"/>
        <w:rPr>
          <w:rFonts w:hint="eastAsia" w:ascii="宋体" w:hAnsi="宋体"/>
          <w:bCs/>
          <w:sz w:val="24"/>
          <w:szCs w:val="24"/>
          <w:lang w:val="zh-CN"/>
        </w:rPr>
      </w:pPr>
      <w:r>
        <w:rPr>
          <w:rFonts w:hint="eastAsia" w:ascii="宋体" w:hAnsi="宋体"/>
          <w:bCs/>
          <w:sz w:val="24"/>
          <w:szCs w:val="24"/>
        </w:rPr>
        <w:t xml:space="preserve">8.7 </w:t>
      </w:r>
      <w:bookmarkStart w:id="24" w:name="OLE_LINK123"/>
      <w:r>
        <w:rPr>
          <w:rFonts w:hint="eastAsia" w:ascii="宋体" w:hAnsi="宋体"/>
          <w:bCs/>
          <w:sz w:val="24"/>
          <w:szCs w:val="24"/>
        </w:rPr>
        <w:t>投标人应该将投标文件密封，同时注明投标人名称。</w:t>
      </w:r>
      <w:bookmarkEnd w:id="19"/>
      <w:bookmarkEnd w:id="24"/>
    </w:p>
    <w:p>
      <w:pPr>
        <w:spacing w:line="360" w:lineRule="auto"/>
        <w:ind w:firstLine="480" w:firstLineChars="200"/>
        <w:rPr>
          <w:rFonts w:hint="eastAsia" w:ascii="宋体" w:hAnsi="宋体"/>
          <w:b/>
          <w:sz w:val="24"/>
          <w:szCs w:val="24"/>
        </w:rPr>
      </w:pPr>
      <w:bookmarkStart w:id="25" w:name="OLE_LINK94"/>
      <w:r>
        <w:rPr>
          <w:rFonts w:hint="eastAsia" w:ascii="宋体" w:hAnsi="宋体"/>
          <w:b/>
          <w:sz w:val="24"/>
          <w:szCs w:val="24"/>
        </w:rPr>
        <w:t>9、投标文件的真实性</w:t>
      </w:r>
    </w:p>
    <w:p>
      <w:pPr>
        <w:spacing w:line="360" w:lineRule="auto"/>
        <w:ind w:firstLine="480" w:firstLineChars="200"/>
        <w:rPr>
          <w:rFonts w:hint="eastAsia"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hint="eastAsia" w:ascii="宋体" w:hAnsi="宋体"/>
          <w:sz w:val="24"/>
          <w:szCs w:val="28"/>
        </w:rPr>
      </w:pPr>
      <w:r>
        <w:rPr>
          <w:rFonts w:hint="eastAsia" w:ascii="宋体" w:hAnsi="宋体"/>
          <w:sz w:val="24"/>
          <w:szCs w:val="28"/>
        </w:rPr>
        <w:t>9.2 如</w:t>
      </w:r>
      <w:bookmarkStart w:id="26" w:name="OLE_LINK45"/>
      <w:r>
        <w:rPr>
          <w:rFonts w:hint="eastAsia" w:ascii="宋体" w:hAnsi="宋体"/>
          <w:sz w:val="24"/>
          <w:szCs w:val="28"/>
        </w:rPr>
        <w:t>采购人</w:t>
      </w:r>
      <w:bookmarkEnd w:id="2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将视同该投标人（含中标供应商）无该材料的原件、相关证明性资料等材料，则投标人（含中标供应商）的投标文件在该材料上未响应（满足）招标文件的要求。</w:t>
      </w:r>
    </w:p>
    <w:p>
      <w:pPr>
        <w:spacing w:line="360" w:lineRule="auto"/>
        <w:ind w:firstLine="480" w:firstLineChars="200"/>
        <w:rPr>
          <w:rFonts w:hint="eastAsia" w:ascii="宋体" w:hAnsi="宋体"/>
          <w:b/>
          <w:sz w:val="24"/>
          <w:szCs w:val="24"/>
        </w:rPr>
      </w:pPr>
      <w:r>
        <w:rPr>
          <w:rFonts w:hint="eastAsia" w:ascii="宋体" w:hAnsi="宋体"/>
          <w:b/>
          <w:sz w:val="24"/>
          <w:szCs w:val="24"/>
        </w:rPr>
        <w:t>10、投标文件的递交</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10.1 </w:t>
      </w:r>
      <w:r>
        <w:rPr>
          <w:rFonts w:hint="eastAsia" w:ascii="宋体" w:hAnsi="宋体"/>
          <w:bCs/>
          <w:sz w:val="24"/>
        </w:rPr>
        <w:t>10.1 投标人须在招标文件规定的提交投标文件截止时间之前到宜兴市公用燃气管理有限公司提交投标文件，逾期不予受理。</w:t>
      </w:r>
    </w:p>
    <w:p>
      <w:pPr>
        <w:spacing w:line="360" w:lineRule="auto"/>
        <w:ind w:firstLine="480" w:firstLineChars="200"/>
        <w:rPr>
          <w:rFonts w:hint="eastAsia" w:ascii="宋体" w:hAnsi="宋体"/>
          <w:b/>
          <w:sz w:val="24"/>
          <w:szCs w:val="24"/>
        </w:rPr>
      </w:pPr>
      <w:bookmarkStart w:id="27" w:name="OLE_LINK124"/>
      <w:r>
        <w:rPr>
          <w:rFonts w:hint="eastAsia" w:ascii="宋体" w:hAnsi="宋体"/>
          <w:b/>
          <w:sz w:val="24"/>
          <w:szCs w:val="24"/>
        </w:rPr>
        <w:t>11、有下列情形之一的投标文件将拒收</w:t>
      </w:r>
    </w:p>
    <w:p>
      <w:pPr>
        <w:spacing w:line="360" w:lineRule="auto"/>
        <w:ind w:firstLine="480" w:firstLineChars="200"/>
        <w:rPr>
          <w:rFonts w:hint="eastAsia" w:ascii="宋体" w:hAnsi="宋体"/>
          <w:bCs/>
          <w:sz w:val="24"/>
          <w:szCs w:val="24"/>
        </w:rPr>
      </w:pPr>
      <w:r>
        <w:rPr>
          <w:rFonts w:hint="eastAsia" w:ascii="宋体" w:hAnsi="宋体"/>
          <w:bCs/>
          <w:sz w:val="24"/>
          <w:szCs w:val="24"/>
        </w:rPr>
        <w:t>11.1 在招标文件要求提交投标文件的截止时间之后送达的；</w:t>
      </w:r>
    </w:p>
    <w:p>
      <w:pPr>
        <w:spacing w:line="360" w:lineRule="auto"/>
        <w:ind w:firstLine="480" w:firstLineChars="200"/>
        <w:rPr>
          <w:rFonts w:hint="eastAsia" w:ascii="宋体" w:hAnsi="宋体"/>
          <w:bCs/>
          <w:sz w:val="24"/>
          <w:szCs w:val="24"/>
        </w:rPr>
      </w:pPr>
      <w:r>
        <w:rPr>
          <w:rFonts w:hint="eastAsia" w:ascii="宋体" w:hAnsi="宋体"/>
          <w:bCs/>
          <w:sz w:val="24"/>
          <w:szCs w:val="24"/>
        </w:rPr>
        <w:t xml:space="preserve">11.2 </w:t>
      </w:r>
      <w:r>
        <w:rPr>
          <w:rFonts w:hint="eastAsia" w:ascii="宋体" w:hAnsi="宋体" w:cs="宋体"/>
          <w:sz w:val="24"/>
          <w:szCs w:val="24"/>
        </w:rPr>
        <w:t>未按照招标文件要求密封的。</w:t>
      </w:r>
      <w:bookmarkEnd w:id="25"/>
    </w:p>
    <w:bookmarkEnd w:id="27"/>
    <w:p>
      <w:pPr>
        <w:spacing w:line="360" w:lineRule="auto"/>
        <w:ind w:firstLine="480" w:firstLineChars="200"/>
        <w:rPr>
          <w:rFonts w:hint="eastAsia" w:ascii="宋体" w:hAnsi="宋体"/>
          <w:b/>
          <w:sz w:val="24"/>
          <w:szCs w:val="24"/>
        </w:rPr>
      </w:pPr>
      <w:r>
        <w:rPr>
          <w:rFonts w:hint="eastAsia" w:ascii="宋体" w:hAnsi="宋体"/>
          <w:b/>
          <w:sz w:val="24"/>
          <w:szCs w:val="24"/>
        </w:rPr>
        <w:t>12、投标文件的有效期</w:t>
      </w:r>
    </w:p>
    <w:p>
      <w:pPr>
        <w:spacing w:line="360" w:lineRule="auto"/>
        <w:ind w:firstLine="480" w:firstLineChars="200"/>
        <w:rPr>
          <w:rFonts w:hint="eastAsia" w:ascii="宋体" w:hAnsi="宋体"/>
          <w:bCs/>
          <w:sz w:val="24"/>
          <w:szCs w:val="24"/>
        </w:rPr>
      </w:pPr>
      <w:r>
        <w:rPr>
          <w:rFonts w:hint="eastAsia" w:ascii="宋体" w:hAnsi="宋体"/>
          <w:bCs/>
          <w:sz w:val="24"/>
          <w:szCs w:val="24"/>
        </w:rPr>
        <w:t>12.1 投标文件的有效期为提交投标文件截止之日起的60天（含提交当日）。在特殊情况下，采购人可与投标人协商延长投标文件的有效期。</w:t>
      </w:r>
    </w:p>
    <w:p>
      <w:pPr>
        <w:spacing w:line="360" w:lineRule="auto"/>
        <w:ind w:firstLine="480" w:firstLineChars="200"/>
        <w:rPr>
          <w:rFonts w:hint="eastAsia" w:ascii="宋体" w:hAnsi="宋体"/>
          <w:b/>
          <w:sz w:val="24"/>
          <w:szCs w:val="24"/>
        </w:rPr>
      </w:pPr>
      <w:r>
        <w:rPr>
          <w:rFonts w:hint="eastAsia" w:ascii="宋体" w:hAnsi="宋体"/>
          <w:b/>
          <w:sz w:val="24"/>
          <w:szCs w:val="24"/>
        </w:rPr>
        <w:t>13、投标文件的退还</w:t>
      </w:r>
    </w:p>
    <w:p>
      <w:pPr>
        <w:spacing w:line="360" w:lineRule="auto"/>
        <w:ind w:firstLine="480" w:firstLineChars="200"/>
        <w:rPr>
          <w:rFonts w:hint="eastAsia" w:ascii="宋体" w:hAnsi="宋体"/>
          <w:bCs/>
          <w:sz w:val="24"/>
          <w:szCs w:val="24"/>
        </w:rPr>
      </w:pPr>
      <w:r>
        <w:rPr>
          <w:rFonts w:hint="eastAsia" w:ascii="宋体" w:hAnsi="宋体"/>
          <w:bCs/>
          <w:sz w:val="24"/>
          <w:szCs w:val="24"/>
        </w:rPr>
        <w:t>13.1 投标人投标后，采购人对所有投标人的投标文件一律不予退还。</w:t>
      </w:r>
    </w:p>
    <w:p>
      <w:pPr>
        <w:spacing w:line="360" w:lineRule="auto"/>
        <w:ind w:firstLine="480" w:firstLineChars="200"/>
        <w:rPr>
          <w:rFonts w:hint="eastAsia" w:ascii="宋体" w:hAnsi="宋体"/>
          <w:b/>
          <w:sz w:val="24"/>
          <w:szCs w:val="24"/>
        </w:rPr>
      </w:pPr>
      <w:bookmarkStart w:id="28" w:name="OLE_LINK125"/>
      <w:r>
        <w:rPr>
          <w:rFonts w:hint="eastAsia" w:ascii="宋体" w:hAnsi="宋体"/>
          <w:b/>
          <w:sz w:val="24"/>
          <w:szCs w:val="24"/>
        </w:rPr>
        <w:t>14、投标文件的修改和撤回</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14.1</w:t>
      </w:r>
      <w:r>
        <w:rPr>
          <w:rFonts w:hint="eastAsia" w:ascii="宋体" w:hAnsi="宋体"/>
          <w:bCs/>
          <w:sz w:val="24"/>
          <w:szCs w:val="24"/>
          <w:lang w:val="zh-CN"/>
        </w:rPr>
        <w:t>投标人在投标截止时间前，可以对所递交的投标文件进行补充、修改或撤回，并书面通知采购人。补充、修改的内容应当按照招标文件要求签署、盖章、密封后，并作为投标文件的组成部分。</w:t>
      </w:r>
      <w:bookmarkEnd w:id="28"/>
    </w:p>
    <w:p>
      <w:pPr>
        <w:spacing w:line="360" w:lineRule="auto"/>
        <w:ind w:firstLine="480" w:firstLineChars="200"/>
        <w:rPr>
          <w:rFonts w:hint="eastAsia" w:ascii="宋体" w:hAnsi="宋体"/>
          <w:b/>
          <w:sz w:val="24"/>
          <w:szCs w:val="24"/>
          <w:lang w:val="zh-CN"/>
        </w:rPr>
      </w:pPr>
      <w:r>
        <w:rPr>
          <w:rFonts w:hint="eastAsia" w:ascii="宋体" w:hAnsi="宋体"/>
          <w:b/>
          <w:sz w:val="24"/>
          <w:szCs w:val="24"/>
        </w:rPr>
        <w:t>15、</w:t>
      </w:r>
      <w:r>
        <w:rPr>
          <w:rFonts w:hint="eastAsia" w:ascii="宋体" w:hAnsi="宋体"/>
          <w:b/>
          <w:sz w:val="24"/>
          <w:szCs w:val="24"/>
          <w:lang w:val="zh-CN"/>
        </w:rPr>
        <w:t>无效投标的确认</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rPr>
        <w:t xml:space="preserve">15.1 </w:t>
      </w:r>
      <w:r>
        <w:rPr>
          <w:rFonts w:hint="eastAsia" w:ascii="宋体" w:hAnsi="宋体"/>
          <w:bCs/>
          <w:sz w:val="24"/>
          <w:szCs w:val="24"/>
          <w:lang w:val="zh-CN"/>
        </w:rPr>
        <w:t>投标人有下列情况之一者，其投标无效：</w:t>
      </w:r>
    </w:p>
    <w:p>
      <w:pPr>
        <w:numPr>
          <w:ilvl w:val="0"/>
          <w:numId w:val="4"/>
        </w:numPr>
        <w:tabs>
          <w:tab w:val="left" w:pos="425"/>
          <w:tab w:val="clear" w:pos="0"/>
        </w:tabs>
        <w:spacing w:line="360" w:lineRule="auto"/>
        <w:rPr>
          <w:rFonts w:hint="eastAsia" w:ascii="宋体" w:hAnsi="宋体"/>
          <w:bCs/>
          <w:sz w:val="24"/>
          <w:szCs w:val="24"/>
          <w:lang w:val="zh-CN"/>
        </w:rPr>
      </w:pPr>
      <w:bookmarkStart w:id="29" w:name="OLE_LINK126"/>
      <w:r>
        <w:rPr>
          <w:rFonts w:hint="eastAsia" w:ascii="宋体" w:hAnsi="宋体" w:cs="宋体"/>
          <w:sz w:val="24"/>
          <w:szCs w:val="24"/>
        </w:rPr>
        <w:t>未按照招标文件的规定提交投标保证金的；</w:t>
      </w:r>
    </w:p>
    <w:p>
      <w:pPr>
        <w:numPr>
          <w:ilvl w:val="0"/>
          <w:numId w:val="4"/>
        </w:numPr>
        <w:tabs>
          <w:tab w:val="left" w:pos="425"/>
          <w:tab w:val="clear" w:pos="0"/>
        </w:tabs>
        <w:spacing w:line="360" w:lineRule="auto"/>
        <w:rPr>
          <w:rFonts w:hint="eastAsia" w:ascii="宋体" w:hAnsi="宋体"/>
          <w:bCs/>
          <w:sz w:val="24"/>
          <w:szCs w:val="24"/>
          <w:lang w:val="zh-CN"/>
        </w:rPr>
      </w:pPr>
      <w:r>
        <w:rPr>
          <w:rFonts w:hint="eastAsia" w:ascii="宋体" w:hAnsi="宋体" w:cs="宋体"/>
          <w:sz w:val="24"/>
          <w:szCs w:val="24"/>
        </w:rPr>
        <w:t>投标文件未按招标文件要求签署、盖章的；</w:t>
      </w:r>
    </w:p>
    <w:p>
      <w:pPr>
        <w:numPr>
          <w:ilvl w:val="0"/>
          <w:numId w:val="4"/>
        </w:numPr>
        <w:tabs>
          <w:tab w:val="left" w:pos="425"/>
          <w:tab w:val="clear" w:pos="0"/>
        </w:tabs>
        <w:spacing w:line="360" w:lineRule="auto"/>
        <w:rPr>
          <w:rFonts w:hint="eastAsia" w:ascii="宋体" w:hAnsi="宋体"/>
          <w:bCs/>
          <w:sz w:val="24"/>
          <w:szCs w:val="24"/>
          <w:lang w:val="zh-CN"/>
        </w:rPr>
      </w:pPr>
      <w:r>
        <w:rPr>
          <w:rFonts w:hint="eastAsia" w:ascii="宋体" w:hAnsi="宋体" w:cs="宋体"/>
          <w:sz w:val="24"/>
          <w:szCs w:val="24"/>
        </w:rPr>
        <w:t>不具备招标文件投标邀请函中“2.1投标人参加本次采购活动</w:t>
      </w:r>
      <w:r>
        <w:rPr>
          <w:rFonts w:hint="eastAsia" w:ascii="宋体" w:hAnsi="宋体" w:cs="宋体"/>
          <w:sz w:val="24"/>
          <w:szCs w:val="24"/>
          <w:lang w:val="zh-CN"/>
        </w:rPr>
        <w:t>应具备的资格条件</w:t>
      </w:r>
      <w:r>
        <w:rPr>
          <w:rFonts w:hint="eastAsia" w:ascii="宋体" w:hAnsi="宋体" w:cs="宋体"/>
          <w:sz w:val="24"/>
          <w:szCs w:val="24"/>
        </w:rPr>
        <w:t>”</w:t>
      </w:r>
      <w:r>
        <w:rPr>
          <w:rFonts w:hint="eastAsia" w:ascii="宋体" w:hAnsi="宋体"/>
          <w:bCs/>
          <w:sz w:val="24"/>
          <w:szCs w:val="24"/>
          <w:lang w:val="zh-CN"/>
        </w:rPr>
        <w:t>或未按招标文件规定的要求提供资格证明文件的；</w:t>
      </w:r>
    </w:p>
    <w:p>
      <w:pPr>
        <w:numPr>
          <w:ilvl w:val="0"/>
          <w:numId w:val="4"/>
        </w:numPr>
        <w:tabs>
          <w:tab w:val="left" w:pos="425"/>
          <w:tab w:val="clear" w:pos="0"/>
        </w:tabs>
        <w:spacing w:line="360" w:lineRule="auto"/>
        <w:rPr>
          <w:rFonts w:hint="eastAsia" w:ascii="宋体" w:hAnsi="宋体"/>
          <w:bCs/>
          <w:sz w:val="24"/>
          <w:szCs w:val="24"/>
          <w:lang w:val="zh-CN"/>
        </w:rPr>
      </w:pPr>
      <w:r>
        <w:rPr>
          <w:rFonts w:hint="eastAsia" w:ascii="宋体" w:hAnsi="宋体"/>
          <w:bCs/>
          <w:sz w:val="24"/>
          <w:szCs w:val="24"/>
          <w:lang w:val="zh-CN"/>
        </w:rPr>
        <w:t>投标文件未满足“投标文件制作”要求的；</w:t>
      </w:r>
    </w:p>
    <w:p>
      <w:pPr>
        <w:numPr>
          <w:ilvl w:val="0"/>
          <w:numId w:val="4"/>
        </w:numPr>
        <w:tabs>
          <w:tab w:val="left" w:pos="425"/>
          <w:tab w:val="clear" w:pos="0"/>
        </w:tabs>
        <w:spacing w:line="360" w:lineRule="auto"/>
        <w:rPr>
          <w:rFonts w:hint="eastAsia" w:ascii="宋体" w:hAnsi="宋体"/>
          <w:bCs/>
          <w:sz w:val="24"/>
          <w:szCs w:val="24"/>
          <w:lang w:val="zh-CN"/>
        </w:rPr>
      </w:pPr>
      <w:r>
        <w:rPr>
          <w:rFonts w:hint="eastAsia" w:ascii="宋体" w:hAnsi="宋体"/>
          <w:bCs/>
          <w:sz w:val="24"/>
          <w:szCs w:val="24"/>
          <w:lang w:val="zh-CN"/>
        </w:rPr>
        <w:t>报价</w:t>
      </w:r>
      <w:r>
        <w:rPr>
          <w:rFonts w:hint="eastAsia" w:ascii="宋体" w:hAnsi="宋体" w:cs="宋体"/>
          <w:sz w:val="24"/>
          <w:szCs w:val="24"/>
        </w:rPr>
        <w:t>超过招标文件中规定的预算金额或者最高限价的</w:t>
      </w:r>
      <w:r>
        <w:rPr>
          <w:rFonts w:hint="eastAsia" w:ascii="宋体" w:hAnsi="宋体"/>
          <w:bCs/>
          <w:sz w:val="24"/>
          <w:szCs w:val="24"/>
          <w:lang w:val="zh-CN"/>
        </w:rPr>
        <w:t>；</w:t>
      </w:r>
    </w:p>
    <w:p>
      <w:pPr>
        <w:numPr>
          <w:ilvl w:val="0"/>
          <w:numId w:val="4"/>
        </w:numPr>
        <w:tabs>
          <w:tab w:val="left" w:pos="425"/>
          <w:tab w:val="clear" w:pos="0"/>
        </w:tabs>
        <w:spacing w:line="360" w:lineRule="auto"/>
        <w:rPr>
          <w:rFonts w:hint="eastAsia" w:ascii="宋体" w:hAnsi="宋体"/>
          <w:bCs/>
          <w:sz w:val="24"/>
          <w:szCs w:val="24"/>
          <w:lang w:val="zh-CN"/>
        </w:rPr>
      </w:pPr>
      <w:r>
        <w:rPr>
          <w:rFonts w:hint="eastAsia" w:ascii="宋体" w:hAnsi="宋体"/>
          <w:bCs/>
          <w:sz w:val="24"/>
          <w:szCs w:val="24"/>
          <w:lang w:val="zh-CN"/>
        </w:rPr>
        <w:t>单个细项或整个项目的报价不明确，出现选择性报价的；</w:t>
      </w:r>
    </w:p>
    <w:p>
      <w:pPr>
        <w:numPr>
          <w:ilvl w:val="0"/>
          <w:numId w:val="4"/>
        </w:numPr>
        <w:tabs>
          <w:tab w:val="left" w:pos="425"/>
          <w:tab w:val="clear" w:pos="0"/>
        </w:tabs>
        <w:spacing w:line="360" w:lineRule="auto"/>
        <w:rPr>
          <w:rFonts w:hint="eastAsia" w:ascii="宋体" w:hAnsi="宋体"/>
          <w:bCs/>
          <w:sz w:val="24"/>
          <w:szCs w:val="24"/>
          <w:lang w:val="zh-CN"/>
        </w:rPr>
      </w:pPr>
      <w:r>
        <w:rPr>
          <w:rFonts w:hint="eastAsia" w:ascii="宋体" w:hAnsi="宋体"/>
          <w:bCs/>
          <w:sz w:val="24"/>
          <w:szCs w:val="24"/>
          <w:lang w:val="zh-CN"/>
        </w:rPr>
        <w:t>投标文件报价</w:t>
      </w:r>
      <w:r>
        <w:rPr>
          <w:rFonts w:hint="eastAsia" w:ascii="宋体" w:hAnsi="宋体" w:cs="宋体"/>
          <w:sz w:val="24"/>
          <w:szCs w:val="24"/>
        </w:rPr>
        <w:t>出现前后不一致，且投标人拒绝修正的；</w:t>
      </w:r>
    </w:p>
    <w:p>
      <w:pPr>
        <w:numPr>
          <w:ilvl w:val="0"/>
          <w:numId w:val="4"/>
        </w:numPr>
        <w:tabs>
          <w:tab w:val="left" w:pos="425"/>
          <w:tab w:val="clear" w:pos="0"/>
        </w:tabs>
        <w:spacing w:line="360" w:lineRule="auto"/>
        <w:rPr>
          <w:rFonts w:hint="eastAsia" w:ascii="宋体" w:hAnsi="宋体"/>
          <w:bCs/>
          <w:sz w:val="24"/>
          <w:szCs w:val="24"/>
          <w:lang w:val="zh-CN"/>
        </w:rPr>
      </w:pPr>
      <w:r>
        <w:rPr>
          <w:rFonts w:hint="eastAsia" w:ascii="宋体" w:hAnsi="宋体" w:cs="宋体"/>
          <w:sz w:val="24"/>
          <w:szCs w:val="24"/>
        </w:rPr>
        <w:t>投标文件含有采购人不能接受的附加条件的；</w:t>
      </w:r>
    </w:p>
    <w:p>
      <w:pPr>
        <w:numPr>
          <w:ilvl w:val="0"/>
          <w:numId w:val="4"/>
        </w:numPr>
        <w:tabs>
          <w:tab w:val="left" w:pos="425"/>
          <w:tab w:val="clear" w:pos="0"/>
        </w:tabs>
        <w:spacing w:line="360" w:lineRule="auto"/>
        <w:rPr>
          <w:rFonts w:hint="eastAsia" w:ascii="宋体" w:hAnsi="宋体"/>
          <w:bCs/>
          <w:sz w:val="24"/>
          <w:szCs w:val="24"/>
          <w:lang w:val="zh-CN"/>
        </w:rPr>
      </w:pPr>
      <w:r>
        <w:rPr>
          <w:rFonts w:hint="eastAsia" w:ascii="宋体" w:hAnsi="宋体" w:cs="宋体"/>
          <w:sz w:val="24"/>
          <w:szCs w:val="24"/>
        </w:rPr>
        <w:t>评标委员会认为投标人的报价明显低于其他通过符合性审查投标人的报价，有可能影响产品质量或者不能诚信履约，且投标人不能证明其报价合理性的；</w:t>
      </w:r>
    </w:p>
    <w:p>
      <w:pPr>
        <w:numPr>
          <w:ilvl w:val="0"/>
          <w:numId w:val="4"/>
        </w:numPr>
        <w:tabs>
          <w:tab w:val="left" w:pos="425"/>
          <w:tab w:val="clear" w:pos="0"/>
        </w:tabs>
        <w:spacing w:line="360" w:lineRule="auto"/>
        <w:rPr>
          <w:rFonts w:hint="eastAsia" w:ascii="宋体" w:hAnsi="宋体"/>
          <w:bCs/>
          <w:sz w:val="24"/>
          <w:szCs w:val="24"/>
          <w:lang w:val="zh-CN"/>
        </w:rPr>
      </w:pPr>
      <w:r>
        <w:rPr>
          <w:rFonts w:hint="eastAsia" w:ascii="宋体" w:hAnsi="宋体" w:cs="宋体"/>
          <w:sz w:val="24"/>
          <w:szCs w:val="24"/>
        </w:rPr>
        <w:t>与其他投标人恶意串通的，包括但不限于以下几种情况：</w:t>
      </w:r>
    </w:p>
    <w:p>
      <w:pPr>
        <w:numPr>
          <w:ilvl w:val="0"/>
          <w:numId w:val="5"/>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不同投标人的投标文件由同一单位或者个人编制</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不同投标人委托同一单位或者个人办理投标事宜</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不同投标人的投标文件载明的项目管理成员或者联系人员为同一人</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不同投标人的投标文件异常一致或者投标报价呈规律性差异</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不同投标人的投标文件相互混装</w:t>
      </w:r>
      <w:r>
        <w:rPr>
          <w:rFonts w:hint="eastAsia" w:ascii="宋体" w:hAnsi="宋体"/>
          <w:bCs/>
          <w:sz w:val="24"/>
          <w:szCs w:val="24"/>
          <w:lang w:val="zh-CN"/>
        </w:rPr>
        <w:t>；</w:t>
      </w:r>
    </w:p>
    <w:p>
      <w:pPr>
        <w:numPr>
          <w:ilvl w:val="0"/>
          <w:numId w:val="5"/>
        </w:numPr>
        <w:tabs>
          <w:tab w:val="left" w:pos="425"/>
        </w:tabs>
        <w:spacing w:line="360" w:lineRule="auto"/>
        <w:ind w:firstLine="840" w:firstLineChars="350"/>
        <w:rPr>
          <w:rFonts w:hint="eastAsia" w:ascii="宋体" w:hAnsi="宋体"/>
          <w:bCs/>
          <w:sz w:val="24"/>
          <w:szCs w:val="24"/>
          <w:lang w:val="zh-CN"/>
        </w:rPr>
      </w:pPr>
      <w:r>
        <w:rPr>
          <w:rFonts w:hint="eastAsia" w:ascii="宋体" w:hAnsi="宋体" w:cs="宋体"/>
          <w:sz w:val="24"/>
          <w:szCs w:val="24"/>
        </w:rPr>
        <w:t>不同投标人的投标保证金从同一单位或者个人的账户转出。</w:t>
      </w:r>
    </w:p>
    <w:p>
      <w:pPr>
        <w:numPr>
          <w:ilvl w:val="0"/>
          <w:numId w:val="4"/>
        </w:numPr>
        <w:tabs>
          <w:tab w:val="left" w:pos="425"/>
          <w:tab w:val="clear" w:pos="0"/>
        </w:tabs>
        <w:spacing w:line="360" w:lineRule="auto"/>
        <w:rPr>
          <w:rFonts w:hint="eastAsia" w:ascii="宋体" w:hAnsi="宋体"/>
          <w:bCs/>
          <w:sz w:val="24"/>
          <w:szCs w:val="24"/>
          <w:lang w:val="zh-CN"/>
        </w:rPr>
      </w:pPr>
      <w:r>
        <w:rPr>
          <w:rFonts w:hint="eastAsia" w:ascii="宋体" w:hAnsi="宋体"/>
          <w:bCs/>
          <w:sz w:val="24"/>
          <w:szCs w:val="24"/>
          <w:lang w:val="zh-CN"/>
        </w:rPr>
        <w:t>提供虚假材料的（包括工商营业执照、财务报表、资格证明文件等）；</w:t>
      </w:r>
    </w:p>
    <w:p>
      <w:pPr>
        <w:numPr>
          <w:ilvl w:val="0"/>
          <w:numId w:val="4"/>
        </w:numPr>
        <w:tabs>
          <w:tab w:val="left" w:pos="425"/>
          <w:tab w:val="clear" w:pos="0"/>
        </w:tabs>
        <w:spacing w:line="360" w:lineRule="auto"/>
        <w:rPr>
          <w:rFonts w:hint="eastAsia" w:ascii="宋体" w:hAnsi="宋体"/>
          <w:bCs/>
          <w:sz w:val="24"/>
          <w:szCs w:val="24"/>
          <w:lang w:val="zh-CN"/>
        </w:rPr>
      </w:pPr>
      <w:r>
        <w:rPr>
          <w:rFonts w:hint="eastAsia" w:ascii="宋体" w:hAnsi="宋体"/>
          <w:bCs/>
          <w:sz w:val="24"/>
          <w:szCs w:val="24"/>
          <w:lang w:val="zh-CN"/>
        </w:rPr>
        <w:t>投标文件内容不全、自相矛盾或不符合法律法规和招标文件中规定的其它实质性要求的；</w:t>
      </w:r>
    </w:p>
    <w:p>
      <w:pPr>
        <w:numPr>
          <w:ilvl w:val="0"/>
          <w:numId w:val="4"/>
        </w:numPr>
        <w:tabs>
          <w:tab w:val="left" w:pos="425"/>
          <w:tab w:val="clear" w:pos="0"/>
        </w:tabs>
        <w:spacing w:line="360" w:lineRule="auto"/>
        <w:rPr>
          <w:rFonts w:hint="eastAsia" w:ascii="宋体" w:hAnsi="宋体"/>
          <w:bCs/>
          <w:sz w:val="24"/>
          <w:szCs w:val="24"/>
          <w:lang w:val="zh-CN"/>
        </w:rPr>
      </w:pPr>
      <w:r>
        <w:rPr>
          <w:rFonts w:hint="eastAsia" w:ascii="宋体" w:hAnsi="宋体" w:cs="宋体"/>
          <w:sz w:val="24"/>
          <w:szCs w:val="24"/>
        </w:rPr>
        <w:t>法律、法规和招标文件规定的其他无效情形</w:t>
      </w:r>
      <w:r>
        <w:rPr>
          <w:rFonts w:hint="eastAsia" w:ascii="宋体" w:hAnsi="宋体"/>
          <w:bCs/>
          <w:sz w:val="24"/>
          <w:szCs w:val="24"/>
          <w:lang w:val="zh-CN"/>
        </w:rPr>
        <w:t>。</w:t>
      </w:r>
      <w:bookmarkEnd w:id="29"/>
    </w:p>
    <w:p>
      <w:pPr>
        <w:spacing w:line="360" w:lineRule="auto"/>
        <w:ind w:firstLine="352" w:firstLineChars="147"/>
        <w:rPr>
          <w:rFonts w:hint="eastAsia" w:ascii="宋体" w:hAnsi="宋体"/>
          <w:b/>
          <w:sz w:val="24"/>
          <w:szCs w:val="24"/>
        </w:rPr>
      </w:pPr>
      <w:r>
        <w:rPr>
          <w:rFonts w:hint="eastAsia" w:ascii="宋体" w:hAnsi="宋体"/>
          <w:b/>
          <w:sz w:val="24"/>
          <w:szCs w:val="24"/>
        </w:rPr>
        <w:t>四、联合体投标、</w:t>
      </w:r>
      <w:r>
        <w:rPr>
          <w:rFonts w:hint="eastAsia" w:ascii="宋体" w:hAnsi="宋体" w:cs="宋体"/>
          <w:b/>
          <w:sz w:val="24"/>
          <w:szCs w:val="24"/>
        </w:rPr>
        <w:t>中标后分包</w:t>
      </w:r>
    </w:p>
    <w:p>
      <w:pPr>
        <w:spacing w:line="360" w:lineRule="auto"/>
        <w:ind w:firstLine="480" w:firstLineChars="200"/>
        <w:rPr>
          <w:rFonts w:hint="eastAsia" w:ascii="宋体" w:hAnsi="宋体"/>
          <w:bCs/>
          <w:sz w:val="24"/>
          <w:szCs w:val="24"/>
        </w:rPr>
      </w:pPr>
      <w:bookmarkStart w:id="30" w:name="OLE_LINK96"/>
      <w:r>
        <w:rPr>
          <w:rFonts w:hint="eastAsia" w:ascii="宋体" w:hAnsi="宋体"/>
          <w:bCs/>
          <w:sz w:val="24"/>
          <w:szCs w:val="24"/>
        </w:rPr>
        <w:t>16.1、联合体</w:t>
      </w:r>
    </w:p>
    <w:p>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两个以上的自然人、法人或者其他组织可以组成一个联合体，以一个投标人的身份共同参加采购。</w:t>
      </w:r>
    </w:p>
    <w:p>
      <w:pPr>
        <w:spacing w:line="360" w:lineRule="auto"/>
        <w:ind w:firstLine="480" w:firstLineChars="200"/>
        <w:rPr>
          <w:rFonts w:hint="eastAsia" w:ascii="宋体" w:hAnsi="宋体"/>
          <w:bCs/>
          <w:sz w:val="24"/>
          <w:szCs w:val="24"/>
          <w:lang w:val="zh-CN"/>
        </w:rPr>
      </w:pPr>
      <w:bookmarkStart w:id="31" w:name="OLE_LINK165"/>
      <w:r>
        <w:rPr>
          <w:rFonts w:hint="eastAsia" w:ascii="宋体" w:hAnsi="宋体"/>
          <w:bCs/>
          <w:sz w:val="24"/>
          <w:szCs w:val="24"/>
        </w:rPr>
        <w:t>投标人如为联合体的，</w:t>
      </w:r>
      <w:r>
        <w:rPr>
          <w:rFonts w:hint="eastAsia" w:ascii="宋体" w:hAnsi="宋体"/>
          <w:bCs/>
          <w:sz w:val="24"/>
          <w:szCs w:val="24"/>
          <w:lang w:val="zh-CN"/>
        </w:rPr>
        <w:t>联合体各方应按招标文件提供的格式签订联合体协议书，明确联合体主体单位和各方的权利义务。</w:t>
      </w:r>
      <w:bookmarkStart w:id="32" w:name="OLE_LINK127"/>
      <w:r>
        <w:rPr>
          <w:rFonts w:hint="eastAsia" w:ascii="宋体" w:hAnsi="宋体"/>
          <w:bCs/>
          <w:sz w:val="24"/>
          <w:szCs w:val="24"/>
          <w:lang w:val="zh-CN"/>
        </w:rPr>
        <w:t>投标文件中其他地方须要投标人签名或盖章的，只需主体单位进行签名或盖章。</w:t>
      </w:r>
      <w:bookmarkEnd w:id="32"/>
      <w:r>
        <w:rPr>
          <w:rFonts w:hint="eastAsia" w:ascii="宋体" w:hAnsi="宋体"/>
          <w:bCs/>
          <w:sz w:val="24"/>
          <w:szCs w:val="24"/>
          <w:lang w:val="zh-CN"/>
        </w:rPr>
        <w:t>联合体各方签订联合体协议书后，不得再单独参加或者与其他投标人另外组成联合体参加同一合同项下的采购活动。</w:t>
      </w:r>
      <w:bookmarkEnd w:id="31"/>
    </w:p>
    <w:p>
      <w:pPr>
        <w:spacing w:line="360" w:lineRule="auto"/>
        <w:ind w:firstLine="480" w:firstLineChars="200"/>
        <w:rPr>
          <w:rFonts w:hint="eastAsia" w:ascii="宋体" w:hAnsi="宋体"/>
          <w:bCs/>
          <w:sz w:val="24"/>
          <w:szCs w:val="24"/>
          <w:lang w:val="zh-CN"/>
        </w:rPr>
      </w:pPr>
      <w:bookmarkStart w:id="33" w:name="OLE_LINK166"/>
      <w:r>
        <w:rPr>
          <w:rFonts w:hint="eastAsia" w:ascii="宋体" w:hAnsi="宋体"/>
          <w:bCs/>
          <w:sz w:val="24"/>
          <w:szCs w:val="24"/>
          <w:lang w:val="zh-CN"/>
        </w:rPr>
        <w:t>采购人根据采购项目的特殊要求规定投标人特定条件的，联合体各方中至少应当有一方符合采购人规定的特定条件；联合体中有同类资质的投标人按照联合体分工承担相同工作的，按照资质等级较低的投标人确定资质等级；</w:t>
      </w:r>
      <w:bookmarkStart w:id="34" w:name="OLE_LINK128"/>
      <w:r>
        <w:rPr>
          <w:rFonts w:hint="eastAsia" w:ascii="宋体" w:hAnsi="宋体"/>
          <w:bCs/>
          <w:sz w:val="24"/>
          <w:szCs w:val="24"/>
          <w:lang w:val="zh-CN"/>
        </w:rPr>
        <w:t>联合体成员存在不良信用记录的，视同联合体存在不良信用记录。</w:t>
      </w:r>
      <w:bookmarkEnd w:id="30"/>
      <w:bookmarkEnd w:id="33"/>
      <w:bookmarkEnd w:id="34"/>
    </w:p>
    <w:p>
      <w:pPr>
        <w:spacing w:line="360" w:lineRule="auto"/>
        <w:ind w:firstLine="480" w:firstLineChars="200"/>
        <w:rPr>
          <w:rFonts w:hint="eastAsia" w:ascii="宋体" w:hAnsi="宋体"/>
          <w:bCs/>
          <w:sz w:val="24"/>
          <w:szCs w:val="24"/>
        </w:rPr>
      </w:pPr>
      <w:r>
        <w:rPr>
          <w:rFonts w:hint="eastAsia" w:ascii="宋体" w:hAnsi="宋体"/>
          <w:bCs/>
          <w:sz w:val="24"/>
          <w:szCs w:val="24"/>
        </w:rPr>
        <w:t>16.2 中标后分包</w:t>
      </w:r>
    </w:p>
    <w:p>
      <w:pPr>
        <w:spacing w:line="360" w:lineRule="auto"/>
        <w:ind w:firstLine="480" w:firstLineChars="200"/>
        <w:rPr>
          <w:rFonts w:hint="eastAsia" w:ascii="宋体" w:hAnsi="宋体"/>
          <w:bCs/>
          <w:sz w:val="24"/>
          <w:szCs w:val="24"/>
        </w:rPr>
      </w:pPr>
      <w:r>
        <w:rPr>
          <w:rFonts w:hint="eastAsia" w:ascii="宋体" w:hAnsi="宋体" w:cs="宋体"/>
          <w:sz w:val="24"/>
          <w:szCs w:val="24"/>
        </w:rPr>
        <w:t>不接受中标后分包。</w:t>
      </w:r>
    </w:p>
    <w:p>
      <w:pPr>
        <w:spacing w:line="360" w:lineRule="auto"/>
        <w:ind w:firstLine="480" w:firstLineChars="200"/>
        <w:rPr>
          <w:rFonts w:hint="eastAsia" w:ascii="宋体" w:hAnsi="宋体"/>
          <w:b/>
          <w:sz w:val="24"/>
          <w:szCs w:val="24"/>
          <w:lang w:val="zh-CN"/>
        </w:rPr>
      </w:pPr>
      <w:r>
        <w:rPr>
          <w:rFonts w:hint="eastAsia" w:ascii="宋体" w:hAnsi="宋体"/>
          <w:b/>
          <w:sz w:val="24"/>
          <w:szCs w:val="24"/>
        </w:rPr>
        <w:t>五、</w:t>
      </w:r>
      <w:r>
        <w:rPr>
          <w:rFonts w:hint="eastAsia" w:ascii="宋体" w:hAnsi="宋体"/>
          <w:b/>
          <w:sz w:val="24"/>
          <w:szCs w:val="24"/>
          <w:lang w:val="zh-CN"/>
        </w:rPr>
        <w:t>开标、评标、定标、废标</w:t>
      </w:r>
    </w:p>
    <w:p>
      <w:pPr>
        <w:spacing w:line="360" w:lineRule="auto"/>
        <w:ind w:firstLine="480" w:firstLineChars="200"/>
        <w:rPr>
          <w:rFonts w:hint="eastAsia" w:ascii="宋体" w:hAnsi="宋体"/>
          <w:b/>
          <w:sz w:val="24"/>
          <w:szCs w:val="24"/>
        </w:rPr>
      </w:pPr>
      <w:r>
        <w:rPr>
          <w:rFonts w:hint="eastAsia" w:ascii="宋体" w:hAnsi="宋体"/>
          <w:b/>
          <w:sz w:val="24"/>
          <w:szCs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开标过程由招标人或者招标代理机构负责记录，由参加开标的各投标人代表和相关工作人员签字确认后随采购文件一并存档。投标人未参加开标的，视同认可开标结果。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35" w:name="OLE_LINK179"/>
      <w:r>
        <w:rPr>
          <w:rFonts w:hint="eastAsia" w:ascii="宋体" w:hAnsi="宋体"/>
          <w:bCs/>
          <w:sz w:val="24"/>
        </w:rPr>
        <w:t>投标人对开标过程和开标记录有疑义，以及认为招标人、招标代理机构相关工作人员有需要回避的情形的，应当场提出询问或者回避申请。对投标文件报价前后不一致的修正，待进入评标环节以后，由</w:t>
      </w:r>
      <w:r>
        <w:rPr>
          <w:rFonts w:hint="eastAsia" w:ascii="宋体" w:hAnsi="宋体"/>
          <w:bCs/>
          <w:sz w:val="24"/>
          <w:lang w:val="zh-CN"/>
        </w:rPr>
        <w:t>评标委员会做出认定；若未进入评审环节，不需要做出认定</w:t>
      </w:r>
      <w:bookmarkEnd w:id="35"/>
      <w:r>
        <w:rPr>
          <w:rFonts w:hint="eastAsia" w:ascii="宋体" w:hAnsi="宋体"/>
          <w:bCs/>
          <w:sz w:val="24"/>
          <w:lang w:val="zh-CN"/>
        </w:rPr>
        <w:t>。</w:t>
      </w:r>
    </w:p>
    <w:p>
      <w:pPr>
        <w:spacing w:line="360" w:lineRule="auto"/>
        <w:ind w:firstLine="480"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36"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36"/>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18.4</w:t>
      </w:r>
      <w:r>
        <w:rPr>
          <w:rFonts w:hint="eastAsia" w:ascii="宋体" w:hAnsi="宋体"/>
          <w:b/>
          <w:sz w:val="24"/>
        </w:rPr>
        <w:t xml:space="preserve"> 澄清有关问题。</w:t>
      </w:r>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r>
        <w:rPr>
          <w:rFonts w:hint="eastAsia" w:ascii="宋体" w:hAnsi="宋体" w:cs="宋体"/>
          <w:sz w:val="24"/>
        </w:rPr>
        <w:t>投标人的澄清、说明或者补正应当采用书面形式，并加盖公章，或者由法定代表人或其授权的代表签字。投标人的澄清、说明或者补正不得超出投标文件的范围或者改变投标文件的实质性内容。若</w:t>
      </w:r>
      <w:r>
        <w:rPr>
          <w:rFonts w:hint="eastAsia" w:ascii="宋体" w:hAnsi="宋体"/>
          <w:bCs/>
          <w:sz w:val="24"/>
        </w:rPr>
        <w:t>对不同文字文本投标文件的解释发生异议的，以中文文本为准。</w:t>
      </w:r>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37" w:name="OLE_LINK133"/>
      <w:r>
        <w:rPr>
          <w:rFonts w:hint="eastAsia" w:ascii="宋体" w:hAnsi="宋体"/>
          <w:b/>
          <w:sz w:val="24"/>
        </w:rPr>
        <w:t>评标方法和标准</w:t>
      </w:r>
      <w:r>
        <w:rPr>
          <w:rFonts w:hint="eastAsia" w:ascii="宋体" w:hAnsi="宋体"/>
          <w:bCs/>
          <w:sz w:val="24"/>
        </w:rPr>
        <w:t>。</w:t>
      </w:r>
      <w:bookmarkEnd w:id="37"/>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38"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6"/>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6"/>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6"/>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6"/>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38"/>
    </w:p>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0"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39" w:name="OLE_LINK174"/>
      <w:r>
        <w:rPr>
          <w:rFonts w:hint="eastAsia" w:ascii="宋体" w:hAnsi="宋体"/>
          <w:bCs/>
          <w:sz w:val="24"/>
          <w:lang w:val="zh-CN"/>
        </w:rPr>
        <w:t>中标候选人</w:t>
      </w:r>
      <w:bookmarkEnd w:id="39"/>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0" w:firstLineChars="200"/>
        <w:rPr>
          <w:rFonts w:ascii="宋体" w:hAnsi="宋体"/>
          <w:b/>
          <w:sz w:val="24"/>
        </w:rPr>
      </w:pPr>
      <w:bookmarkStart w:id="40" w:name="OLE_LINK169"/>
      <w:r>
        <w:rPr>
          <w:rFonts w:hint="eastAsia" w:ascii="宋体" w:hAnsi="宋体"/>
          <w:b/>
          <w:sz w:val="24"/>
        </w:rPr>
        <w:t>20、投标截止后投标人不足3家的，除采购任务取消情形外，按照以下方式处理：</w:t>
      </w:r>
    </w:p>
    <w:p>
      <w:pPr>
        <w:numPr>
          <w:ilvl w:val="0"/>
          <w:numId w:val="7"/>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7"/>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0"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8"/>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8"/>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8"/>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8"/>
        </w:numPr>
        <w:spacing w:line="360" w:lineRule="auto"/>
        <w:rPr>
          <w:rFonts w:ascii="宋体" w:hAnsi="宋体"/>
          <w:bCs/>
          <w:sz w:val="24"/>
          <w:lang w:val="zh-CN"/>
        </w:rPr>
      </w:pPr>
      <w:r>
        <w:rPr>
          <w:rFonts w:hint="eastAsia" w:ascii="宋体" w:hAnsi="宋体"/>
          <w:bCs/>
          <w:sz w:val="24"/>
          <w:lang w:val="zh-CN"/>
        </w:rPr>
        <w:t>因重大变故，采购任务取消。</w:t>
      </w:r>
      <w:bookmarkEnd w:id="40"/>
    </w:p>
    <w:p>
      <w:pPr>
        <w:numPr>
          <w:ilvl w:val="0"/>
          <w:numId w:val="9"/>
        </w:numPr>
        <w:spacing w:line="360" w:lineRule="auto"/>
        <w:ind w:firstLine="480"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10"/>
        </w:numPr>
        <w:spacing w:line="360" w:lineRule="auto"/>
        <w:rPr>
          <w:rFonts w:ascii="宋体" w:hAnsi="宋体"/>
          <w:bCs/>
          <w:sz w:val="24"/>
          <w:lang w:val="zh-CN"/>
        </w:rPr>
      </w:pPr>
      <w:bookmarkStart w:id="41" w:name="OLE_LINK170"/>
      <w:r>
        <w:rPr>
          <w:rFonts w:hint="eastAsia" w:ascii="宋体" w:hAnsi="宋体"/>
          <w:bCs/>
          <w:sz w:val="24"/>
          <w:lang w:val="zh-CN"/>
        </w:rPr>
        <w:t>在提交投标文件截止时间后撤回投标文件的；</w:t>
      </w:r>
    </w:p>
    <w:p>
      <w:pPr>
        <w:numPr>
          <w:ilvl w:val="0"/>
          <w:numId w:val="10"/>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10"/>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10"/>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10"/>
        </w:numPr>
        <w:spacing w:line="360" w:lineRule="auto"/>
        <w:rPr>
          <w:rFonts w:ascii="宋体" w:hAnsi="宋体"/>
          <w:bCs/>
          <w:sz w:val="24"/>
          <w:lang w:val="zh-CN"/>
        </w:rPr>
      </w:pPr>
      <w:r>
        <w:rPr>
          <w:rFonts w:hint="eastAsia" w:ascii="宋体" w:hAnsi="宋体"/>
          <w:bCs/>
          <w:sz w:val="24"/>
          <w:lang w:val="zh-CN"/>
        </w:rPr>
        <w:t>招标文件规定的其他情形。</w:t>
      </w:r>
      <w:bookmarkEnd w:id="41"/>
    </w:p>
    <w:p>
      <w:pPr>
        <w:numPr>
          <w:ilvl w:val="0"/>
          <w:numId w:val="9"/>
        </w:numPr>
        <w:spacing w:line="360" w:lineRule="auto"/>
        <w:ind w:firstLine="480"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42"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43"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43"/>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r>
        <w:rPr>
          <w:rFonts w:hint="eastAsia" w:ascii="宋体" w:hAnsi="宋体"/>
          <w:bCs/>
          <w:sz w:val="24"/>
          <w:lang w:val="zh-CN"/>
        </w:rPr>
        <w:t>中标供应商</w:t>
      </w:r>
      <w:bookmarkStart w:id="44" w:name="OLE_LINK175"/>
      <w:r>
        <w:rPr>
          <w:rFonts w:hint="eastAsia" w:ascii="宋体" w:hAnsi="宋体"/>
          <w:bCs/>
          <w:sz w:val="24"/>
          <w:lang w:val="zh-CN"/>
        </w:rPr>
        <w:t>（含中标候选人）</w:t>
      </w:r>
      <w:bookmarkEnd w:id="44"/>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r>
        <w:rPr>
          <w:rFonts w:hint="eastAsia" w:ascii="宋体" w:hAnsi="宋体"/>
          <w:bCs/>
          <w:sz w:val="24"/>
          <w:lang w:val="zh-CN"/>
        </w:rPr>
        <w:t>。</w:t>
      </w:r>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45" w:name="OLE_LINK182"/>
    </w:p>
    <w:bookmarkEnd w:id="42"/>
    <w:bookmarkEnd w:id="45"/>
    <w:p>
      <w:pPr>
        <w:numPr>
          <w:ilvl w:val="0"/>
          <w:numId w:val="9"/>
        </w:numPr>
        <w:spacing w:line="360" w:lineRule="auto"/>
        <w:ind w:firstLine="480"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11"/>
        </w:numPr>
        <w:spacing w:line="360" w:lineRule="auto"/>
        <w:rPr>
          <w:rFonts w:ascii="宋体" w:hAnsi="宋体"/>
          <w:bCs/>
          <w:sz w:val="24"/>
          <w:lang w:val="zh-CN"/>
        </w:rPr>
      </w:pPr>
      <w:bookmarkStart w:id="46" w:name="OLE_LINK99"/>
      <w:r>
        <w:rPr>
          <w:rFonts w:hint="eastAsia" w:ascii="宋体" w:hAnsi="宋体"/>
          <w:bCs/>
          <w:sz w:val="24"/>
          <w:lang w:val="zh-CN"/>
        </w:rPr>
        <w:t>投标人的投标行为必须遵守各项法律、法规、规章及相关制度的规定。</w:t>
      </w:r>
    </w:p>
    <w:p>
      <w:pPr>
        <w:numPr>
          <w:ilvl w:val="0"/>
          <w:numId w:val="11"/>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11"/>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11"/>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47" w:name="OLE_LINK172"/>
      <w:r>
        <w:rPr>
          <w:rFonts w:hint="eastAsia" w:ascii="宋体" w:hAnsi="宋体"/>
          <w:bCs/>
          <w:sz w:val="24"/>
        </w:rPr>
        <w:t>投标人中标后，在供货期内如遇产品平滑（自然）升级，中标供应商应提供平滑升级商品不补差价（招标文件中有特殊要求的除外）。</w:t>
      </w:r>
      <w:bookmarkEnd w:id="47"/>
    </w:p>
    <w:p>
      <w:pPr>
        <w:numPr>
          <w:ilvl w:val="0"/>
          <w:numId w:val="11"/>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46"/>
    <w:p>
      <w:pPr>
        <w:numPr>
          <w:ilvl w:val="0"/>
          <w:numId w:val="9"/>
        </w:numPr>
        <w:spacing w:line="360" w:lineRule="auto"/>
        <w:ind w:firstLine="480"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4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4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rPr>
          <w:rFonts w:hint="eastAsia" w:ascii="宋体" w:hAnsi="宋体"/>
          <w:bCs/>
          <w:sz w:val="24"/>
          <w:lang w:val="zh-CN"/>
        </w:rPr>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jc w:val="center"/>
        <w:outlineLvl w:val="0"/>
        <w:rPr>
          <w:rFonts w:hint="eastAsia" w:ascii="黑体" w:hAnsi="黑体" w:eastAsia="黑体"/>
          <w:sz w:val="28"/>
        </w:rPr>
      </w:pPr>
      <w:r>
        <w:rPr>
          <w:rFonts w:hint="eastAsia" w:ascii="宋体" w:hAnsi="宋体"/>
          <w:bCs/>
          <w:sz w:val="24"/>
          <w:lang w:val="zh-CN"/>
        </w:rPr>
        <w:br w:type="page"/>
      </w:r>
      <w:bookmarkStart w:id="49" w:name="_Toc23122"/>
      <w:bookmarkStart w:id="50" w:name="_Toc12653"/>
      <w:r>
        <w:rPr>
          <w:rFonts w:hint="eastAsia" w:ascii="黑体" w:hAnsi="黑体" w:eastAsia="黑体"/>
          <w:sz w:val="28"/>
        </w:rPr>
        <w:t>第三章 项目技术要求和有关说明</w:t>
      </w:r>
      <w:bookmarkEnd w:id="49"/>
      <w:bookmarkEnd w:id="50"/>
    </w:p>
    <w:p>
      <w:pPr>
        <w:spacing w:line="600" w:lineRule="exact"/>
        <w:ind w:firstLine="480" w:firstLineChars="200"/>
        <w:rPr>
          <w:rFonts w:hint="eastAsia" w:ascii="宋体" w:hAnsi="宋体"/>
          <w:sz w:val="24"/>
          <w:szCs w:val="24"/>
        </w:rPr>
      </w:pPr>
      <w:r>
        <w:rPr>
          <w:rFonts w:hint="eastAsia" w:ascii="宋体" w:hAnsi="宋体"/>
          <w:sz w:val="24"/>
          <w:szCs w:val="24"/>
        </w:rPr>
        <w:t>本项目为宜兴市公用燃气管理有限公司宜兴市2021年燃气提升改造应急工程项目全过程咨询，具体要求如下，投标人须提供满足以下要求的服务，不得有负偏离：</w:t>
      </w:r>
    </w:p>
    <w:p>
      <w:pPr>
        <w:spacing w:line="360" w:lineRule="auto"/>
        <w:ind w:left="420" w:leftChars="200"/>
        <w:rPr>
          <w:rFonts w:hint="eastAsia" w:ascii="宋体" w:hAnsi="宋体"/>
          <w:sz w:val="24"/>
          <w:szCs w:val="24"/>
        </w:rPr>
      </w:pPr>
      <w:r>
        <w:rPr>
          <w:rFonts w:hint="eastAsia" w:ascii="宋体" w:hAnsi="宋体"/>
          <w:sz w:val="24"/>
          <w:szCs w:val="24"/>
        </w:rPr>
        <w:t>一、项目技术要求：</w:t>
      </w:r>
    </w:p>
    <w:p>
      <w:pPr>
        <w:spacing w:line="360" w:lineRule="auto"/>
        <w:ind w:firstLine="480" w:firstLineChars="200"/>
        <w:rPr>
          <w:rFonts w:hint="eastAsia" w:ascii="宋体" w:hAnsi="宋体"/>
          <w:sz w:val="24"/>
          <w:szCs w:val="24"/>
        </w:rPr>
      </w:pPr>
      <w:r>
        <w:rPr>
          <w:rFonts w:hint="eastAsia" w:ascii="宋体" w:hAnsi="宋体"/>
          <w:sz w:val="24"/>
          <w:szCs w:val="24"/>
        </w:rPr>
        <w:t>1、项目概况：拟对徐舍燃气储配站、鲸塘储配站及城西供应点进行规范化改造及环境提升改造，同时在城东新建一座2级供应点。本项目估算总投资200万元，其中工程费用约150万元。</w:t>
      </w:r>
    </w:p>
    <w:p>
      <w:pPr>
        <w:spacing w:line="360" w:lineRule="auto"/>
        <w:ind w:firstLine="480" w:firstLineChars="200"/>
        <w:rPr>
          <w:rFonts w:hint="eastAsia" w:ascii="宋体" w:hAnsi="宋体"/>
          <w:sz w:val="24"/>
          <w:szCs w:val="24"/>
        </w:rPr>
      </w:pPr>
      <w:r>
        <w:rPr>
          <w:rFonts w:hint="eastAsia" w:ascii="宋体" w:hAnsi="宋体"/>
          <w:sz w:val="24"/>
          <w:szCs w:val="24"/>
        </w:rPr>
        <w:t>2、项目目标：对宜兴市2021年燃气提升改造应急工程进行全过程工程咨询服务，内容包括工程监理、工程造价咨询（包括跟踪审计、结算审计）等全过程咨询服务。</w:t>
      </w:r>
    </w:p>
    <w:p>
      <w:pPr>
        <w:numPr>
          <w:ilvl w:val="0"/>
          <w:numId w:val="12"/>
        </w:numPr>
        <w:spacing w:line="360" w:lineRule="auto"/>
        <w:ind w:firstLine="480" w:firstLineChars="200"/>
        <w:rPr>
          <w:rFonts w:hint="eastAsia" w:ascii="宋体" w:hAnsi="宋体"/>
          <w:sz w:val="24"/>
          <w:szCs w:val="24"/>
        </w:rPr>
      </w:pPr>
      <w:r>
        <w:rPr>
          <w:rFonts w:hint="eastAsia" w:ascii="宋体" w:hAnsi="宋体"/>
          <w:sz w:val="24"/>
          <w:szCs w:val="24"/>
        </w:rPr>
        <w:t>最高投标限价：5万元。</w:t>
      </w:r>
    </w:p>
    <w:p>
      <w:pPr>
        <w:numPr>
          <w:ilvl w:val="0"/>
          <w:numId w:val="12"/>
        </w:numPr>
        <w:spacing w:line="360" w:lineRule="auto"/>
        <w:ind w:firstLine="480" w:firstLineChars="200"/>
        <w:rPr>
          <w:rFonts w:hint="eastAsia" w:ascii="宋体" w:hAnsi="宋体"/>
          <w:sz w:val="24"/>
          <w:szCs w:val="24"/>
        </w:rPr>
      </w:pPr>
      <w:r>
        <w:rPr>
          <w:rFonts w:hint="eastAsia" w:ascii="宋体" w:hAnsi="宋体"/>
          <w:sz w:val="24"/>
          <w:szCs w:val="24"/>
        </w:rPr>
        <w:t>结算方式：固定总价（工程量的调整，结算价格不作调整）</w:t>
      </w:r>
    </w:p>
    <w:p>
      <w:pPr>
        <w:spacing w:line="360" w:lineRule="auto"/>
        <w:ind w:left="420" w:leftChars="200"/>
        <w:rPr>
          <w:rFonts w:hint="eastAsia" w:ascii="宋体" w:hAnsi="宋体"/>
          <w:sz w:val="24"/>
          <w:szCs w:val="24"/>
        </w:rPr>
      </w:pPr>
      <w:r>
        <w:rPr>
          <w:rFonts w:hint="eastAsia" w:ascii="宋体" w:hAnsi="宋体"/>
          <w:sz w:val="24"/>
          <w:szCs w:val="24"/>
        </w:rPr>
        <w:t>二、有关说明</w:t>
      </w:r>
    </w:p>
    <w:p>
      <w:pPr>
        <w:spacing w:line="360" w:lineRule="auto"/>
        <w:ind w:firstLine="480" w:firstLineChars="200"/>
        <w:rPr>
          <w:rFonts w:hint="eastAsia" w:ascii="宋体" w:hAnsi="宋体"/>
          <w:bCs/>
          <w:sz w:val="24"/>
        </w:rPr>
      </w:pPr>
      <w:r>
        <w:rPr>
          <w:rFonts w:hint="eastAsia" w:ascii="宋体" w:hAnsi="宋体"/>
          <w:bCs/>
          <w:sz w:val="24"/>
          <w:szCs w:val="24"/>
        </w:rPr>
        <w:t>1、</w:t>
      </w:r>
      <w:r>
        <w:rPr>
          <w:rFonts w:hint="eastAsia" w:ascii="宋体" w:hAnsi="宋体"/>
          <w:b/>
          <w:sz w:val="24"/>
          <w:szCs w:val="24"/>
        </w:rPr>
        <w:t>服务期限：</w:t>
      </w:r>
      <w:r>
        <w:rPr>
          <w:rFonts w:hint="eastAsia" w:ascii="宋体" w:hAnsi="宋体"/>
          <w:bCs/>
          <w:sz w:val="24"/>
        </w:rPr>
        <w:t>至项目竣工验收结束。（根据项目实际进展情况以及相关的法律法规规定）</w:t>
      </w:r>
    </w:p>
    <w:p>
      <w:pPr>
        <w:spacing w:line="360" w:lineRule="auto"/>
        <w:ind w:firstLine="480" w:firstLineChars="200"/>
        <w:rPr>
          <w:rFonts w:hint="eastAsia" w:ascii="宋体" w:hAnsi="宋体"/>
          <w:bCs/>
          <w:sz w:val="24"/>
        </w:rPr>
      </w:pPr>
      <w:r>
        <w:rPr>
          <w:rFonts w:hint="eastAsia" w:ascii="宋体" w:hAnsi="宋体"/>
          <w:bCs/>
          <w:sz w:val="24"/>
        </w:rPr>
        <w:t>2、</w:t>
      </w:r>
      <w:r>
        <w:rPr>
          <w:rFonts w:hint="eastAsia" w:ascii="宋体" w:hAnsi="宋体"/>
          <w:b/>
          <w:sz w:val="24"/>
        </w:rPr>
        <w:t>服务地点</w:t>
      </w:r>
      <w:r>
        <w:rPr>
          <w:rFonts w:hint="eastAsia" w:ascii="宋体" w:hAnsi="宋体"/>
          <w:bCs/>
          <w:sz w:val="24"/>
        </w:rPr>
        <w:t>：采购人指定地点。</w:t>
      </w:r>
    </w:p>
    <w:p>
      <w:pPr>
        <w:spacing w:line="360" w:lineRule="auto"/>
        <w:ind w:firstLine="480" w:firstLineChars="200"/>
        <w:rPr>
          <w:rFonts w:hint="eastAsia" w:ascii="宋体" w:hAnsi="宋体"/>
          <w:bCs/>
          <w:sz w:val="24"/>
        </w:rPr>
      </w:pPr>
      <w:r>
        <w:rPr>
          <w:rFonts w:hint="eastAsia" w:ascii="宋体" w:hAnsi="宋体"/>
          <w:bCs/>
          <w:sz w:val="24"/>
        </w:rPr>
        <w:t>3、</w:t>
      </w:r>
      <w:r>
        <w:rPr>
          <w:rFonts w:hint="eastAsia" w:ascii="宋体" w:hAnsi="宋体"/>
          <w:b/>
          <w:sz w:val="24"/>
        </w:rPr>
        <w:t>验收标准</w:t>
      </w:r>
      <w:r>
        <w:rPr>
          <w:rFonts w:hint="eastAsia" w:ascii="宋体" w:hAnsi="宋体"/>
          <w:bCs/>
          <w:sz w:val="24"/>
        </w:rPr>
        <w:t>：采购人根据国家有关规定、招投标文件以及合同约定的内容。</w:t>
      </w:r>
    </w:p>
    <w:p>
      <w:pPr>
        <w:spacing w:line="360" w:lineRule="auto"/>
        <w:ind w:firstLine="480" w:firstLineChars="200"/>
        <w:rPr>
          <w:rFonts w:hint="eastAsia" w:ascii="宋体" w:hAnsi="宋体"/>
          <w:bCs/>
          <w:sz w:val="24"/>
        </w:rPr>
      </w:pPr>
      <w:r>
        <w:rPr>
          <w:rFonts w:hint="eastAsia" w:ascii="宋体" w:hAnsi="宋体"/>
          <w:bCs/>
          <w:sz w:val="24"/>
        </w:rPr>
        <w:t>4、</w:t>
      </w:r>
      <w:r>
        <w:rPr>
          <w:rFonts w:hint="eastAsia" w:ascii="宋体" w:hAnsi="宋体"/>
          <w:b/>
          <w:sz w:val="24"/>
        </w:rPr>
        <w:t>付款步骤</w:t>
      </w:r>
      <w:r>
        <w:rPr>
          <w:rFonts w:hint="eastAsia" w:ascii="宋体" w:hAnsi="宋体"/>
          <w:bCs/>
          <w:sz w:val="24"/>
        </w:rPr>
        <w:t>：根据工程建设进度每半年支付一次，工程竣工验收合格支付至合同价的80%；工程造价结算审核结束后支付至合同价的90%；余款在综合验收及工程决算审核结束后一个月内付清。</w:t>
      </w:r>
    </w:p>
    <w:p>
      <w:pPr>
        <w:jc w:val="center"/>
        <w:outlineLvl w:val="0"/>
        <w:rPr>
          <w:rFonts w:hint="eastAsia" w:ascii="黑体" w:hAnsi="黑体" w:eastAsia="黑体"/>
          <w:sz w:val="28"/>
        </w:rPr>
      </w:pPr>
      <w:bookmarkStart w:id="51" w:name="_Toc23355"/>
      <w:r>
        <w:rPr>
          <w:rFonts w:hint="eastAsia" w:ascii="黑体" w:hAnsi="黑体" w:eastAsia="黑体"/>
          <w:sz w:val="28"/>
        </w:rPr>
        <w:br w:type="page"/>
      </w:r>
      <w:bookmarkEnd w:id="51"/>
      <w:bookmarkStart w:id="52" w:name="_Toc25105"/>
      <w:r>
        <w:rPr>
          <w:rFonts w:hint="eastAsia" w:ascii="黑体" w:hAnsi="黑体" w:eastAsia="黑体"/>
          <w:sz w:val="28"/>
        </w:rPr>
        <w:t>第四章 合同书（格式文本）</w:t>
      </w:r>
      <w:bookmarkEnd w:id="52"/>
    </w:p>
    <w:p>
      <w:pPr>
        <w:jc w:val="right"/>
        <w:rPr>
          <w:rFonts w:hint="eastAsia" w:ascii="黑体" w:hAnsi="黑体" w:eastAsia="黑体"/>
          <w:sz w:val="28"/>
        </w:rPr>
      </w:pPr>
    </w:p>
    <w:p>
      <w:pPr>
        <w:adjustRightInd w:val="0"/>
        <w:spacing w:line="520" w:lineRule="exact"/>
        <w:ind w:left="966" w:hanging="966" w:hangingChars="302"/>
        <w:textAlignment w:val="baseline"/>
        <w:rPr>
          <w:rFonts w:eastAsia="方正黑体_GBK"/>
          <w:kern w:val="0"/>
          <w:sz w:val="32"/>
          <w:szCs w:val="32"/>
        </w:rPr>
      </w:pPr>
      <w:bookmarkStart w:id="53" w:name="_Toc25967"/>
      <w:bookmarkStart w:id="54" w:name="_Toc3082"/>
      <w:r>
        <w:rPr>
          <w:rFonts w:hint="eastAsia" w:eastAsia="方正黑体_GBK"/>
          <w:kern w:val="0"/>
          <w:sz w:val="32"/>
          <w:szCs w:val="32"/>
        </w:rPr>
        <w:t>附件</w:t>
      </w:r>
      <w:r>
        <w:rPr>
          <w:rFonts w:eastAsia="方正黑体_GBK"/>
          <w:kern w:val="0"/>
          <w:sz w:val="32"/>
          <w:szCs w:val="32"/>
        </w:rPr>
        <w:t>1</w:t>
      </w:r>
    </w:p>
    <w:p>
      <w:pPr>
        <w:adjustRightInd w:val="0"/>
        <w:spacing w:line="520" w:lineRule="exact"/>
        <w:ind w:left="847" w:leftChars="70" w:hanging="700" w:hangingChars="250"/>
        <w:textAlignment w:val="baseline"/>
        <w:rPr>
          <w:rFonts w:eastAsia="仿宋_GB2312"/>
          <w:kern w:val="0"/>
          <w:sz w:val="28"/>
          <w:szCs w:val="28"/>
        </w:rPr>
      </w:pPr>
    </w:p>
    <w:p>
      <w:pPr>
        <w:adjustRightInd w:val="0"/>
        <w:spacing w:line="520" w:lineRule="exact"/>
        <w:ind w:left="847" w:leftChars="70" w:hanging="700" w:hangingChars="250"/>
        <w:textAlignment w:val="baseline"/>
        <w:rPr>
          <w:rFonts w:eastAsia="仿宋_GB2312"/>
          <w:kern w:val="0"/>
          <w:sz w:val="28"/>
          <w:szCs w:val="28"/>
        </w:rPr>
      </w:pPr>
    </w:p>
    <w:p>
      <w:pPr>
        <w:adjustRightInd w:val="0"/>
        <w:spacing w:line="520" w:lineRule="exact"/>
        <w:ind w:left="847" w:leftChars="70" w:hanging="700" w:hangingChars="250"/>
        <w:textAlignment w:val="baseline"/>
        <w:rPr>
          <w:rFonts w:eastAsia="仿宋_GB2312"/>
          <w:kern w:val="0"/>
          <w:sz w:val="28"/>
          <w:szCs w:val="28"/>
        </w:rPr>
      </w:pPr>
    </w:p>
    <w:p>
      <w:pPr>
        <w:autoSpaceDE w:val="0"/>
        <w:autoSpaceDN w:val="0"/>
        <w:ind w:firstLine="454"/>
        <w:jc w:val="center"/>
        <w:rPr>
          <w:color w:val="000000"/>
          <w:kern w:val="0"/>
          <w:sz w:val="32"/>
          <w:szCs w:val="32"/>
          <w:u w:val="single"/>
        </w:rPr>
      </w:pPr>
      <w:bookmarkStart w:id="55" w:name="_Toc387244117"/>
    </w:p>
    <w:p>
      <w:pPr>
        <w:autoSpaceDE w:val="0"/>
        <w:autoSpaceDN w:val="0"/>
        <w:jc w:val="center"/>
        <w:rPr>
          <w:rFonts w:eastAsia="方正小标宋_GBK"/>
          <w:color w:val="000000"/>
          <w:kern w:val="0"/>
          <w:sz w:val="44"/>
          <w:szCs w:val="44"/>
        </w:rPr>
      </w:pPr>
      <w:r>
        <w:rPr>
          <w:rFonts w:hint="eastAsia" w:eastAsia="方正小标宋_GBK"/>
          <w:color w:val="000000"/>
          <w:kern w:val="0"/>
          <w:sz w:val="44"/>
          <w:szCs w:val="44"/>
        </w:rPr>
        <w:t>江苏省全过程工程咨询服务合同</w:t>
      </w:r>
    </w:p>
    <w:p>
      <w:pPr>
        <w:autoSpaceDE w:val="0"/>
        <w:autoSpaceDN w:val="0"/>
        <w:jc w:val="center"/>
        <w:rPr>
          <w:color w:val="000000"/>
          <w:kern w:val="0"/>
          <w:sz w:val="52"/>
          <w:szCs w:val="52"/>
        </w:rPr>
      </w:pPr>
      <w:r>
        <w:rPr>
          <w:rFonts w:hint="eastAsia" w:eastAsia="方正小标宋_GBK"/>
          <w:color w:val="000000"/>
          <w:kern w:val="0"/>
          <w:sz w:val="44"/>
          <w:szCs w:val="44"/>
        </w:rPr>
        <w:t>示范文本（试行）</w:t>
      </w:r>
    </w:p>
    <w:p>
      <w:pPr>
        <w:adjustRightInd w:val="0"/>
        <w:snapToGrid w:val="0"/>
        <w:spacing w:line="300" w:lineRule="auto"/>
        <w:jc w:val="center"/>
        <w:rPr>
          <w:b/>
          <w:snapToGrid w:val="0"/>
          <w:color w:val="000000"/>
          <w:sz w:val="52"/>
        </w:rPr>
      </w:pPr>
    </w:p>
    <w:p>
      <w:pPr>
        <w:autoSpaceDE w:val="0"/>
        <w:autoSpaceDN w:val="0"/>
        <w:ind w:firstLine="454"/>
        <w:jc w:val="center"/>
        <w:rPr>
          <w:b/>
          <w:color w:val="000000"/>
          <w:kern w:val="0"/>
          <w:sz w:val="52"/>
          <w:szCs w:val="52"/>
        </w:rPr>
      </w:pPr>
    </w:p>
    <w:p>
      <w:pPr>
        <w:adjustRightInd w:val="0"/>
        <w:snapToGrid w:val="0"/>
        <w:spacing w:line="300" w:lineRule="auto"/>
        <w:jc w:val="center"/>
        <w:rPr>
          <w:b/>
          <w:snapToGrid w:val="0"/>
          <w:color w:val="000000"/>
          <w:sz w:val="72"/>
        </w:rPr>
      </w:pPr>
    </w:p>
    <w:p>
      <w:pPr>
        <w:adjustRightInd w:val="0"/>
        <w:snapToGrid w:val="0"/>
        <w:spacing w:line="300" w:lineRule="auto"/>
        <w:jc w:val="center"/>
        <w:rPr>
          <w:b/>
          <w:snapToGrid w:val="0"/>
          <w:color w:val="000000"/>
          <w:sz w:val="72"/>
        </w:rPr>
      </w:pPr>
    </w:p>
    <w:p>
      <w:pPr>
        <w:adjustRightInd w:val="0"/>
        <w:snapToGrid w:val="0"/>
        <w:ind w:firstLine="999" w:firstLineChars="333"/>
        <w:rPr>
          <w:color w:val="000000"/>
          <w:sz w:val="30"/>
        </w:rPr>
      </w:pPr>
    </w:p>
    <w:p>
      <w:pPr>
        <w:adjustRightInd w:val="0"/>
        <w:snapToGrid w:val="0"/>
        <w:ind w:firstLine="999" w:firstLineChars="333"/>
        <w:rPr>
          <w:color w:val="000000"/>
          <w:sz w:val="30"/>
        </w:rPr>
      </w:pPr>
    </w:p>
    <w:p>
      <w:pPr>
        <w:adjustRightInd w:val="0"/>
        <w:snapToGrid w:val="0"/>
        <w:ind w:firstLine="999" w:firstLineChars="333"/>
        <w:rPr>
          <w:color w:val="000000"/>
          <w:sz w:val="30"/>
        </w:rPr>
      </w:pPr>
    </w:p>
    <w:p>
      <w:pPr>
        <w:adjustRightInd w:val="0"/>
        <w:snapToGrid w:val="0"/>
        <w:ind w:firstLine="999" w:firstLineChars="333"/>
        <w:rPr>
          <w:color w:val="000000"/>
          <w:sz w:val="30"/>
        </w:rPr>
      </w:pPr>
    </w:p>
    <w:p>
      <w:pPr>
        <w:spacing w:line="400" w:lineRule="exact"/>
        <w:ind w:left="3446" w:leftChars="284" w:hanging="2850" w:hangingChars="950"/>
        <w:jc w:val="left"/>
        <w:rPr>
          <w:rFonts w:hint="eastAsia"/>
          <w:color w:val="000000"/>
          <w:sz w:val="30"/>
          <w:szCs w:val="30"/>
          <w:u w:val="single"/>
        </w:rPr>
      </w:pPr>
    </w:p>
    <w:p>
      <w:pPr>
        <w:spacing w:line="400" w:lineRule="exact"/>
        <w:ind w:left="3446" w:leftChars="284" w:hanging="2850" w:hangingChars="950"/>
        <w:jc w:val="left"/>
        <w:rPr>
          <w:rFonts w:hint="eastAsia"/>
          <w:color w:val="000000"/>
          <w:sz w:val="30"/>
          <w:szCs w:val="30"/>
          <w:u w:val="single"/>
        </w:rPr>
      </w:pPr>
    </w:p>
    <w:p>
      <w:pPr>
        <w:spacing w:line="400" w:lineRule="exact"/>
        <w:ind w:left="3446" w:leftChars="284" w:hanging="2850" w:hangingChars="950"/>
        <w:jc w:val="left"/>
        <w:rPr>
          <w:rFonts w:hint="eastAsia"/>
          <w:color w:val="000000"/>
          <w:sz w:val="30"/>
          <w:szCs w:val="30"/>
          <w:u w:val="single"/>
        </w:rPr>
      </w:pPr>
    </w:p>
    <w:p>
      <w:pPr>
        <w:spacing w:line="400" w:lineRule="exact"/>
        <w:jc w:val="left"/>
        <w:rPr>
          <w:rFonts w:hint="eastAsia"/>
          <w:color w:val="000000"/>
          <w:sz w:val="30"/>
          <w:szCs w:val="30"/>
          <w:u w:val="single"/>
        </w:rPr>
      </w:pPr>
    </w:p>
    <w:p>
      <w:pPr>
        <w:spacing w:line="400" w:lineRule="exact"/>
        <w:ind w:left="3446" w:leftChars="284" w:hanging="2850" w:hangingChars="950"/>
        <w:jc w:val="left"/>
        <w:rPr>
          <w:color w:val="000000"/>
          <w:sz w:val="30"/>
          <w:szCs w:val="30"/>
        </w:rPr>
      </w:pPr>
    </w:p>
    <w:p>
      <w:pPr>
        <w:spacing w:line="360" w:lineRule="auto"/>
        <w:jc w:val="center"/>
        <w:rPr>
          <w:rFonts w:eastAsia="方正楷体_GBK"/>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AndChars" w:linePitch="312" w:charSpace="0"/>
        </w:sectPr>
      </w:pPr>
      <w:r>
        <w:rPr>
          <w:rFonts w:hint="eastAsia" w:eastAsia="方正楷体_GBK"/>
          <w:bCs/>
          <w:color w:val="000000"/>
          <w:sz w:val="32"/>
          <w:szCs w:val="32"/>
        </w:rPr>
        <w:t>江苏省住房和城乡建设厅</w:t>
      </w:r>
      <w:r>
        <w:rPr>
          <w:rFonts w:eastAsia="方正楷体_GBK"/>
          <w:color w:val="000000"/>
        </w:rPr>
        <w:t xml:space="preserve">  </w:t>
      </w:r>
      <w:r>
        <w:rPr>
          <w:rFonts w:hint="eastAsia" w:eastAsia="方正楷体_GBK"/>
          <w:color w:val="000000"/>
          <w:sz w:val="32"/>
          <w:szCs w:val="32"/>
        </w:rPr>
        <w:t>制定</w:t>
      </w:r>
    </w:p>
    <w:p>
      <w:pPr>
        <w:adjustRightInd w:val="0"/>
        <w:snapToGrid w:val="0"/>
        <w:spacing w:line="480" w:lineRule="auto"/>
        <w:ind w:firstLine="600" w:firstLineChars="200"/>
        <w:rPr>
          <w:color w:val="000000"/>
          <w:sz w:val="30"/>
          <w:szCs w:val="30"/>
          <w:u w:val="single"/>
        </w:rPr>
      </w:pPr>
    </w:p>
    <w:p>
      <w:pPr>
        <w:adjustRightInd w:val="0"/>
        <w:snapToGrid w:val="0"/>
        <w:spacing w:line="480" w:lineRule="auto"/>
        <w:jc w:val="center"/>
        <w:rPr>
          <w:rFonts w:eastAsia="方正小标宋_GBK"/>
          <w:color w:val="000000"/>
          <w:sz w:val="36"/>
          <w:szCs w:val="36"/>
        </w:rPr>
      </w:pPr>
      <w:r>
        <w:rPr>
          <w:rFonts w:hint="eastAsia" w:eastAsia="方正小标宋_GBK"/>
          <w:color w:val="000000"/>
          <w:sz w:val="36"/>
          <w:szCs w:val="36"/>
        </w:rPr>
        <w:t>说</w:t>
      </w:r>
      <w:r>
        <w:rPr>
          <w:rFonts w:eastAsia="方正小标宋_GBK"/>
          <w:color w:val="000000"/>
          <w:sz w:val="36"/>
          <w:szCs w:val="36"/>
        </w:rPr>
        <w:t xml:space="preserve"> </w:t>
      </w:r>
      <w:r>
        <w:rPr>
          <w:rFonts w:hint="eastAsia" w:eastAsia="方正小标宋_GBK"/>
          <w:color w:val="000000"/>
          <w:sz w:val="36"/>
          <w:szCs w:val="36"/>
        </w:rPr>
        <w:t xml:space="preserve">    明</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为深化我省工程建设项目组织实施方式改革，推动全过程工程咨询服务发展，提高工程建设水平，根据《国务院办公厅关于促进建筑业持续健康发展的意见》（国办发〔2017〕19号）及《住房城乡建设部关于开展全过程工程咨询试点工作的通知》（建市〔2017〕101号）要求，结合我省实际，省住房和城乡建设厅制定了《江苏省全过程工程咨询服务合同示范文本（试行）》（以下简称《示范文本》）。为了便于合同当事人使用《示范文本》，现就有关问题说明如下：</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一、《示范文本》的组成</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《示范文本》由协议书、通用条件、专用条件及附录、技术要求及附件四部分组成。</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（一）协议书</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协议书共计10条，集中约定了委托人与受托人的基本的合同权利义务，主要包括工程概况、词语限定、全过程工程咨询服务目标、全过程工程咨询范围、组成本合同的文件、全过程工程咨询项目总负责人及团队主要成员、签约酬金、服务期限、双方承诺、合同订立及生效等内容。</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（二）通用条件</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通用条件是委托方与受托方根据《中华人民共和国合同法》《中华人民共和国建筑法》《中华人民共和国招标投标法》等相关法律法规的规定，就全过程工程咨询的实施及相关事项，对双方的权利义务作出的原则性约定。</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通用条件具体包括词语定义、双方义务、文档管理、违约责任、支付、合同生效变更、争议解决等各类工程咨询合同通用性的商务性条款共计9条。上述条款安排既考虑了现行法律法规对工程建设的有关要求，也考虑了全过程工程咨询的特殊需要。</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（三）专用条件及附录</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专用条件是对通用条件原则性约定的细化、完善、补充、修改或另行约定的条款。委托人与受托人可以根据不同工程的特点及具体情况，通过谈判、协商对相应的专用合同条款进行修改补充。在使用专用条件时，应注意以下事项：</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1.专用条件的编号应与相应的通用条件的编号一致；</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2.委托人与受托人可以通过对专用条件的修改，满足全过程工程咨询的具体实施要求，避免直接修改通用条件；</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3.在专用条件中有横道线的地方，委托人与受托人可针对相应的通用条件进行细化、完善、补充、修改或另行约定；如无细化、完善、补充、修改或另行约定，则填写“无”或划“/”。</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（四）技术要求</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技术要求是对全过程工程咨询涉及到的各项咨询服务内容，在现行咨询合同示范文本基础上，按照本合同示范文本的整体结构要求重新编订形成的，可以根据各建设工程业主方的需求进行菜单式选择（不少于三项）。</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技术要求A：项目策划</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技术要求B：工程设计</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技术要求C：工程监理</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技术要求D：招标代理</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技术要求E：造价咨询</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技术要求F：项目管理</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二、《示范文本》的适用范围</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示范文本》适用于全过程工程咨询方式。“全过程工程咨询”是对工程建设项目前期研究和决策以及工程项目实施和运行（或称运营）的全生命周期提供包含设计在内的涉及组织、管理、经济和技术等各有关方面的工程咨询服务。全过程工程咨询服务可采用多种组织方式，为项目决策、实施和运营持续提供局部或整体解决方案。为此，《示范文本》的条款设置中，将“项目策划、工程设计、工程监理、招标代理、造价咨询、项目管理”等各项服务相关工作内容分别作为一条独立条款，委托人可根据项目需要的具体内容和要求，确定对相关服务内容的取舍。</w:t>
      </w:r>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三、《示范文本》的性质</w:t>
      </w:r>
    </w:p>
    <w:p>
      <w:pPr>
        <w:adjustRightInd w:val="0"/>
        <w:snapToGrid w:val="0"/>
        <w:spacing w:line="360" w:lineRule="auto"/>
        <w:ind w:firstLine="480" w:firstLineChars="200"/>
        <w:rPr>
          <w:color w:val="000000"/>
          <w:sz w:val="24"/>
          <w:szCs w:val="24"/>
        </w:rPr>
        <w:sectPr>
          <w:footerReference r:id="rId9" w:type="default"/>
          <w:pgSz w:w="11906" w:h="16838"/>
          <w:pgMar w:top="1440" w:right="1800" w:bottom="1440" w:left="1800" w:header="851" w:footer="992" w:gutter="0"/>
          <w:cols w:space="720" w:num="1"/>
          <w:docGrid w:type="linesAndChars" w:linePitch="312" w:charSpace="0"/>
        </w:sectPr>
      </w:pPr>
      <w:r>
        <w:rPr>
          <w:rFonts w:hint="eastAsia" w:ascii="宋体" w:hAnsi="宋体" w:cs="宋体"/>
          <w:color w:val="000000"/>
          <w:sz w:val="24"/>
          <w:szCs w:val="24"/>
        </w:rPr>
        <w:t>《示范文本》为非强制性使用文本。委托人与受托人可依照《示范文本》订立合同，并按法律规定和合同约定承担相应的法律责任。</w:t>
      </w:r>
    </w:p>
    <w:p>
      <w:pPr>
        <w:pStyle w:val="2"/>
        <w:spacing w:line="600" w:lineRule="exact"/>
        <w:rPr>
          <w:sz w:val="32"/>
          <w:szCs w:val="32"/>
        </w:rPr>
        <w:sectPr>
          <w:footerReference r:id="rId10" w:type="even"/>
          <w:type w:val="continuous"/>
          <w:pgSz w:w="11906" w:h="16838"/>
          <w:pgMar w:top="1440" w:right="1800" w:bottom="1440" w:left="1800" w:header="851" w:footer="992" w:gutter="0"/>
          <w:pgNumType w:start="1"/>
          <w:cols w:space="720" w:num="1"/>
          <w:docGrid w:type="linesAndChars" w:linePitch="312" w:charSpace="0"/>
        </w:sectPr>
      </w:pPr>
      <w:bookmarkStart w:id="56" w:name="_Toc532553119"/>
      <w:bookmarkStart w:id="57" w:name="_Toc531850339"/>
      <w:bookmarkStart w:id="58" w:name="_Toc532553045"/>
    </w:p>
    <w:p>
      <w:pPr>
        <w:pStyle w:val="2"/>
        <w:spacing w:line="600" w:lineRule="exact"/>
        <w:jc w:val="center"/>
        <w:rPr>
          <w:sz w:val="32"/>
          <w:szCs w:val="32"/>
        </w:rPr>
      </w:pPr>
      <w:r>
        <w:rPr>
          <w:rFonts w:hint="eastAsia"/>
          <w:sz w:val="32"/>
          <w:szCs w:val="32"/>
        </w:rPr>
        <w:t>第一部分</w:t>
      </w:r>
      <w:r>
        <w:rPr>
          <w:sz w:val="32"/>
          <w:szCs w:val="32"/>
        </w:rPr>
        <w:t xml:space="preserve"> </w:t>
      </w:r>
      <w:r>
        <w:rPr>
          <w:rFonts w:hint="eastAsia"/>
          <w:sz w:val="32"/>
          <w:szCs w:val="32"/>
        </w:rPr>
        <w:t xml:space="preserve"> 协议书</w:t>
      </w:r>
      <w:bookmarkEnd w:id="55"/>
      <w:bookmarkEnd w:id="56"/>
      <w:bookmarkEnd w:id="57"/>
      <w:bookmarkEnd w:id="58"/>
    </w:p>
    <w:p>
      <w:pPr>
        <w:ind w:firstLine="420" w:firstLineChars="200"/>
        <w:jc w:val="left"/>
        <w:rPr>
          <w:rFonts w:hint="eastAsia" w:ascii="宋体" w:hAnsi="宋体"/>
          <w:bCs/>
          <w:sz w:val="24"/>
          <w:szCs w:val="24"/>
        </w:rPr>
      </w:pPr>
      <w:r>
        <w:rPr>
          <w:rFonts w:hint="eastAsia" w:hAnsi="宋体"/>
          <w:color w:val="000000"/>
          <w:szCs w:val="21"/>
        </w:rPr>
        <w:t>委</w:t>
      </w:r>
      <w:r>
        <w:rPr>
          <w:color w:val="000000"/>
          <w:szCs w:val="21"/>
        </w:rPr>
        <w:t xml:space="preserve">  </w:t>
      </w:r>
      <w:r>
        <w:rPr>
          <w:rFonts w:hint="eastAsia" w:hAnsi="宋体"/>
          <w:color w:val="000000"/>
          <w:szCs w:val="21"/>
        </w:rPr>
        <w:t>托</w:t>
      </w:r>
      <w:r>
        <w:rPr>
          <w:color w:val="000000"/>
          <w:szCs w:val="21"/>
        </w:rPr>
        <w:t xml:space="preserve">  </w:t>
      </w:r>
      <w:r>
        <w:rPr>
          <w:rFonts w:hint="eastAsia" w:hAnsi="宋体"/>
          <w:color w:val="000000"/>
          <w:szCs w:val="21"/>
        </w:rPr>
        <w:t>人（全称）：</w:t>
      </w:r>
      <w:r>
        <w:rPr>
          <w:rFonts w:hint="eastAsia"/>
          <w:color w:val="000000"/>
          <w:szCs w:val="21"/>
          <w:u w:val="single"/>
        </w:rPr>
        <w:t xml:space="preserve">宜兴市公用燃气管理有限公司  </w:t>
      </w:r>
      <w:r>
        <w:rPr>
          <w:rFonts w:hint="eastAsia" w:ascii="宋体" w:hAnsi="宋体"/>
          <w:bCs/>
          <w:sz w:val="24"/>
          <w:szCs w:val="24"/>
        </w:rPr>
        <w:t xml:space="preserve">                                         </w:t>
      </w:r>
    </w:p>
    <w:p>
      <w:pPr>
        <w:spacing w:line="400" w:lineRule="exact"/>
        <w:ind w:firstLine="420" w:firstLineChars="200"/>
        <w:jc w:val="left"/>
        <w:rPr>
          <w:color w:val="000000"/>
          <w:szCs w:val="21"/>
        </w:rPr>
      </w:pPr>
      <w:r>
        <w:rPr>
          <w:rFonts w:hint="eastAsia" w:hAnsi="宋体"/>
          <w:color w:val="000000"/>
          <w:szCs w:val="21"/>
        </w:rPr>
        <w:t>受</w:t>
      </w:r>
      <w:r>
        <w:rPr>
          <w:color w:val="000000"/>
          <w:szCs w:val="21"/>
        </w:rPr>
        <w:t xml:space="preserve">  </w:t>
      </w:r>
      <w:r>
        <w:rPr>
          <w:rFonts w:hint="eastAsia" w:hAnsi="宋体"/>
          <w:color w:val="000000"/>
          <w:szCs w:val="21"/>
        </w:rPr>
        <w:t>托</w:t>
      </w:r>
      <w:r>
        <w:rPr>
          <w:color w:val="000000"/>
          <w:szCs w:val="21"/>
        </w:rPr>
        <w:t xml:space="preserve">  </w:t>
      </w:r>
      <w:r>
        <w:rPr>
          <w:rFonts w:hint="eastAsia" w:hAnsi="宋体"/>
          <w:color w:val="000000"/>
          <w:szCs w:val="21"/>
        </w:rPr>
        <w:t>人（全称）：</w:t>
      </w:r>
      <w:r>
        <w:rPr>
          <w:color w:val="000000"/>
          <w:szCs w:val="21"/>
          <w:u w:val="single"/>
        </w:rPr>
        <w:t xml:space="preserve">                             </w:t>
      </w:r>
    </w:p>
    <w:p>
      <w:pPr>
        <w:spacing w:line="400" w:lineRule="exact"/>
        <w:ind w:firstLine="420" w:firstLineChars="200"/>
        <w:jc w:val="left"/>
        <w:rPr>
          <w:color w:val="000000"/>
          <w:szCs w:val="21"/>
        </w:rPr>
      </w:pPr>
    </w:p>
    <w:p>
      <w:pPr>
        <w:spacing w:line="400" w:lineRule="exact"/>
        <w:ind w:firstLine="420" w:firstLineChars="200"/>
        <w:jc w:val="left"/>
        <w:rPr>
          <w:color w:val="000000"/>
          <w:szCs w:val="21"/>
        </w:rPr>
      </w:pPr>
      <w:r>
        <w:rPr>
          <w:rFonts w:hint="eastAsia" w:hAnsi="宋体"/>
          <w:color w:val="000000"/>
          <w:szCs w:val="21"/>
        </w:rPr>
        <w:t>根据《中华人民共和国合同法》、《中华人民共和国建筑法》及其他有关法律、行政法规，遵循平等、自愿、公平和诚信的原则，双方就下述工程委托全过程工程咨询事项协商一致，订立本合同。</w:t>
      </w:r>
    </w:p>
    <w:p>
      <w:pPr>
        <w:spacing w:line="400" w:lineRule="exact"/>
        <w:ind w:firstLine="420" w:firstLineChars="200"/>
        <w:jc w:val="left"/>
        <w:rPr>
          <w:color w:val="000000"/>
          <w:szCs w:val="21"/>
        </w:rPr>
      </w:pPr>
    </w:p>
    <w:p>
      <w:pPr>
        <w:spacing w:line="400" w:lineRule="exact"/>
        <w:ind w:firstLine="420" w:firstLineChars="200"/>
        <w:jc w:val="left"/>
        <w:rPr>
          <w:b/>
          <w:color w:val="000000"/>
          <w:szCs w:val="21"/>
        </w:rPr>
      </w:pPr>
      <w:r>
        <w:rPr>
          <w:rFonts w:hint="eastAsia" w:hAnsi="宋体"/>
          <w:b/>
          <w:color w:val="000000"/>
          <w:szCs w:val="21"/>
        </w:rPr>
        <w:t>一、工程概况：</w:t>
      </w:r>
    </w:p>
    <w:p>
      <w:pPr>
        <w:spacing w:line="400" w:lineRule="exact"/>
        <w:ind w:firstLine="420" w:firstLineChars="200"/>
        <w:jc w:val="left"/>
        <w:rPr>
          <w:color w:val="000000"/>
          <w:szCs w:val="21"/>
          <w:u w:val="single"/>
        </w:rPr>
      </w:pPr>
      <w:r>
        <w:rPr>
          <w:color w:val="000000"/>
          <w:szCs w:val="21"/>
        </w:rPr>
        <w:t>1.</w:t>
      </w:r>
      <w:r>
        <w:rPr>
          <w:rFonts w:hint="eastAsia" w:hAnsi="宋体"/>
          <w:color w:val="000000"/>
          <w:szCs w:val="21"/>
        </w:rPr>
        <w:t>工程名称：</w:t>
      </w:r>
      <w:r>
        <w:rPr>
          <w:color w:val="000000"/>
          <w:szCs w:val="21"/>
          <w:u w:val="single"/>
        </w:rPr>
        <w:t xml:space="preserve">  </w:t>
      </w:r>
      <w:r>
        <w:rPr>
          <w:rFonts w:hint="eastAsia"/>
          <w:color w:val="000000"/>
          <w:szCs w:val="21"/>
          <w:u w:val="single"/>
        </w:rPr>
        <w:t>宜兴市2021年燃气提升改造应急工程项目全过程咨询</w:t>
      </w:r>
      <w:r>
        <w:rPr>
          <w:color w:val="000000"/>
          <w:szCs w:val="21"/>
          <w:u w:val="single"/>
        </w:rPr>
        <w:t xml:space="preserve">  </w:t>
      </w:r>
    </w:p>
    <w:p>
      <w:pPr>
        <w:spacing w:line="400" w:lineRule="exact"/>
        <w:ind w:firstLine="420" w:firstLineChars="200"/>
        <w:jc w:val="left"/>
        <w:rPr>
          <w:color w:val="000000"/>
          <w:szCs w:val="21"/>
        </w:rPr>
      </w:pPr>
      <w:r>
        <w:rPr>
          <w:color w:val="000000"/>
          <w:szCs w:val="21"/>
        </w:rPr>
        <w:t>2.</w:t>
      </w:r>
      <w:r>
        <w:rPr>
          <w:rFonts w:hint="eastAsia" w:hAnsi="宋体"/>
          <w:color w:val="000000"/>
          <w:szCs w:val="21"/>
        </w:rPr>
        <w:t>工程地点：</w:t>
      </w:r>
      <w:r>
        <w:rPr>
          <w:color w:val="000000"/>
          <w:szCs w:val="21"/>
          <w:u w:val="single"/>
        </w:rPr>
        <w:t xml:space="preserve">  </w:t>
      </w:r>
      <w:r>
        <w:rPr>
          <w:rFonts w:hint="eastAsia"/>
          <w:color w:val="000000"/>
          <w:szCs w:val="21"/>
          <w:u w:val="single"/>
        </w:rPr>
        <w:t>宜兴市</w:t>
      </w:r>
      <w:r>
        <w:rPr>
          <w:color w:val="000000"/>
          <w:szCs w:val="21"/>
          <w:u w:val="single"/>
        </w:rPr>
        <w:t xml:space="preserve">     </w:t>
      </w:r>
      <w:r>
        <w:rPr>
          <w:color w:val="000000"/>
          <w:szCs w:val="21"/>
        </w:rPr>
        <w:t xml:space="preserve">  </w:t>
      </w:r>
    </w:p>
    <w:p>
      <w:pPr>
        <w:spacing w:line="400" w:lineRule="exact"/>
        <w:ind w:firstLine="420" w:firstLineChars="200"/>
        <w:jc w:val="left"/>
        <w:rPr>
          <w:rFonts w:hint="eastAsia"/>
          <w:color w:val="000000"/>
          <w:szCs w:val="21"/>
          <w:u w:val="single"/>
        </w:rPr>
      </w:pPr>
      <w:r>
        <w:rPr>
          <w:color w:val="000000"/>
          <w:szCs w:val="21"/>
        </w:rPr>
        <w:t>3.</w:t>
      </w:r>
      <w:r>
        <w:rPr>
          <w:rFonts w:hint="eastAsia" w:hAnsi="宋体"/>
          <w:color w:val="000000"/>
          <w:szCs w:val="21"/>
        </w:rPr>
        <w:t>工程规模：</w:t>
      </w:r>
      <w:r>
        <w:rPr>
          <w:rFonts w:hint="eastAsia"/>
          <w:color w:val="000000"/>
          <w:szCs w:val="21"/>
          <w:u w:val="single"/>
        </w:rPr>
        <w:t xml:space="preserve">项目拟对徐舍燃气储配站、鲸塘储配站及城西供应点进行规范化改造及环境提升改造，同时在城东新建一座2级供应点。本项目估算总投资200万元，其中工程费用约150万元。  </w:t>
      </w:r>
    </w:p>
    <w:p>
      <w:pPr>
        <w:spacing w:line="400" w:lineRule="exact"/>
        <w:ind w:firstLine="420" w:firstLineChars="200"/>
        <w:jc w:val="left"/>
        <w:rPr>
          <w:rFonts w:hint="eastAsia"/>
          <w:color w:val="000000"/>
          <w:szCs w:val="21"/>
          <w:u w:val="single"/>
        </w:rPr>
      </w:pPr>
      <w:r>
        <w:rPr>
          <w:rFonts w:hint="eastAsia"/>
          <w:color w:val="000000"/>
          <w:szCs w:val="21"/>
          <w:u w:val="single"/>
        </w:rPr>
        <w:t xml:space="preserve">4.工程投资额： 约150万元  </w:t>
      </w:r>
    </w:p>
    <w:p>
      <w:pPr>
        <w:spacing w:line="400" w:lineRule="exact"/>
        <w:ind w:firstLine="420" w:firstLineChars="200"/>
        <w:jc w:val="left"/>
        <w:rPr>
          <w:rFonts w:hint="eastAsia" w:hAnsi="宋体"/>
          <w:color w:val="000000"/>
          <w:szCs w:val="21"/>
        </w:rPr>
      </w:pPr>
      <w:r>
        <w:rPr>
          <w:color w:val="000000"/>
          <w:szCs w:val="21"/>
        </w:rPr>
        <w:t>5.</w:t>
      </w:r>
      <w:r>
        <w:rPr>
          <w:rFonts w:hint="eastAsia" w:hAnsi="宋体"/>
          <w:color w:val="000000"/>
          <w:szCs w:val="21"/>
        </w:rPr>
        <w:t>付款步骤：根据工程建设进度每半年支付一次，工程竣工验收合格支付至合同价的80%；工程造价结算审核结束后支付至合同价的90%；余款在综合验收及工程决算审核结束后一个月内付清。</w:t>
      </w:r>
    </w:p>
    <w:p>
      <w:pPr>
        <w:spacing w:line="400" w:lineRule="exact"/>
        <w:ind w:firstLine="420" w:firstLineChars="200"/>
        <w:jc w:val="left"/>
        <w:rPr>
          <w:rFonts w:hAnsi="宋体"/>
          <w:color w:val="000000"/>
          <w:szCs w:val="21"/>
        </w:rPr>
      </w:pPr>
      <w:r>
        <w:rPr>
          <w:rFonts w:hint="eastAsia" w:hAnsi="宋体"/>
          <w:color w:val="000000"/>
          <w:szCs w:val="21"/>
        </w:rPr>
        <w:t>6.结算方式：固定总价（合同价格不因工程量的调整而增减）</w:t>
      </w:r>
    </w:p>
    <w:p>
      <w:pPr>
        <w:spacing w:line="400" w:lineRule="exact"/>
        <w:ind w:firstLine="420" w:firstLineChars="200"/>
        <w:jc w:val="left"/>
        <w:rPr>
          <w:b/>
          <w:color w:val="000000"/>
          <w:szCs w:val="21"/>
        </w:rPr>
      </w:pPr>
      <w:r>
        <w:rPr>
          <w:rFonts w:hint="eastAsia" w:hAnsi="宋体"/>
          <w:b/>
          <w:color w:val="000000"/>
          <w:szCs w:val="21"/>
        </w:rPr>
        <w:t>二、词语限定</w:t>
      </w:r>
    </w:p>
    <w:p>
      <w:pPr>
        <w:spacing w:line="400" w:lineRule="exact"/>
        <w:ind w:firstLine="420" w:firstLineChars="200"/>
        <w:jc w:val="left"/>
        <w:rPr>
          <w:color w:val="000000"/>
          <w:szCs w:val="21"/>
        </w:rPr>
      </w:pPr>
      <w:r>
        <w:rPr>
          <w:rFonts w:hint="eastAsia" w:hAnsi="宋体"/>
          <w:color w:val="000000"/>
          <w:szCs w:val="21"/>
        </w:rPr>
        <w:t>协议书中相关词语的含义与通用条件中的定义与解释相同。</w:t>
      </w:r>
    </w:p>
    <w:p>
      <w:pPr>
        <w:spacing w:line="400" w:lineRule="exact"/>
        <w:ind w:firstLine="420" w:firstLineChars="200"/>
        <w:jc w:val="left"/>
        <w:rPr>
          <w:b/>
          <w:color w:val="000000"/>
          <w:szCs w:val="21"/>
        </w:rPr>
      </w:pPr>
      <w:r>
        <w:rPr>
          <w:rFonts w:hint="eastAsia" w:hAnsi="宋体"/>
          <w:b/>
          <w:color w:val="000000"/>
          <w:szCs w:val="21"/>
        </w:rPr>
        <w:t>三、全过程工程咨询服务目标</w:t>
      </w:r>
    </w:p>
    <w:p>
      <w:pPr>
        <w:spacing w:line="400" w:lineRule="exact"/>
        <w:ind w:firstLine="420" w:firstLineChars="200"/>
        <w:jc w:val="left"/>
        <w:rPr>
          <w:rFonts w:hint="eastAsia"/>
          <w:szCs w:val="21"/>
          <w:u w:val="single"/>
        </w:rPr>
      </w:pPr>
      <w:r>
        <w:rPr>
          <w:szCs w:val="21"/>
          <w:u w:val="single"/>
        </w:rPr>
        <w:t xml:space="preserve"> </w:t>
      </w:r>
      <w:r>
        <w:rPr>
          <w:rFonts w:hint="eastAsia"/>
          <w:szCs w:val="21"/>
          <w:u w:val="single"/>
        </w:rPr>
        <w:t>1、质量目标</w:t>
      </w:r>
    </w:p>
    <w:p>
      <w:pPr>
        <w:spacing w:line="400" w:lineRule="exact"/>
        <w:ind w:firstLine="420" w:firstLineChars="200"/>
        <w:jc w:val="left"/>
        <w:rPr>
          <w:rFonts w:hint="eastAsia"/>
          <w:szCs w:val="21"/>
          <w:u w:val="single"/>
        </w:rPr>
      </w:pPr>
      <w:r>
        <w:rPr>
          <w:rFonts w:hint="eastAsia"/>
          <w:szCs w:val="21"/>
          <w:u w:val="single"/>
        </w:rPr>
        <w:t>本项目的每个单位工程质量均满足国家规范标准，并一次性通过综合验收，顺利交付。</w:t>
      </w:r>
    </w:p>
    <w:p>
      <w:pPr>
        <w:spacing w:line="400" w:lineRule="exact"/>
        <w:ind w:firstLine="420" w:firstLineChars="200"/>
        <w:jc w:val="left"/>
        <w:rPr>
          <w:rFonts w:hint="eastAsia"/>
          <w:szCs w:val="21"/>
          <w:u w:val="single"/>
        </w:rPr>
      </w:pPr>
      <w:r>
        <w:rPr>
          <w:rFonts w:hint="eastAsia"/>
          <w:szCs w:val="21"/>
          <w:u w:val="single"/>
        </w:rPr>
        <w:t>2、投资控制目标</w:t>
      </w:r>
    </w:p>
    <w:p>
      <w:pPr>
        <w:spacing w:line="400" w:lineRule="exact"/>
        <w:ind w:firstLine="420" w:firstLineChars="200"/>
        <w:jc w:val="left"/>
        <w:rPr>
          <w:rFonts w:hint="eastAsia"/>
          <w:szCs w:val="21"/>
          <w:u w:val="single"/>
        </w:rPr>
      </w:pPr>
      <w:r>
        <w:rPr>
          <w:rFonts w:hint="eastAsia"/>
          <w:szCs w:val="21"/>
          <w:u w:val="single"/>
        </w:rPr>
        <w:t>以批准的设计概算及代理单位编制的预算清单为基础，协助委托方完成决策阶段的全过程投资控制。确保工程各阶段、各单项工程费用支出与形象进度相符合。</w:t>
      </w:r>
    </w:p>
    <w:p>
      <w:pPr>
        <w:spacing w:line="400" w:lineRule="exact"/>
        <w:ind w:firstLine="420" w:firstLineChars="200"/>
        <w:jc w:val="left"/>
        <w:rPr>
          <w:rFonts w:hint="eastAsia"/>
          <w:szCs w:val="21"/>
          <w:u w:val="single"/>
        </w:rPr>
      </w:pPr>
      <w:r>
        <w:rPr>
          <w:rFonts w:hint="eastAsia"/>
          <w:szCs w:val="21"/>
          <w:u w:val="single"/>
        </w:rPr>
        <w:t>3、安全目标</w:t>
      </w:r>
    </w:p>
    <w:p>
      <w:pPr>
        <w:spacing w:line="400" w:lineRule="exact"/>
        <w:ind w:firstLine="420" w:firstLineChars="200"/>
        <w:jc w:val="left"/>
        <w:rPr>
          <w:rFonts w:hint="eastAsia"/>
          <w:szCs w:val="21"/>
          <w:u w:val="single"/>
        </w:rPr>
      </w:pPr>
      <w:r>
        <w:rPr>
          <w:rFonts w:hint="eastAsia"/>
          <w:szCs w:val="21"/>
          <w:u w:val="single"/>
        </w:rPr>
        <w:t>无重大安全责任事故。</w:t>
      </w:r>
    </w:p>
    <w:p>
      <w:pPr>
        <w:spacing w:line="400" w:lineRule="exact"/>
        <w:ind w:firstLine="420" w:firstLineChars="200"/>
        <w:jc w:val="left"/>
        <w:rPr>
          <w:rFonts w:hint="eastAsia"/>
          <w:szCs w:val="21"/>
          <w:u w:val="single"/>
        </w:rPr>
      </w:pPr>
      <w:r>
        <w:rPr>
          <w:rFonts w:hint="eastAsia"/>
          <w:szCs w:val="21"/>
          <w:u w:val="single"/>
        </w:rPr>
        <w:t>4、文明施工目标</w:t>
      </w:r>
    </w:p>
    <w:p>
      <w:pPr>
        <w:spacing w:line="400" w:lineRule="exact"/>
        <w:ind w:firstLine="420" w:firstLineChars="200"/>
        <w:jc w:val="left"/>
        <w:rPr>
          <w:szCs w:val="21"/>
          <w:u w:val="single"/>
        </w:rPr>
      </w:pPr>
      <w:r>
        <w:rPr>
          <w:rFonts w:hint="eastAsia"/>
          <w:szCs w:val="21"/>
          <w:u w:val="single"/>
        </w:rPr>
        <w:t>争创标化工地，满足行业主管部门有关规定要求。</w:t>
      </w:r>
      <w:r>
        <w:rPr>
          <w:szCs w:val="21"/>
          <w:u w:val="single"/>
        </w:rPr>
        <w:t xml:space="preserve">   </w:t>
      </w:r>
    </w:p>
    <w:p>
      <w:pPr>
        <w:spacing w:line="400" w:lineRule="exact"/>
        <w:ind w:firstLine="420" w:firstLineChars="200"/>
        <w:jc w:val="left"/>
        <w:rPr>
          <w:b/>
          <w:color w:val="000000"/>
          <w:szCs w:val="21"/>
        </w:rPr>
      </w:pPr>
      <w:r>
        <w:rPr>
          <w:rFonts w:hint="eastAsia" w:hAnsi="宋体"/>
          <w:b/>
          <w:color w:val="000000"/>
          <w:szCs w:val="21"/>
        </w:rPr>
        <w:t>四、全过程工程咨询范围</w:t>
      </w:r>
    </w:p>
    <w:p>
      <w:pPr>
        <w:spacing w:line="400" w:lineRule="exact"/>
        <w:ind w:left="360" w:firstLine="420" w:firstLineChars="200"/>
        <w:jc w:val="left"/>
        <w:rPr>
          <w:color w:val="000000"/>
          <w:szCs w:val="21"/>
          <w:u w:val="single"/>
        </w:rPr>
      </w:pPr>
      <w:r>
        <w:rPr>
          <w:rFonts w:hint="eastAsia" w:hAnsi="宋体"/>
          <w:color w:val="000000"/>
          <w:szCs w:val="21"/>
        </w:rPr>
        <w:t>本项目全过程工程咨询范围包括：工程监理、造价咨询（跟踪审计、结算审计）</w:t>
      </w:r>
    </w:p>
    <w:p>
      <w:pPr>
        <w:spacing w:line="400" w:lineRule="exact"/>
        <w:ind w:left="360" w:firstLine="420" w:firstLineChars="200"/>
        <w:jc w:val="left"/>
        <w:rPr>
          <w:color w:val="000000"/>
          <w:szCs w:val="21"/>
          <w:u w:val="single"/>
        </w:rPr>
      </w:pPr>
      <w:r>
        <w:rPr>
          <w:rFonts w:hint="eastAsia" w:hAnsi="宋体"/>
          <w:color w:val="000000"/>
          <w:szCs w:val="21"/>
        </w:rPr>
        <w:t>各专业咨询服务具体内容详见技术要求。</w:t>
      </w:r>
    </w:p>
    <w:p>
      <w:pPr>
        <w:spacing w:line="400" w:lineRule="exact"/>
        <w:ind w:firstLine="420" w:firstLineChars="200"/>
        <w:jc w:val="left"/>
        <w:rPr>
          <w:b/>
          <w:color w:val="000000"/>
          <w:szCs w:val="21"/>
        </w:rPr>
      </w:pPr>
      <w:r>
        <w:rPr>
          <w:rFonts w:hint="eastAsia" w:hAnsi="宋体"/>
          <w:b/>
          <w:color w:val="000000"/>
          <w:szCs w:val="21"/>
        </w:rPr>
        <w:t>五、组成本合同的文件</w:t>
      </w:r>
    </w:p>
    <w:p>
      <w:pPr>
        <w:spacing w:line="400" w:lineRule="exact"/>
        <w:ind w:firstLine="420" w:firstLineChars="200"/>
        <w:jc w:val="left"/>
        <w:rPr>
          <w:color w:val="000000"/>
          <w:szCs w:val="21"/>
        </w:rPr>
      </w:pPr>
      <w:r>
        <w:rPr>
          <w:color w:val="000000"/>
          <w:szCs w:val="21"/>
        </w:rPr>
        <w:t>1.</w:t>
      </w:r>
      <w:r>
        <w:rPr>
          <w:rFonts w:hint="eastAsia" w:hAnsi="宋体"/>
          <w:color w:val="000000"/>
          <w:szCs w:val="21"/>
        </w:rPr>
        <w:t>协议书</w:t>
      </w:r>
    </w:p>
    <w:p>
      <w:pPr>
        <w:spacing w:line="400" w:lineRule="exact"/>
        <w:ind w:firstLine="420" w:firstLineChars="200"/>
        <w:jc w:val="left"/>
        <w:rPr>
          <w:color w:val="000000"/>
          <w:szCs w:val="21"/>
        </w:rPr>
      </w:pPr>
      <w:r>
        <w:rPr>
          <w:color w:val="000000"/>
          <w:szCs w:val="21"/>
        </w:rPr>
        <w:t>2.</w:t>
      </w:r>
      <w:r>
        <w:rPr>
          <w:rFonts w:hint="eastAsia" w:hAnsi="宋体"/>
          <w:color w:val="000000"/>
          <w:szCs w:val="21"/>
        </w:rPr>
        <w:t>中标通知书（适用于招标工程）或委托书（适用于非招标工程）；</w:t>
      </w:r>
    </w:p>
    <w:p>
      <w:pPr>
        <w:spacing w:line="400" w:lineRule="exact"/>
        <w:ind w:firstLine="420" w:firstLineChars="200"/>
        <w:jc w:val="left"/>
        <w:rPr>
          <w:color w:val="000000"/>
          <w:szCs w:val="21"/>
        </w:rPr>
      </w:pPr>
      <w:r>
        <w:rPr>
          <w:color w:val="000000"/>
          <w:szCs w:val="21"/>
        </w:rPr>
        <w:t>3.</w:t>
      </w:r>
      <w:r>
        <w:rPr>
          <w:rFonts w:hint="eastAsia" w:hAnsi="宋体"/>
          <w:color w:val="000000"/>
          <w:szCs w:val="21"/>
        </w:rPr>
        <w:t>投标文件（适用于招标工程）或全过程工程咨询建议书（适用于非招标工程）；</w:t>
      </w:r>
    </w:p>
    <w:p>
      <w:pPr>
        <w:spacing w:line="400" w:lineRule="exact"/>
        <w:ind w:firstLine="420" w:firstLineChars="200"/>
        <w:jc w:val="left"/>
        <w:rPr>
          <w:color w:val="000000"/>
          <w:szCs w:val="21"/>
          <w:highlight w:val="yellow"/>
        </w:rPr>
      </w:pPr>
      <w:r>
        <w:rPr>
          <w:color w:val="000000"/>
          <w:szCs w:val="21"/>
        </w:rPr>
        <w:t>4.</w:t>
      </w:r>
      <w:r>
        <w:rPr>
          <w:rFonts w:hint="eastAsia" w:hAnsi="宋体"/>
          <w:color w:val="000000"/>
          <w:szCs w:val="21"/>
        </w:rPr>
        <w:t>技术要求及其附件</w:t>
      </w:r>
    </w:p>
    <w:p>
      <w:pPr>
        <w:spacing w:line="400" w:lineRule="exact"/>
        <w:ind w:firstLine="743" w:firstLineChars="354"/>
        <w:jc w:val="left"/>
        <w:rPr>
          <w:color w:val="000000"/>
          <w:szCs w:val="21"/>
        </w:rPr>
      </w:pPr>
      <w:r>
        <w:rPr>
          <w:rFonts w:hint="eastAsia"/>
          <w:color w:val="000000"/>
          <w:szCs w:val="21"/>
        </w:rPr>
        <w:t>□</w:t>
      </w:r>
      <w:r>
        <w:rPr>
          <w:color w:val="000000"/>
          <w:szCs w:val="21"/>
        </w:rPr>
        <w:t xml:space="preserve"> </w:t>
      </w:r>
      <w:r>
        <w:rPr>
          <w:rFonts w:hint="eastAsia" w:hAnsi="宋体"/>
          <w:color w:val="000000"/>
          <w:szCs w:val="21"/>
        </w:rPr>
        <w:t>技术要求</w:t>
      </w:r>
      <w:r>
        <w:rPr>
          <w:color w:val="000000"/>
          <w:szCs w:val="21"/>
        </w:rPr>
        <w:t>A</w:t>
      </w:r>
      <w:r>
        <w:rPr>
          <w:rFonts w:hint="eastAsia" w:hAnsi="宋体"/>
          <w:color w:val="000000"/>
          <w:szCs w:val="21"/>
        </w:rPr>
        <w:t>：项目策划</w:t>
      </w:r>
    </w:p>
    <w:p>
      <w:pPr>
        <w:spacing w:line="400" w:lineRule="exact"/>
        <w:ind w:firstLine="743" w:firstLineChars="354"/>
        <w:jc w:val="left"/>
        <w:rPr>
          <w:color w:val="000000"/>
          <w:szCs w:val="21"/>
        </w:rPr>
      </w:pPr>
      <w:r>
        <w:rPr>
          <w:rFonts w:hint="eastAsia"/>
          <w:color w:val="000000"/>
          <w:szCs w:val="21"/>
        </w:rPr>
        <w:t>□</w:t>
      </w:r>
      <w:r>
        <w:rPr>
          <w:color w:val="000000"/>
          <w:szCs w:val="21"/>
        </w:rPr>
        <w:t xml:space="preserve"> </w:t>
      </w:r>
      <w:r>
        <w:rPr>
          <w:rFonts w:hint="eastAsia" w:hAnsi="宋体"/>
          <w:color w:val="000000"/>
          <w:szCs w:val="21"/>
        </w:rPr>
        <w:t>技术要求</w:t>
      </w:r>
      <w:r>
        <w:rPr>
          <w:color w:val="000000"/>
          <w:szCs w:val="21"/>
        </w:rPr>
        <w:t>B</w:t>
      </w:r>
      <w:r>
        <w:rPr>
          <w:rFonts w:hint="eastAsia" w:hAnsi="宋体"/>
          <w:color w:val="000000"/>
          <w:szCs w:val="21"/>
        </w:rPr>
        <w:t>：工程设计</w:t>
      </w:r>
    </w:p>
    <w:p>
      <w:pPr>
        <w:spacing w:line="400" w:lineRule="exact"/>
        <w:ind w:firstLine="743" w:firstLineChars="354"/>
        <w:jc w:val="left"/>
        <w:rPr>
          <w:color w:val="000000"/>
          <w:szCs w:val="21"/>
        </w:rPr>
      </w:pPr>
      <w:r>
        <w:rPr>
          <w:rFonts w:hint="eastAsia"/>
          <w:color w:val="000000"/>
          <w:szCs w:val="21"/>
        </w:rPr>
        <w:t>☑</w:t>
      </w:r>
      <w:r>
        <w:rPr>
          <w:color w:val="000000"/>
          <w:szCs w:val="21"/>
        </w:rPr>
        <w:t xml:space="preserve"> </w:t>
      </w:r>
      <w:r>
        <w:rPr>
          <w:rFonts w:hint="eastAsia" w:hAnsi="宋体"/>
          <w:color w:val="000000"/>
          <w:szCs w:val="21"/>
        </w:rPr>
        <w:t>技术要求</w:t>
      </w:r>
      <w:r>
        <w:rPr>
          <w:color w:val="000000"/>
          <w:szCs w:val="21"/>
        </w:rPr>
        <w:t>C</w:t>
      </w:r>
      <w:r>
        <w:rPr>
          <w:rFonts w:hint="eastAsia" w:hAnsi="宋体"/>
          <w:color w:val="000000"/>
          <w:szCs w:val="21"/>
        </w:rPr>
        <w:t>：工程监理</w:t>
      </w:r>
    </w:p>
    <w:p>
      <w:pPr>
        <w:spacing w:line="400" w:lineRule="exact"/>
        <w:ind w:firstLine="743" w:firstLineChars="354"/>
        <w:jc w:val="left"/>
        <w:rPr>
          <w:color w:val="000000"/>
          <w:szCs w:val="21"/>
        </w:rPr>
      </w:pPr>
      <w:r>
        <w:rPr>
          <w:rFonts w:hint="eastAsia"/>
          <w:color w:val="000000"/>
          <w:szCs w:val="21"/>
        </w:rPr>
        <w:t>□</w:t>
      </w:r>
      <w:r>
        <w:rPr>
          <w:color w:val="000000"/>
          <w:szCs w:val="21"/>
        </w:rPr>
        <w:t xml:space="preserve"> </w:t>
      </w:r>
      <w:r>
        <w:rPr>
          <w:rFonts w:hint="eastAsia" w:hAnsi="宋体"/>
          <w:color w:val="000000"/>
          <w:szCs w:val="21"/>
        </w:rPr>
        <w:t>技术要求</w:t>
      </w:r>
      <w:r>
        <w:rPr>
          <w:color w:val="000000"/>
          <w:szCs w:val="21"/>
        </w:rPr>
        <w:t>D</w:t>
      </w:r>
      <w:r>
        <w:rPr>
          <w:rFonts w:hint="eastAsia" w:hAnsi="宋体"/>
          <w:color w:val="000000"/>
          <w:szCs w:val="21"/>
        </w:rPr>
        <w:t>：招标代理</w:t>
      </w:r>
    </w:p>
    <w:p>
      <w:pPr>
        <w:spacing w:line="400" w:lineRule="exact"/>
        <w:ind w:firstLine="743" w:firstLineChars="354"/>
        <w:jc w:val="left"/>
        <w:rPr>
          <w:color w:val="000000"/>
          <w:szCs w:val="21"/>
        </w:rPr>
      </w:pPr>
      <w:r>
        <w:rPr>
          <w:rFonts w:hint="eastAsia"/>
          <w:color w:val="000000"/>
          <w:szCs w:val="21"/>
        </w:rPr>
        <w:t>☑</w:t>
      </w:r>
      <w:r>
        <w:rPr>
          <w:color w:val="000000"/>
          <w:szCs w:val="21"/>
        </w:rPr>
        <w:t xml:space="preserve"> </w:t>
      </w:r>
      <w:r>
        <w:rPr>
          <w:rFonts w:hint="eastAsia" w:hAnsi="宋体"/>
          <w:color w:val="000000"/>
          <w:szCs w:val="21"/>
        </w:rPr>
        <w:t>技术要求</w:t>
      </w:r>
      <w:r>
        <w:rPr>
          <w:color w:val="000000"/>
          <w:szCs w:val="21"/>
        </w:rPr>
        <w:t>E</w:t>
      </w:r>
      <w:r>
        <w:rPr>
          <w:rFonts w:hint="eastAsia" w:hAnsi="宋体"/>
          <w:color w:val="000000"/>
          <w:szCs w:val="21"/>
        </w:rPr>
        <w:t>：造价咨询</w:t>
      </w:r>
    </w:p>
    <w:p>
      <w:pPr>
        <w:spacing w:line="400" w:lineRule="exact"/>
        <w:ind w:left="323" w:firstLine="420"/>
        <w:jc w:val="left"/>
        <w:rPr>
          <w:color w:val="000000"/>
          <w:szCs w:val="21"/>
        </w:rPr>
      </w:pPr>
      <w:r>
        <w:rPr>
          <w:rFonts w:hint="eastAsia"/>
          <w:color w:val="000000"/>
          <w:szCs w:val="21"/>
        </w:rPr>
        <w:t>□</w:t>
      </w:r>
      <w:r>
        <w:rPr>
          <w:color w:val="000000"/>
          <w:szCs w:val="21"/>
        </w:rPr>
        <w:t xml:space="preserve"> </w:t>
      </w:r>
      <w:r>
        <w:rPr>
          <w:rFonts w:hint="eastAsia" w:hAnsi="宋体"/>
          <w:color w:val="000000"/>
          <w:szCs w:val="21"/>
        </w:rPr>
        <w:t>技术要求</w:t>
      </w:r>
      <w:r>
        <w:rPr>
          <w:color w:val="000000"/>
          <w:szCs w:val="21"/>
        </w:rPr>
        <w:t>F</w:t>
      </w:r>
      <w:r>
        <w:rPr>
          <w:rFonts w:hint="eastAsia" w:hAnsi="宋体"/>
          <w:color w:val="000000"/>
          <w:szCs w:val="21"/>
        </w:rPr>
        <w:t>：项目管理</w:t>
      </w:r>
    </w:p>
    <w:p>
      <w:pPr>
        <w:spacing w:line="400" w:lineRule="exact"/>
        <w:ind w:firstLine="420" w:firstLineChars="200"/>
        <w:jc w:val="left"/>
        <w:rPr>
          <w:color w:val="000000"/>
          <w:szCs w:val="21"/>
        </w:rPr>
      </w:pPr>
      <w:r>
        <w:rPr>
          <w:color w:val="000000"/>
          <w:szCs w:val="21"/>
        </w:rPr>
        <w:t>5.</w:t>
      </w:r>
      <w:r>
        <w:rPr>
          <w:rFonts w:hint="eastAsia" w:hAnsi="宋体"/>
          <w:color w:val="000000"/>
          <w:szCs w:val="21"/>
        </w:rPr>
        <w:t>专用条件及其附录</w:t>
      </w:r>
    </w:p>
    <w:p>
      <w:pPr>
        <w:spacing w:line="400" w:lineRule="exact"/>
        <w:ind w:firstLine="420" w:firstLineChars="200"/>
        <w:jc w:val="left"/>
        <w:rPr>
          <w:color w:val="000000"/>
          <w:szCs w:val="21"/>
        </w:rPr>
      </w:pPr>
      <w:r>
        <w:rPr>
          <w:color w:val="000000"/>
          <w:szCs w:val="21"/>
        </w:rPr>
        <w:t>6.</w:t>
      </w:r>
      <w:r>
        <w:rPr>
          <w:rFonts w:hint="eastAsia" w:hAnsi="宋体"/>
          <w:color w:val="000000"/>
          <w:szCs w:val="21"/>
        </w:rPr>
        <w:t>通用条件</w:t>
      </w:r>
    </w:p>
    <w:p>
      <w:pPr>
        <w:spacing w:line="400" w:lineRule="exact"/>
        <w:ind w:firstLine="420" w:firstLineChars="200"/>
        <w:jc w:val="left"/>
        <w:rPr>
          <w:color w:val="000000"/>
          <w:szCs w:val="21"/>
        </w:rPr>
      </w:pPr>
      <w:r>
        <w:rPr>
          <w:rFonts w:hint="eastAsia" w:hAnsi="宋体"/>
          <w:color w:val="000000"/>
          <w:szCs w:val="21"/>
        </w:rPr>
        <w:t>本合同签订后，双方依法签订的补充协议也是本合同文件的组成部分。</w:t>
      </w:r>
    </w:p>
    <w:p>
      <w:pPr>
        <w:spacing w:line="400" w:lineRule="exact"/>
        <w:ind w:firstLine="420" w:firstLineChars="200"/>
        <w:jc w:val="left"/>
        <w:rPr>
          <w:color w:val="000000"/>
          <w:szCs w:val="21"/>
        </w:rPr>
      </w:pPr>
    </w:p>
    <w:p>
      <w:pPr>
        <w:spacing w:line="400" w:lineRule="exact"/>
        <w:ind w:firstLine="420" w:firstLineChars="200"/>
        <w:jc w:val="left"/>
        <w:rPr>
          <w:b/>
          <w:color w:val="000000"/>
          <w:szCs w:val="21"/>
        </w:rPr>
      </w:pPr>
      <w:r>
        <w:rPr>
          <w:rFonts w:hint="eastAsia" w:hAnsi="宋体"/>
          <w:b/>
          <w:color w:val="000000"/>
          <w:szCs w:val="21"/>
        </w:rPr>
        <w:t>六、全过程工程咨询项目总负责人及团队主要成员</w:t>
      </w:r>
    </w:p>
    <w:p>
      <w:pPr>
        <w:spacing w:line="400" w:lineRule="exact"/>
        <w:ind w:left="360"/>
        <w:jc w:val="left"/>
        <w:rPr>
          <w:color w:val="000000"/>
          <w:szCs w:val="21"/>
        </w:rPr>
      </w:pPr>
      <w:r>
        <w:rPr>
          <w:rFonts w:hint="eastAsia" w:hAnsi="宋体"/>
          <w:color w:val="000000"/>
          <w:szCs w:val="21"/>
        </w:rPr>
        <w:t>全过程工程咨询项目总负责人：</w:t>
      </w:r>
      <w:r>
        <w:rPr>
          <w:color w:val="000000"/>
          <w:szCs w:val="21"/>
          <w:u w:val="single"/>
        </w:rPr>
        <w:t xml:space="preserve">           </w:t>
      </w:r>
      <w:r>
        <w:rPr>
          <w:rFonts w:hint="eastAsia" w:hAnsi="宋体"/>
          <w:color w:val="000000"/>
          <w:szCs w:val="21"/>
        </w:rPr>
        <w:t>，身份证号码：</w:t>
      </w:r>
      <w:r>
        <w:rPr>
          <w:color w:val="000000"/>
          <w:szCs w:val="21"/>
          <w:u w:val="single"/>
        </w:rPr>
        <w:t xml:space="preserve">               </w:t>
      </w:r>
      <w:r>
        <w:rPr>
          <w:rFonts w:hint="eastAsia" w:hAnsi="宋体"/>
          <w:color w:val="000000"/>
          <w:szCs w:val="21"/>
        </w:rPr>
        <w:t>，注册证书号：</w:t>
      </w:r>
      <w:r>
        <w:rPr>
          <w:color w:val="000000"/>
          <w:szCs w:val="21"/>
          <w:u w:val="single"/>
        </w:rPr>
        <w:t xml:space="preserve">                  </w:t>
      </w:r>
      <w:r>
        <w:rPr>
          <w:rFonts w:hint="eastAsia" w:hAnsi="宋体"/>
          <w:color w:val="000000"/>
          <w:szCs w:val="21"/>
        </w:rPr>
        <w:t>。</w:t>
      </w:r>
    </w:p>
    <w:p>
      <w:pPr>
        <w:spacing w:line="400" w:lineRule="exact"/>
        <w:ind w:left="360"/>
        <w:jc w:val="left"/>
        <w:rPr>
          <w:color w:val="000000"/>
          <w:szCs w:val="21"/>
        </w:rPr>
      </w:pPr>
      <w:r>
        <w:rPr>
          <w:rFonts w:hint="eastAsia" w:hAnsi="宋体"/>
          <w:color w:val="000000"/>
          <w:szCs w:val="21"/>
        </w:rPr>
        <w:t>全过程工程咨询项目团队主要成员：</w:t>
      </w:r>
    </w:p>
    <w:p>
      <w:pPr>
        <w:spacing w:line="400" w:lineRule="exact"/>
        <w:ind w:left="360" w:firstLine="420" w:firstLineChars="200"/>
        <w:jc w:val="left"/>
        <w:rPr>
          <w:color w:val="000000"/>
          <w:szCs w:val="21"/>
        </w:rPr>
      </w:pPr>
      <w:r>
        <w:rPr>
          <w:rFonts w:hint="eastAsia"/>
          <w:color w:val="000000"/>
          <w:szCs w:val="21"/>
        </w:rPr>
        <w:t>□</w:t>
      </w:r>
      <w:r>
        <w:rPr>
          <w:color w:val="000000"/>
          <w:szCs w:val="21"/>
        </w:rPr>
        <w:t xml:space="preserve"> </w:t>
      </w:r>
      <w:r>
        <w:rPr>
          <w:rFonts w:hint="eastAsia" w:hAnsi="宋体"/>
          <w:color w:val="000000"/>
          <w:szCs w:val="21"/>
        </w:rPr>
        <w:t>项目策划负责人：</w:t>
      </w:r>
      <w:r>
        <w:rPr>
          <w:color w:val="000000"/>
          <w:szCs w:val="21"/>
          <w:u w:val="single"/>
        </w:rPr>
        <w:t xml:space="preserve">                </w:t>
      </w:r>
      <w:r>
        <w:rPr>
          <w:rFonts w:hint="eastAsia" w:hAnsi="宋体"/>
          <w:color w:val="000000"/>
          <w:szCs w:val="21"/>
        </w:rPr>
        <w:t>，身份证号码：</w:t>
      </w:r>
      <w:r>
        <w:rPr>
          <w:color w:val="000000"/>
          <w:szCs w:val="21"/>
          <w:u w:val="single"/>
        </w:rPr>
        <w:t xml:space="preserve">                   </w:t>
      </w:r>
      <w:r>
        <w:rPr>
          <w:rFonts w:hint="eastAsia" w:hAnsi="宋体"/>
          <w:color w:val="000000"/>
          <w:szCs w:val="21"/>
        </w:rPr>
        <w:t>，注册证书号：</w:t>
      </w:r>
      <w:r>
        <w:rPr>
          <w:color w:val="000000"/>
          <w:szCs w:val="21"/>
          <w:u w:val="single"/>
        </w:rPr>
        <w:t xml:space="preserve">                  </w:t>
      </w:r>
      <w:r>
        <w:rPr>
          <w:rFonts w:hint="eastAsia" w:hAnsi="宋体"/>
          <w:color w:val="000000"/>
          <w:szCs w:val="21"/>
        </w:rPr>
        <w:t>。</w:t>
      </w:r>
    </w:p>
    <w:p>
      <w:pPr>
        <w:spacing w:line="400" w:lineRule="exact"/>
        <w:ind w:left="360" w:firstLine="420" w:firstLineChars="200"/>
        <w:jc w:val="left"/>
        <w:rPr>
          <w:color w:val="000000"/>
          <w:szCs w:val="21"/>
        </w:rPr>
      </w:pPr>
      <w:r>
        <w:rPr>
          <w:rFonts w:hint="eastAsia"/>
          <w:color w:val="000000"/>
          <w:szCs w:val="21"/>
        </w:rPr>
        <w:t>□</w:t>
      </w:r>
      <w:r>
        <w:rPr>
          <w:color w:val="000000"/>
          <w:szCs w:val="21"/>
        </w:rPr>
        <w:t xml:space="preserve"> </w:t>
      </w:r>
      <w:r>
        <w:rPr>
          <w:rFonts w:hint="eastAsia" w:hAnsi="宋体"/>
          <w:color w:val="000000"/>
          <w:szCs w:val="21"/>
        </w:rPr>
        <w:t>工程设计负责人：</w:t>
      </w:r>
      <w:r>
        <w:rPr>
          <w:color w:val="000000"/>
          <w:szCs w:val="21"/>
          <w:u w:val="single"/>
        </w:rPr>
        <w:t xml:space="preserve">                </w:t>
      </w:r>
      <w:r>
        <w:rPr>
          <w:rFonts w:hint="eastAsia" w:hAnsi="宋体"/>
          <w:color w:val="000000"/>
          <w:szCs w:val="21"/>
        </w:rPr>
        <w:t>，身份证号码：</w:t>
      </w:r>
      <w:r>
        <w:rPr>
          <w:color w:val="000000"/>
          <w:szCs w:val="21"/>
          <w:u w:val="single"/>
        </w:rPr>
        <w:t xml:space="preserve">                   </w:t>
      </w:r>
      <w:r>
        <w:rPr>
          <w:rFonts w:hint="eastAsia" w:hAnsi="宋体"/>
          <w:color w:val="000000"/>
          <w:szCs w:val="21"/>
        </w:rPr>
        <w:t>，注册证书号：</w:t>
      </w:r>
      <w:r>
        <w:rPr>
          <w:color w:val="000000"/>
          <w:szCs w:val="21"/>
          <w:u w:val="single"/>
        </w:rPr>
        <w:t xml:space="preserve">                  </w:t>
      </w:r>
      <w:r>
        <w:rPr>
          <w:rFonts w:hint="eastAsia" w:hAnsi="宋体"/>
          <w:color w:val="000000"/>
          <w:szCs w:val="21"/>
        </w:rPr>
        <w:t>。</w:t>
      </w:r>
    </w:p>
    <w:p>
      <w:pPr>
        <w:spacing w:line="400" w:lineRule="exact"/>
        <w:ind w:left="360" w:firstLine="420" w:firstLineChars="200"/>
        <w:jc w:val="left"/>
        <w:rPr>
          <w:color w:val="000000"/>
          <w:szCs w:val="21"/>
        </w:rPr>
      </w:pPr>
      <w:r>
        <w:rPr>
          <w:rFonts w:hint="eastAsia"/>
          <w:color w:val="000000"/>
          <w:szCs w:val="21"/>
        </w:rPr>
        <w:t>□</w:t>
      </w:r>
      <w:r>
        <w:rPr>
          <w:color w:val="000000"/>
          <w:szCs w:val="21"/>
        </w:rPr>
        <w:t xml:space="preserve"> </w:t>
      </w:r>
      <w:r>
        <w:rPr>
          <w:rFonts w:hint="eastAsia" w:hAnsi="宋体"/>
          <w:color w:val="000000"/>
          <w:szCs w:val="21"/>
        </w:rPr>
        <w:t>总监理工程师：</w:t>
      </w:r>
      <w:r>
        <w:rPr>
          <w:color w:val="000000"/>
          <w:szCs w:val="21"/>
          <w:u w:val="single"/>
        </w:rPr>
        <w:t xml:space="preserve">                  </w:t>
      </w:r>
      <w:r>
        <w:rPr>
          <w:rFonts w:hint="eastAsia" w:hAnsi="宋体"/>
          <w:color w:val="000000"/>
          <w:szCs w:val="21"/>
        </w:rPr>
        <w:t>，身份证号码：</w:t>
      </w:r>
      <w:r>
        <w:rPr>
          <w:color w:val="000000"/>
          <w:szCs w:val="21"/>
          <w:u w:val="single"/>
        </w:rPr>
        <w:t xml:space="preserve">                   </w:t>
      </w:r>
      <w:r>
        <w:rPr>
          <w:rFonts w:hint="eastAsia" w:hAnsi="宋体"/>
          <w:color w:val="000000"/>
          <w:szCs w:val="21"/>
        </w:rPr>
        <w:t>，注册证书号：</w:t>
      </w:r>
      <w:r>
        <w:rPr>
          <w:color w:val="000000"/>
          <w:szCs w:val="21"/>
          <w:u w:val="single"/>
        </w:rPr>
        <w:t xml:space="preserve">                  </w:t>
      </w:r>
      <w:r>
        <w:rPr>
          <w:rFonts w:hint="eastAsia" w:hAnsi="宋体"/>
          <w:color w:val="000000"/>
          <w:szCs w:val="21"/>
        </w:rPr>
        <w:t>。</w:t>
      </w:r>
    </w:p>
    <w:p>
      <w:pPr>
        <w:spacing w:line="400" w:lineRule="exact"/>
        <w:ind w:left="360" w:firstLine="420" w:firstLineChars="200"/>
        <w:jc w:val="left"/>
        <w:rPr>
          <w:color w:val="000000"/>
          <w:szCs w:val="21"/>
        </w:rPr>
      </w:pPr>
      <w:r>
        <w:rPr>
          <w:rFonts w:hint="eastAsia"/>
          <w:color w:val="000000"/>
          <w:szCs w:val="21"/>
        </w:rPr>
        <w:t>□</w:t>
      </w:r>
      <w:r>
        <w:rPr>
          <w:color w:val="000000"/>
          <w:szCs w:val="21"/>
        </w:rPr>
        <w:t xml:space="preserve"> </w:t>
      </w:r>
      <w:r>
        <w:rPr>
          <w:rFonts w:hint="eastAsia" w:hAnsi="宋体"/>
          <w:color w:val="000000"/>
          <w:szCs w:val="21"/>
        </w:rPr>
        <w:t>招标代理负责人：</w:t>
      </w:r>
      <w:r>
        <w:rPr>
          <w:color w:val="000000"/>
          <w:szCs w:val="21"/>
          <w:u w:val="single"/>
        </w:rPr>
        <w:t xml:space="preserve">                </w:t>
      </w:r>
      <w:r>
        <w:rPr>
          <w:rFonts w:hint="eastAsia" w:hAnsi="宋体"/>
          <w:color w:val="000000"/>
          <w:szCs w:val="21"/>
        </w:rPr>
        <w:t>，身份证号码：</w:t>
      </w:r>
      <w:r>
        <w:rPr>
          <w:color w:val="000000"/>
          <w:szCs w:val="21"/>
          <w:u w:val="single"/>
        </w:rPr>
        <w:t xml:space="preserve">                   </w:t>
      </w:r>
      <w:r>
        <w:rPr>
          <w:rFonts w:hint="eastAsia" w:hAnsi="宋体"/>
          <w:color w:val="000000"/>
          <w:szCs w:val="21"/>
        </w:rPr>
        <w:t>，注册证书号：</w:t>
      </w:r>
      <w:r>
        <w:rPr>
          <w:color w:val="000000"/>
          <w:szCs w:val="21"/>
          <w:u w:val="single"/>
        </w:rPr>
        <w:t xml:space="preserve">                  </w:t>
      </w:r>
      <w:r>
        <w:rPr>
          <w:rFonts w:hint="eastAsia" w:hAnsi="宋体"/>
          <w:color w:val="000000"/>
          <w:szCs w:val="21"/>
        </w:rPr>
        <w:t>。</w:t>
      </w:r>
    </w:p>
    <w:p>
      <w:pPr>
        <w:spacing w:line="400" w:lineRule="exact"/>
        <w:ind w:left="360" w:firstLine="420" w:firstLineChars="200"/>
        <w:jc w:val="left"/>
        <w:rPr>
          <w:color w:val="000000"/>
          <w:szCs w:val="21"/>
        </w:rPr>
      </w:pPr>
      <w:r>
        <w:rPr>
          <w:rFonts w:hint="eastAsia"/>
          <w:color w:val="000000"/>
          <w:szCs w:val="21"/>
        </w:rPr>
        <w:t>□</w:t>
      </w:r>
      <w:r>
        <w:rPr>
          <w:color w:val="000000"/>
          <w:szCs w:val="21"/>
        </w:rPr>
        <w:t xml:space="preserve"> </w:t>
      </w:r>
      <w:r>
        <w:rPr>
          <w:rFonts w:hint="eastAsia" w:hAnsi="宋体"/>
          <w:color w:val="000000"/>
          <w:szCs w:val="21"/>
        </w:rPr>
        <w:t>造价咨询负责人：</w:t>
      </w:r>
      <w:r>
        <w:rPr>
          <w:color w:val="000000"/>
          <w:szCs w:val="21"/>
          <w:u w:val="single"/>
        </w:rPr>
        <w:t xml:space="preserve">                </w:t>
      </w:r>
      <w:r>
        <w:rPr>
          <w:rFonts w:hint="eastAsia" w:hAnsi="宋体"/>
          <w:color w:val="000000"/>
          <w:szCs w:val="21"/>
        </w:rPr>
        <w:t>，身份证号码：</w:t>
      </w:r>
      <w:r>
        <w:rPr>
          <w:color w:val="000000"/>
          <w:szCs w:val="21"/>
          <w:u w:val="single"/>
        </w:rPr>
        <w:t xml:space="preserve">                   </w:t>
      </w:r>
      <w:r>
        <w:rPr>
          <w:rFonts w:hint="eastAsia" w:hAnsi="宋体"/>
          <w:color w:val="000000"/>
          <w:szCs w:val="21"/>
        </w:rPr>
        <w:t>，注册证书号：</w:t>
      </w:r>
      <w:r>
        <w:rPr>
          <w:color w:val="000000"/>
          <w:szCs w:val="21"/>
          <w:u w:val="single"/>
        </w:rPr>
        <w:t xml:space="preserve">                  </w:t>
      </w:r>
      <w:r>
        <w:rPr>
          <w:rFonts w:hint="eastAsia" w:hAnsi="宋体"/>
          <w:color w:val="000000"/>
          <w:szCs w:val="21"/>
        </w:rPr>
        <w:t>。</w:t>
      </w:r>
    </w:p>
    <w:p>
      <w:pPr>
        <w:spacing w:line="400" w:lineRule="exact"/>
        <w:ind w:left="360" w:firstLine="420" w:firstLineChars="200"/>
        <w:jc w:val="left"/>
        <w:rPr>
          <w:color w:val="000000"/>
          <w:szCs w:val="21"/>
        </w:rPr>
      </w:pPr>
      <w:r>
        <w:rPr>
          <w:rFonts w:hint="eastAsia"/>
          <w:color w:val="000000"/>
          <w:szCs w:val="21"/>
        </w:rPr>
        <w:t>□</w:t>
      </w:r>
      <w:r>
        <w:rPr>
          <w:color w:val="000000"/>
          <w:szCs w:val="21"/>
        </w:rPr>
        <w:t xml:space="preserve"> </w:t>
      </w:r>
      <w:r>
        <w:rPr>
          <w:rFonts w:hint="eastAsia" w:hAnsi="宋体"/>
          <w:color w:val="000000"/>
          <w:szCs w:val="21"/>
        </w:rPr>
        <w:t>项目管理负责人：</w:t>
      </w:r>
      <w:r>
        <w:rPr>
          <w:color w:val="000000"/>
          <w:szCs w:val="21"/>
          <w:u w:val="single"/>
        </w:rPr>
        <w:t xml:space="preserve">                </w:t>
      </w:r>
      <w:r>
        <w:rPr>
          <w:rFonts w:hint="eastAsia" w:hAnsi="宋体"/>
          <w:color w:val="000000"/>
          <w:szCs w:val="21"/>
        </w:rPr>
        <w:t>，身份证号码：</w:t>
      </w:r>
      <w:r>
        <w:rPr>
          <w:color w:val="000000"/>
          <w:szCs w:val="21"/>
          <w:u w:val="single"/>
        </w:rPr>
        <w:t xml:space="preserve">                   </w:t>
      </w:r>
      <w:r>
        <w:rPr>
          <w:rFonts w:hint="eastAsia" w:hAnsi="宋体"/>
          <w:color w:val="000000"/>
          <w:szCs w:val="21"/>
        </w:rPr>
        <w:t>，注册证书号：</w:t>
      </w:r>
      <w:r>
        <w:rPr>
          <w:color w:val="000000"/>
          <w:szCs w:val="21"/>
          <w:u w:val="single"/>
        </w:rPr>
        <w:t xml:space="preserve">                  </w:t>
      </w:r>
      <w:r>
        <w:rPr>
          <w:rFonts w:hint="eastAsia" w:hAnsi="宋体"/>
          <w:color w:val="000000"/>
          <w:szCs w:val="21"/>
        </w:rPr>
        <w:t>。</w:t>
      </w:r>
    </w:p>
    <w:p>
      <w:pPr>
        <w:spacing w:line="400" w:lineRule="exact"/>
        <w:ind w:left="360" w:firstLine="420" w:firstLineChars="200"/>
        <w:jc w:val="left"/>
        <w:rPr>
          <w:color w:val="000000"/>
          <w:szCs w:val="21"/>
        </w:rPr>
      </w:pPr>
      <w:r>
        <w:rPr>
          <w:rFonts w:hint="eastAsia"/>
          <w:color w:val="000000"/>
          <w:szCs w:val="21"/>
        </w:rPr>
        <w:t>□</w:t>
      </w:r>
      <w:r>
        <w:rPr>
          <w:color w:val="000000"/>
          <w:szCs w:val="21"/>
        </w:rPr>
        <w:t xml:space="preserve"> </w:t>
      </w:r>
      <w:r>
        <w:rPr>
          <w:rFonts w:hint="eastAsia" w:hAnsi="宋体"/>
          <w:color w:val="000000"/>
          <w:szCs w:val="21"/>
        </w:rPr>
        <w:t>其他（</w:t>
      </w:r>
      <w:r>
        <w:rPr>
          <w:color w:val="000000"/>
          <w:szCs w:val="21"/>
          <w:u w:val="single"/>
        </w:rPr>
        <w:t xml:space="preserve">    </w:t>
      </w:r>
      <w:r>
        <w:rPr>
          <w:color w:val="000000"/>
          <w:szCs w:val="21"/>
        </w:rPr>
        <w:t xml:space="preserve">  </w:t>
      </w:r>
      <w:r>
        <w:rPr>
          <w:rFonts w:hint="eastAsia" w:hAnsi="宋体"/>
          <w:color w:val="000000"/>
          <w:szCs w:val="21"/>
        </w:rPr>
        <w:t>）负责人：</w:t>
      </w:r>
      <w:r>
        <w:rPr>
          <w:color w:val="000000"/>
          <w:szCs w:val="21"/>
          <w:u w:val="single"/>
        </w:rPr>
        <w:t xml:space="preserve">          </w:t>
      </w:r>
      <w:r>
        <w:rPr>
          <w:rFonts w:hint="eastAsia" w:hAnsi="宋体"/>
          <w:color w:val="000000"/>
          <w:szCs w:val="21"/>
        </w:rPr>
        <w:t>，身份证号码：</w:t>
      </w:r>
      <w:r>
        <w:rPr>
          <w:color w:val="000000"/>
          <w:szCs w:val="21"/>
          <w:u w:val="single"/>
        </w:rPr>
        <w:t xml:space="preserve">                   </w:t>
      </w:r>
      <w:r>
        <w:rPr>
          <w:rFonts w:hint="eastAsia" w:hAnsi="宋体"/>
          <w:color w:val="000000"/>
          <w:szCs w:val="21"/>
        </w:rPr>
        <w:t>，注册证书号：</w:t>
      </w:r>
      <w:r>
        <w:rPr>
          <w:color w:val="000000"/>
          <w:szCs w:val="21"/>
          <w:u w:val="single"/>
        </w:rPr>
        <w:t xml:space="preserve">                  </w:t>
      </w:r>
      <w:r>
        <w:rPr>
          <w:rFonts w:hint="eastAsia" w:hAnsi="宋体"/>
          <w:color w:val="000000"/>
          <w:szCs w:val="21"/>
        </w:rPr>
        <w:t>。</w:t>
      </w:r>
    </w:p>
    <w:p>
      <w:pPr>
        <w:spacing w:line="400" w:lineRule="exact"/>
        <w:ind w:left="360" w:firstLine="420" w:firstLineChars="200"/>
        <w:jc w:val="left"/>
        <w:rPr>
          <w:color w:val="000000"/>
          <w:szCs w:val="21"/>
        </w:rPr>
      </w:pPr>
      <w:r>
        <w:rPr>
          <w:rFonts w:hint="eastAsia" w:hAnsi="宋体"/>
          <w:color w:val="000000"/>
          <w:szCs w:val="21"/>
        </w:rPr>
        <w:t>注：上述负责人，如现行法律法规有相应执业资格要求的，应填写注册证书号。</w:t>
      </w:r>
    </w:p>
    <w:p>
      <w:pPr>
        <w:spacing w:line="400" w:lineRule="exact"/>
        <w:ind w:firstLine="420" w:firstLineChars="200"/>
        <w:jc w:val="left"/>
        <w:rPr>
          <w:b/>
          <w:color w:val="000000"/>
          <w:szCs w:val="21"/>
        </w:rPr>
      </w:pPr>
      <w:r>
        <w:rPr>
          <w:rFonts w:hint="eastAsia" w:hAnsi="宋体"/>
          <w:b/>
          <w:color w:val="000000"/>
          <w:szCs w:val="21"/>
        </w:rPr>
        <w:t>七、签约酬金</w:t>
      </w:r>
    </w:p>
    <w:p>
      <w:pPr>
        <w:spacing w:line="400" w:lineRule="exact"/>
        <w:ind w:firstLine="420" w:firstLineChars="200"/>
        <w:rPr>
          <w:color w:val="000000"/>
          <w:szCs w:val="21"/>
          <w:u w:val="single"/>
        </w:rPr>
      </w:pPr>
      <w:r>
        <w:rPr>
          <w:rFonts w:hint="eastAsia" w:hAnsi="宋体"/>
          <w:color w:val="000000"/>
          <w:szCs w:val="21"/>
        </w:rPr>
        <w:t>签约酬金（大写）：</w:t>
      </w:r>
      <w:r>
        <w:rPr>
          <w:color w:val="000000"/>
          <w:szCs w:val="21"/>
          <w:u w:val="single"/>
        </w:rPr>
        <w:t xml:space="preserve">                            </w:t>
      </w:r>
      <w:r>
        <w:rPr>
          <w:rFonts w:hint="eastAsia" w:hAnsi="宋体"/>
          <w:color w:val="000000"/>
          <w:szCs w:val="21"/>
        </w:rPr>
        <w:t>（</w:t>
      </w:r>
      <w:r>
        <w:rPr>
          <w:color w:val="000000"/>
          <w:szCs w:val="21"/>
        </w:rPr>
        <w:t xml:space="preserve">¥ </w:t>
      </w:r>
      <w:r>
        <w:rPr>
          <w:color w:val="000000"/>
          <w:szCs w:val="21"/>
          <w:u w:val="single"/>
        </w:rPr>
        <w:t xml:space="preserve">       </w:t>
      </w:r>
      <w:r>
        <w:rPr>
          <w:rFonts w:hint="eastAsia" w:hAnsi="宋体"/>
          <w:color w:val="000000"/>
          <w:szCs w:val="21"/>
        </w:rPr>
        <w:t>）。</w:t>
      </w:r>
    </w:p>
    <w:p>
      <w:pPr>
        <w:spacing w:line="400" w:lineRule="exact"/>
        <w:ind w:firstLine="420" w:firstLineChars="200"/>
        <w:jc w:val="left"/>
        <w:rPr>
          <w:b/>
          <w:color w:val="000000"/>
          <w:szCs w:val="21"/>
        </w:rPr>
      </w:pPr>
      <w:r>
        <w:rPr>
          <w:rFonts w:hint="eastAsia" w:hAnsi="宋体"/>
          <w:b/>
          <w:color w:val="000000"/>
          <w:szCs w:val="21"/>
        </w:rPr>
        <w:t>八、服务期限</w:t>
      </w:r>
    </w:p>
    <w:p>
      <w:pPr>
        <w:spacing w:line="400" w:lineRule="exact"/>
        <w:ind w:firstLine="630" w:firstLineChars="300"/>
        <w:rPr>
          <w:color w:val="000000"/>
          <w:szCs w:val="21"/>
        </w:rPr>
      </w:pPr>
      <w:r>
        <w:rPr>
          <w:rFonts w:hint="eastAsia" w:hAnsi="宋体"/>
          <w:color w:val="000000"/>
          <w:szCs w:val="21"/>
        </w:rPr>
        <w:t>全过程工程咨询项目自</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日始，至</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日止。</w:t>
      </w:r>
    </w:p>
    <w:p>
      <w:pPr>
        <w:spacing w:line="400" w:lineRule="exact"/>
        <w:ind w:firstLine="720" w:firstLineChars="300"/>
        <w:rPr>
          <w:color w:val="000000"/>
          <w:szCs w:val="21"/>
        </w:rPr>
      </w:pPr>
      <w:r>
        <w:rPr>
          <w:rFonts w:hint="eastAsia"/>
          <w:color w:val="000000"/>
          <w:sz w:val="24"/>
        </w:rPr>
        <w:t>□</w:t>
      </w:r>
      <w:r>
        <w:rPr>
          <w:color w:val="000000"/>
          <w:sz w:val="24"/>
        </w:rPr>
        <w:t xml:space="preserve"> </w:t>
      </w:r>
      <w:r>
        <w:rPr>
          <w:rFonts w:hint="eastAsia" w:hAnsi="宋体"/>
          <w:color w:val="000000"/>
          <w:szCs w:val="21"/>
        </w:rPr>
        <w:t>项目策划服务期限：自</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日始，至</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日止。</w:t>
      </w:r>
    </w:p>
    <w:p>
      <w:pPr>
        <w:spacing w:line="400" w:lineRule="exact"/>
        <w:ind w:firstLine="720" w:firstLineChars="300"/>
        <w:rPr>
          <w:color w:val="000000"/>
          <w:szCs w:val="21"/>
        </w:rPr>
      </w:pPr>
      <w:r>
        <w:rPr>
          <w:rFonts w:hint="eastAsia"/>
          <w:color w:val="000000"/>
          <w:sz w:val="24"/>
        </w:rPr>
        <w:t>□</w:t>
      </w:r>
      <w:r>
        <w:rPr>
          <w:color w:val="000000"/>
          <w:sz w:val="24"/>
        </w:rPr>
        <w:t xml:space="preserve"> </w:t>
      </w:r>
      <w:r>
        <w:rPr>
          <w:rFonts w:hint="eastAsia" w:hAnsi="宋体"/>
          <w:color w:val="000000"/>
          <w:szCs w:val="21"/>
        </w:rPr>
        <w:t>工程设计服务期限：自</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日始，至</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日止。</w:t>
      </w:r>
    </w:p>
    <w:p>
      <w:pPr>
        <w:spacing w:line="400" w:lineRule="exact"/>
        <w:ind w:firstLine="720" w:firstLineChars="300"/>
        <w:rPr>
          <w:color w:val="000000"/>
          <w:szCs w:val="21"/>
        </w:rPr>
      </w:pPr>
      <w:r>
        <w:rPr>
          <w:rFonts w:hint="eastAsia"/>
          <w:color w:val="000000"/>
          <w:sz w:val="24"/>
        </w:rPr>
        <w:t>□</w:t>
      </w:r>
      <w:r>
        <w:rPr>
          <w:color w:val="000000"/>
          <w:sz w:val="24"/>
        </w:rPr>
        <w:t xml:space="preserve"> </w:t>
      </w:r>
      <w:r>
        <w:rPr>
          <w:rFonts w:hint="eastAsia" w:hAnsi="宋体"/>
          <w:color w:val="000000"/>
          <w:szCs w:val="21"/>
        </w:rPr>
        <w:t>工程监理服务期限：自</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日始，至</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日止。</w:t>
      </w:r>
    </w:p>
    <w:p>
      <w:pPr>
        <w:spacing w:line="400" w:lineRule="exact"/>
        <w:ind w:firstLine="720" w:firstLineChars="300"/>
        <w:rPr>
          <w:color w:val="000000"/>
          <w:szCs w:val="21"/>
        </w:rPr>
      </w:pPr>
      <w:r>
        <w:rPr>
          <w:rFonts w:hint="eastAsia"/>
          <w:color w:val="000000"/>
          <w:sz w:val="24"/>
        </w:rPr>
        <w:t>□</w:t>
      </w:r>
      <w:r>
        <w:rPr>
          <w:color w:val="000000"/>
          <w:sz w:val="24"/>
        </w:rPr>
        <w:t xml:space="preserve"> </w:t>
      </w:r>
      <w:r>
        <w:rPr>
          <w:rFonts w:hint="eastAsia" w:hAnsi="宋体"/>
          <w:color w:val="000000"/>
          <w:szCs w:val="21"/>
        </w:rPr>
        <w:t>招标代理服务期限：自</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日始，至</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日止。</w:t>
      </w:r>
    </w:p>
    <w:p>
      <w:pPr>
        <w:spacing w:line="400" w:lineRule="exact"/>
        <w:ind w:firstLine="720" w:firstLineChars="300"/>
        <w:rPr>
          <w:color w:val="000000"/>
          <w:szCs w:val="21"/>
        </w:rPr>
      </w:pPr>
      <w:r>
        <w:rPr>
          <w:rFonts w:hint="eastAsia"/>
          <w:color w:val="000000"/>
          <w:sz w:val="24"/>
        </w:rPr>
        <w:t>□</w:t>
      </w:r>
      <w:r>
        <w:rPr>
          <w:color w:val="000000"/>
          <w:sz w:val="24"/>
        </w:rPr>
        <w:t xml:space="preserve"> </w:t>
      </w:r>
      <w:r>
        <w:rPr>
          <w:rFonts w:hint="eastAsia" w:hAnsi="宋体"/>
          <w:color w:val="000000"/>
          <w:szCs w:val="21"/>
        </w:rPr>
        <w:t>造价咨询服务期限：自</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日始，至</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日止。</w:t>
      </w:r>
    </w:p>
    <w:p>
      <w:pPr>
        <w:spacing w:line="400" w:lineRule="exact"/>
        <w:ind w:firstLine="720" w:firstLineChars="300"/>
        <w:rPr>
          <w:color w:val="000000"/>
          <w:szCs w:val="21"/>
        </w:rPr>
      </w:pPr>
      <w:r>
        <w:rPr>
          <w:rFonts w:hint="eastAsia"/>
          <w:color w:val="000000"/>
          <w:sz w:val="24"/>
        </w:rPr>
        <w:t>□</w:t>
      </w:r>
      <w:r>
        <w:rPr>
          <w:color w:val="000000"/>
          <w:sz w:val="24"/>
        </w:rPr>
        <w:t xml:space="preserve"> </w:t>
      </w:r>
      <w:r>
        <w:rPr>
          <w:rFonts w:hint="eastAsia" w:hAnsi="宋体"/>
          <w:color w:val="000000"/>
          <w:szCs w:val="21"/>
        </w:rPr>
        <w:t>项目管理服务期限：自</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日始，至</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日止。</w:t>
      </w:r>
    </w:p>
    <w:p>
      <w:pPr>
        <w:spacing w:line="400" w:lineRule="exact"/>
        <w:ind w:firstLine="720" w:firstLineChars="300"/>
        <w:rPr>
          <w:color w:val="000000"/>
          <w:szCs w:val="21"/>
        </w:rPr>
      </w:pPr>
      <w:r>
        <w:rPr>
          <w:rFonts w:hint="eastAsia"/>
          <w:color w:val="000000"/>
          <w:sz w:val="24"/>
        </w:rPr>
        <w:t>□</w:t>
      </w:r>
      <w:r>
        <w:rPr>
          <w:color w:val="000000"/>
          <w:sz w:val="24"/>
        </w:rPr>
        <w:t xml:space="preserve"> </w:t>
      </w:r>
      <w:r>
        <w:rPr>
          <w:rFonts w:hint="eastAsia" w:hAnsi="宋体"/>
          <w:color w:val="000000"/>
          <w:szCs w:val="21"/>
        </w:rPr>
        <w:t>其他服务期限：自</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日始，至</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日止。</w:t>
      </w:r>
    </w:p>
    <w:p>
      <w:pPr>
        <w:spacing w:line="400" w:lineRule="exact"/>
        <w:ind w:firstLine="630" w:firstLineChars="300"/>
        <w:rPr>
          <w:color w:val="000000"/>
          <w:szCs w:val="21"/>
        </w:rPr>
      </w:pPr>
    </w:p>
    <w:p>
      <w:pPr>
        <w:spacing w:line="400" w:lineRule="exact"/>
        <w:ind w:firstLine="420" w:firstLineChars="200"/>
        <w:jc w:val="left"/>
        <w:rPr>
          <w:b/>
          <w:color w:val="000000"/>
          <w:szCs w:val="21"/>
        </w:rPr>
      </w:pPr>
      <w:r>
        <w:rPr>
          <w:rFonts w:hint="eastAsia" w:hAnsi="宋体"/>
          <w:b/>
          <w:color w:val="000000"/>
          <w:szCs w:val="21"/>
        </w:rPr>
        <w:t>九、双方承诺</w:t>
      </w:r>
    </w:p>
    <w:p>
      <w:pPr>
        <w:spacing w:line="400" w:lineRule="exact"/>
        <w:ind w:firstLine="420" w:firstLineChars="200"/>
        <w:jc w:val="left"/>
        <w:rPr>
          <w:color w:val="000000"/>
          <w:szCs w:val="21"/>
        </w:rPr>
      </w:pPr>
      <w:r>
        <w:rPr>
          <w:rFonts w:hint="eastAsia" w:hAnsi="宋体"/>
          <w:color w:val="000000"/>
          <w:szCs w:val="21"/>
        </w:rPr>
        <w:t>受托人向委托人承诺，按照本合同约定提供全过程工程咨询。</w:t>
      </w:r>
    </w:p>
    <w:p>
      <w:pPr>
        <w:spacing w:line="400" w:lineRule="exact"/>
        <w:ind w:firstLine="420" w:firstLineChars="200"/>
        <w:jc w:val="left"/>
        <w:rPr>
          <w:color w:val="000000"/>
          <w:szCs w:val="21"/>
        </w:rPr>
      </w:pPr>
      <w:r>
        <w:rPr>
          <w:rFonts w:hint="eastAsia" w:hAnsi="宋体"/>
          <w:color w:val="000000"/>
          <w:szCs w:val="21"/>
        </w:rPr>
        <w:t>委托人向受托人承诺，按照本合同约定派遣相应的人员，提供房屋、资料、设备，并按本合同约定支付酬金。</w:t>
      </w:r>
    </w:p>
    <w:p>
      <w:pPr>
        <w:spacing w:line="400" w:lineRule="exact"/>
        <w:ind w:firstLine="420" w:firstLineChars="200"/>
        <w:jc w:val="left"/>
        <w:rPr>
          <w:b/>
          <w:color w:val="000000"/>
          <w:szCs w:val="21"/>
        </w:rPr>
      </w:pPr>
      <w:r>
        <w:rPr>
          <w:rFonts w:hint="eastAsia" w:hAnsi="宋体"/>
          <w:b/>
          <w:color w:val="000000"/>
          <w:szCs w:val="21"/>
        </w:rPr>
        <w:t>十、合同订立及生效</w:t>
      </w:r>
    </w:p>
    <w:p>
      <w:pPr>
        <w:spacing w:line="400" w:lineRule="exact"/>
        <w:ind w:firstLine="420" w:firstLineChars="200"/>
        <w:jc w:val="left"/>
        <w:rPr>
          <w:color w:val="000000"/>
          <w:szCs w:val="21"/>
        </w:rPr>
      </w:pPr>
      <w:r>
        <w:rPr>
          <w:rFonts w:hint="eastAsia" w:hAnsi="宋体"/>
          <w:color w:val="000000"/>
          <w:szCs w:val="21"/>
        </w:rPr>
        <w:t>合同订立时间：</w:t>
      </w:r>
      <w:r>
        <w:rPr>
          <w:color w:val="000000"/>
          <w:szCs w:val="21"/>
          <w:u w:val="single"/>
        </w:rPr>
        <w:t xml:space="preserve">      </w:t>
      </w:r>
      <w:r>
        <w:rPr>
          <w:rFonts w:hint="eastAsia" w:hAnsi="宋体"/>
          <w:color w:val="000000"/>
          <w:szCs w:val="21"/>
        </w:rPr>
        <w:t>年</w:t>
      </w:r>
      <w:r>
        <w:rPr>
          <w:color w:val="000000"/>
          <w:szCs w:val="21"/>
          <w:u w:val="single"/>
        </w:rPr>
        <w:t xml:space="preserve">    </w:t>
      </w:r>
      <w:r>
        <w:rPr>
          <w:rFonts w:hint="eastAsia" w:hAnsi="宋体"/>
          <w:color w:val="000000"/>
          <w:szCs w:val="21"/>
        </w:rPr>
        <w:t>月</w:t>
      </w:r>
      <w:r>
        <w:rPr>
          <w:color w:val="000000"/>
          <w:szCs w:val="21"/>
          <w:u w:val="single"/>
        </w:rPr>
        <w:t xml:space="preserve">   </w:t>
      </w:r>
      <w:r>
        <w:rPr>
          <w:rFonts w:hint="eastAsia" w:hAnsi="宋体"/>
          <w:color w:val="000000"/>
          <w:szCs w:val="21"/>
        </w:rPr>
        <w:t>日</w:t>
      </w:r>
    </w:p>
    <w:p>
      <w:pPr>
        <w:spacing w:line="400" w:lineRule="exact"/>
        <w:ind w:firstLine="420" w:firstLineChars="200"/>
        <w:jc w:val="left"/>
        <w:rPr>
          <w:color w:val="000000"/>
          <w:szCs w:val="21"/>
          <w:u w:val="single"/>
        </w:rPr>
      </w:pPr>
      <w:r>
        <w:rPr>
          <w:rFonts w:hint="eastAsia" w:hAnsi="宋体"/>
          <w:color w:val="000000"/>
          <w:szCs w:val="21"/>
        </w:rPr>
        <w:t>合同订立地点：</w:t>
      </w:r>
      <w:r>
        <w:rPr>
          <w:color w:val="000000"/>
          <w:szCs w:val="21"/>
          <w:u w:val="single"/>
        </w:rPr>
        <w:t xml:space="preserve">                  </w:t>
      </w:r>
    </w:p>
    <w:p>
      <w:pPr>
        <w:spacing w:line="400" w:lineRule="exact"/>
        <w:ind w:firstLine="420" w:firstLineChars="200"/>
        <w:jc w:val="left"/>
        <w:rPr>
          <w:color w:val="000000"/>
          <w:szCs w:val="21"/>
        </w:rPr>
      </w:pPr>
      <w:r>
        <w:rPr>
          <w:rFonts w:hint="eastAsia" w:hAnsi="宋体"/>
          <w:color w:val="000000"/>
          <w:szCs w:val="21"/>
        </w:rPr>
        <w:t>本合同一式</w:t>
      </w:r>
      <w:r>
        <w:rPr>
          <w:color w:val="000000"/>
          <w:szCs w:val="21"/>
          <w:u w:val="single"/>
        </w:rPr>
        <w:t xml:space="preserve">   </w:t>
      </w:r>
      <w:r>
        <w:rPr>
          <w:rFonts w:hint="eastAsia" w:hAnsi="宋体"/>
          <w:color w:val="000000"/>
          <w:szCs w:val="21"/>
        </w:rPr>
        <w:t>份，具有同等法律效力，双方各执</w:t>
      </w:r>
      <w:r>
        <w:rPr>
          <w:color w:val="000000"/>
          <w:szCs w:val="21"/>
          <w:u w:val="single"/>
        </w:rPr>
        <w:t xml:space="preserve">     </w:t>
      </w:r>
      <w:r>
        <w:rPr>
          <w:rFonts w:hint="eastAsia" w:hAnsi="宋体"/>
          <w:color w:val="000000"/>
          <w:szCs w:val="21"/>
        </w:rPr>
        <w:t>份。</w:t>
      </w:r>
    </w:p>
    <w:p>
      <w:pPr>
        <w:spacing w:line="400" w:lineRule="exact"/>
        <w:ind w:firstLine="420" w:firstLineChars="200"/>
        <w:jc w:val="left"/>
        <w:rPr>
          <w:color w:val="000000"/>
          <w:szCs w:val="21"/>
        </w:rPr>
      </w:pPr>
      <w:r>
        <w:rPr>
          <w:rFonts w:hint="eastAsia" w:hAnsi="宋体"/>
          <w:color w:val="000000"/>
          <w:szCs w:val="21"/>
        </w:rPr>
        <w:t>本合同双方约定：</w:t>
      </w:r>
      <w:r>
        <w:rPr>
          <w:color w:val="000000"/>
          <w:szCs w:val="21"/>
          <w:u w:val="single"/>
        </w:rPr>
        <w:t xml:space="preserve">    </w:t>
      </w:r>
      <w:r>
        <w:rPr>
          <w:rFonts w:hint="eastAsia" w:hAnsi="宋体"/>
          <w:color w:val="000000"/>
          <w:szCs w:val="21"/>
          <w:u w:val="single"/>
        </w:rPr>
        <w:t>委托人和受托人的法定代表人或其授权受托人在协议书上签字并盖单位章</w:t>
      </w:r>
      <w:r>
        <w:rPr>
          <w:color w:val="000000"/>
          <w:szCs w:val="21"/>
          <w:u w:val="single"/>
        </w:rPr>
        <w:t xml:space="preserve"> </w:t>
      </w:r>
      <w:r>
        <w:rPr>
          <w:rFonts w:hint="eastAsia" w:hAnsi="宋体"/>
          <w:color w:val="000000"/>
          <w:szCs w:val="21"/>
        </w:rPr>
        <w:t>后本合同生效。</w:t>
      </w:r>
      <w:r>
        <w:rPr>
          <w:color w:val="000000"/>
          <w:szCs w:val="21"/>
        </w:rPr>
        <w:t xml:space="preserve">  </w:t>
      </w:r>
    </w:p>
    <w:p>
      <w:pPr>
        <w:spacing w:line="400" w:lineRule="exact"/>
        <w:ind w:firstLine="420" w:firstLineChars="200"/>
        <w:jc w:val="left"/>
        <w:rPr>
          <w:color w:val="000000"/>
          <w:szCs w:val="21"/>
          <w:u w:val="single"/>
        </w:rPr>
      </w:pPr>
      <w:r>
        <w:rPr>
          <w:color w:val="000000"/>
          <w:szCs w:val="21"/>
        </w:rPr>
        <w:t xml:space="preserve">    </w:t>
      </w:r>
    </w:p>
    <w:tbl>
      <w:tblPr>
        <w:tblStyle w:val="36"/>
        <w:tblW w:w="8222" w:type="dxa"/>
        <w:tblInd w:w="105" w:type="dxa"/>
        <w:tblLayout w:type="fixed"/>
        <w:tblCellMar>
          <w:top w:w="0" w:type="dxa"/>
          <w:left w:w="105" w:type="dxa"/>
          <w:bottom w:w="0" w:type="dxa"/>
          <w:right w:w="105" w:type="dxa"/>
        </w:tblCellMar>
      </w:tblPr>
      <w:tblGrid>
        <w:gridCol w:w="4680"/>
        <w:gridCol w:w="3542"/>
      </w:tblGrid>
      <w:tr>
        <w:tblPrEx>
          <w:tblCellMar>
            <w:top w:w="0" w:type="dxa"/>
            <w:left w:w="105" w:type="dxa"/>
            <w:bottom w:w="0" w:type="dxa"/>
            <w:right w:w="105" w:type="dxa"/>
          </w:tblCellMar>
        </w:tblPrEx>
        <w:trPr>
          <w:wBefore w:w="0" w:type="dxa"/>
          <w:trHeight w:val="476" w:hRule="atLeast"/>
        </w:trPr>
        <w:tc>
          <w:tcPr>
            <w:tcW w:w="4680" w:type="dxa"/>
            <w:noWrap w:val="0"/>
            <w:vAlign w:val="center"/>
          </w:tcPr>
          <w:p>
            <w:pPr>
              <w:spacing w:line="400" w:lineRule="exact"/>
              <w:rPr>
                <w:color w:val="000000"/>
                <w:szCs w:val="21"/>
              </w:rPr>
            </w:pPr>
            <w:r>
              <w:rPr>
                <w:rFonts w:hint="eastAsia" w:hAnsi="宋体"/>
                <w:color w:val="000000"/>
                <w:szCs w:val="21"/>
              </w:rPr>
              <w:t>委托人：（签章）</w:t>
            </w:r>
          </w:p>
        </w:tc>
        <w:tc>
          <w:tcPr>
            <w:tcW w:w="3542" w:type="dxa"/>
            <w:noWrap w:val="0"/>
            <w:vAlign w:val="center"/>
          </w:tcPr>
          <w:p>
            <w:pPr>
              <w:spacing w:line="400" w:lineRule="exact"/>
              <w:rPr>
                <w:color w:val="000000"/>
                <w:szCs w:val="21"/>
              </w:rPr>
            </w:pPr>
            <w:r>
              <w:rPr>
                <w:rFonts w:hint="eastAsia" w:hAnsi="宋体"/>
                <w:color w:val="000000"/>
                <w:szCs w:val="21"/>
              </w:rPr>
              <w:t>受托人：（签章）</w:t>
            </w:r>
          </w:p>
        </w:tc>
      </w:tr>
      <w:tr>
        <w:tblPrEx>
          <w:tblCellMar>
            <w:top w:w="0" w:type="dxa"/>
            <w:left w:w="105" w:type="dxa"/>
            <w:bottom w:w="0" w:type="dxa"/>
            <w:right w:w="105" w:type="dxa"/>
          </w:tblCellMar>
        </w:tblPrEx>
        <w:trPr>
          <w:wBefore w:w="0" w:type="dxa"/>
          <w:trHeight w:val="476" w:hRule="atLeast"/>
        </w:trPr>
        <w:tc>
          <w:tcPr>
            <w:tcW w:w="4680" w:type="dxa"/>
            <w:noWrap w:val="0"/>
            <w:vAlign w:val="center"/>
          </w:tcPr>
          <w:p>
            <w:pPr>
              <w:spacing w:line="400" w:lineRule="exact"/>
              <w:rPr>
                <w:color w:val="000000"/>
                <w:szCs w:val="21"/>
              </w:rPr>
            </w:pPr>
            <w:r>
              <w:rPr>
                <w:rFonts w:hint="eastAsia" w:hAnsi="宋体"/>
                <w:color w:val="000000"/>
                <w:szCs w:val="21"/>
              </w:rPr>
              <w:t>住所：</w:t>
            </w:r>
            <w:r>
              <w:rPr>
                <w:color w:val="000000"/>
                <w:szCs w:val="21"/>
              </w:rPr>
              <w:t xml:space="preserve"> </w:t>
            </w:r>
          </w:p>
        </w:tc>
        <w:tc>
          <w:tcPr>
            <w:tcW w:w="3542" w:type="dxa"/>
            <w:noWrap w:val="0"/>
            <w:vAlign w:val="center"/>
          </w:tcPr>
          <w:p>
            <w:pPr>
              <w:spacing w:line="400" w:lineRule="exact"/>
              <w:rPr>
                <w:color w:val="000000"/>
                <w:szCs w:val="21"/>
              </w:rPr>
            </w:pPr>
            <w:r>
              <w:rPr>
                <w:rFonts w:hint="eastAsia" w:hAnsi="宋体"/>
                <w:color w:val="000000"/>
                <w:szCs w:val="21"/>
              </w:rPr>
              <w:t>住所：</w:t>
            </w:r>
            <w:r>
              <w:rPr>
                <w:color w:val="000000"/>
                <w:szCs w:val="21"/>
              </w:rPr>
              <w:t xml:space="preserve"> </w:t>
            </w:r>
          </w:p>
        </w:tc>
      </w:tr>
      <w:tr>
        <w:tblPrEx>
          <w:tblCellMar>
            <w:top w:w="0" w:type="dxa"/>
            <w:left w:w="105" w:type="dxa"/>
            <w:bottom w:w="0" w:type="dxa"/>
            <w:right w:w="105" w:type="dxa"/>
          </w:tblCellMar>
        </w:tblPrEx>
        <w:trPr>
          <w:wBefore w:w="0" w:type="dxa"/>
          <w:trHeight w:val="476" w:hRule="atLeast"/>
        </w:trPr>
        <w:tc>
          <w:tcPr>
            <w:tcW w:w="4680" w:type="dxa"/>
            <w:noWrap w:val="0"/>
            <w:vAlign w:val="center"/>
          </w:tcPr>
          <w:p>
            <w:pPr>
              <w:spacing w:line="400" w:lineRule="exact"/>
              <w:rPr>
                <w:color w:val="000000"/>
                <w:szCs w:val="21"/>
              </w:rPr>
            </w:pPr>
            <w:r>
              <w:rPr>
                <w:rFonts w:hint="eastAsia" w:hAnsi="宋体"/>
                <w:color w:val="000000"/>
                <w:szCs w:val="21"/>
              </w:rPr>
              <w:t>邮政编码：</w:t>
            </w:r>
            <w:r>
              <w:rPr>
                <w:color w:val="000000"/>
                <w:szCs w:val="21"/>
              </w:rPr>
              <w:t xml:space="preserve"> </w:t>
            </w:r>
          </w:p>
        </w:tc>
        <w:tc>
          <w:tcPr>
            <w:tcW w:w="3542" w:type="dxa"/>
            <w:noWrap w:val="0"/>
            <w:vAlign w:val="center"/>
          </w:tcPr>
          <w:p>
            <w:pPr>
              <w:spacing w:line="400" w:lineRule="exact"/>
              <w:rPr>
                <w:color w:val="000000"/>
                <w:szCs w:val="21"/>
              </w:rPr>
            </w:pPr>
            <w:r>
              <w:rPr>
                <w:rFonts w:hint="eastAsia" w:hAnsi="宋体"/>
                <w:color w:val="000000"/>
                <w:szCs w:val="21"/>
              </w:rPr>
              <w:t>邮政编码：</w:t>
            </w:r>
            <w:r>
              <w:rPr>
                <w:color w:val="000000"/>
                <w:szCs w:val="21"/>
              </w:rPr>
              <w:t xml:space="preserve"> </w:t>
            </w:r>
          </w:p>
        </w:tc>
      </w:tr>
      <w:tr>
        <w:tblPrEx>
          <w:tblCellMar>
            <w:top w:w="0" w:type="dxa"/>
            <w:left w:w="105" w:type="dxa"/>
            <w:bottom w:w="0" w:type="dxa"/>
            <w:right w:w="105" w:type="dxa"/>
          </w:tblCellMar>
        </w:tblPrEx>
        <w:trPr>
          <w:wBefore w:w="0" w:type="dxa"/>
          <w:trHeight w:val="476" w:hRule="atLeast"/>
        </w:trPr>
        <w:tc>
          <w:tcPr>
            <w:tcW w:w="4680" w:type="dxa"/>
            <w:noWrap w:val="0"/>
            <w:vAlign w:val="center"/>
          </w:tcPr>
          <w:p>
            <w:pPr>
              <w:spacing w:line="400" w:lineRule="exact"/>
              <w:rPr>
                <w:color w:val="000000"/>
                <w:szCs w:val="21"/>
              </w:rPr>
            </w:pPr>
            <w:r>
              <w:rPr>
                <w:rFonts w:hint="eastAsia" w:hAnsi="宋体"/>
                <w:color w:val="000000"/>
                <w:szCs w:val="21"/>
              </w:rPr>
              <w:t>法定代表人或其</w:t>
            </w:r>
          </w:p>
          <w:p>
            <w:pPr>
              <w:spacing w:line="400" w:lineRule="exact"/>
              <w:rPr>
                <w:color w:val="000000"/>
                <w:szCs w:val="21"/>
              </w:rPr>
            </w:pPr>
            <w:r>
              <w:rPr>
                <w:rFonts w:hint="eastAsia" w:hAnsi="宋体"/>
                <w:color w:val="000000"/>
                <w:szCs w:val="21"/>
              </w:rPr>
              <w:t>授权人：（签章）</w:t>
            </w:r>
          </w:p>
        </w:tc>
        <w:tc>
          <w:tcPr>
            <w:tcW w:w="3542" w:type="dxa"/>
            <w:noWrap w:val="0"/>
            <w:vAlign w:val="center"/>
          </w:tcPr>
          <w:p>
            <w:pPr>
              <w:spacing w:line="400" w:lineRule="exact"/>
              <w:rPr>
                <w:color w:val="000000"/>
                <w:szCs w:val="21"/>
              </w:rPr>
            </w:pPr>
            <w:r>
              <w:rPr>
                <w:rFonts w:hint="eastAsia" w:hAnsi="宋体"/>
                <w:color w:val="000000"/>
                <w:szCs w:val="21"/>
              </w:rPr>
              <w:t>法定代表人或其</w:t>
            </w:r>
          </w:p>
          <w:p>
            <w:pPr>
              <w:spacing w:line="400" w:lineRule="exact"/>
              <w:rPr>
                <w:color w:val="000000"/>
                <w:szCs w:val="21"/>
              </w:rPr>
            </w:pPr>
            <w:r>
              <w:rPr>
                <w:rFonts w:hint="eastAsia" w:hAnsi="宋体"/>
                <w:color w:val="000000"/>
                <w:szCs w:val="21"/>
              </w:rPr>
              <w:t>授权人：（签章）</w:t>
            </w:r>
          </w:p>
        </w:tc>
      </w:tr>
      <w:tr>
        <w:tblPrEx>
          <w:tblCellMar>
            <w:top w:w="0" w:type="dxa"/>
            <w:left w:w="105" w:type="dxa"/>
            <w:bottom w:w="0" w:type="dxa"/>
            <w:right w:w="105" w:type="dxa"/>
          </w:tblCellMar>
        </w:tblPrEx>
        <w:trPr>
          <w:wBefore w:w="0" w:type="dxa"/>
          <w:trHeight w:val="476" w:hRule="atLeast"/>
        </w:trPr>
        <w:tc>
          <w:tcPr>
            <w:tcW w:w="4680" w:type="dxa"/>
            <w:noWrap w:val="0"/>
            <w:vAlign w:val="center"/>
          </w:tcPr>
          <w:p>
            <w:pPr>
              <w:spacing w:line="400" w:lineRule="exact"/>
              <w:rPr>
                <w:color w:val="000000"/>
                <w:szCs w:val="21"/>
              </w:rPr>
            </w:pPr>
            <w:r>
              <w:rPr>
                <w:rFonts w:hint="eastAsia" w:hAnsi="宋体"/>
                <w:color w:val="000000"/>
                <w:szCs w:val="21"/>
              </w:rPr>
              <w:t>开户银行：</w:t>
            </w:r>
          </w:p>
        </w:tc>
        <w:tc>
          <w:tcPr>
            <w:tcW w:w="3542" w:type="dxa"/>
            <w:noWrap w:val="0"/>
            <w:vAlign w:val="center"/>
          </w:tcPr>
          <w:p>
            <w:pPr>
              <w:spacing w:line="400" w:lineRule="exact"/>
              <w:rPr>
                <w:color w:val="000000"/>
                <w:szCs w:val="21"/>
              </w:rPr>
            </w:pPr>
            <w:r>
              <w:rPr>
                <w:rFonts w:hint="eastAsia" w:hAnsi="宋体"/>
                <w:color w:val="000000"/>
                <w:szCs w:val="21"/>
              </w:rPr>
              <w:t>开户银行：</w:t>
            </w:r>
            <w:r>
              <w:rPr>
                <w:color w:val="000000"/>
                <w:szCs w:val="21"/>
              </w:rPr>
              <w:t xml:space="preserve"> </w:t>
            </w:r>
          </w:p>
        </w:tc>
      </w:tr>
      <w:tr>
        <w:tblPrEx>
          <w:tblCellMar>
            <w:top w:w="0" w:type="dxa"/>
            <w:left w:w="105" w:type="dxa"/>
            <w:bottom w:w="0" w:type="dxa"/>
            <w:right w:w="105" w:type="dxa"/>
          </w:tblCellMar>
        </w:tblPrEx>
        <w:trPr>
          <w:wBefore w:w="0" w:type="dxa"/>
          <w:trHeight w:val="476" w:hRule="atLeast"/>
        </w:trPr>
        <w:tc>
          <w:tcPr>
            <w:tcW w:w="4680" w:type="dxa"/>
            <w:noWrap w:val="0"/>
            <w:vAlign w:val="center"/>
          </w:tcPr>
          <w:p>
            <w:pPr>
              <w:spacing w:line="400" w:lineRule="exact"/>
              <w:rPr>
                <w:color w:val="000000"/>
                <w:szCs w:val="21"/>
              </w:rPr>
            </w:pPr>
            <w:r>
              <w:rPr>
                <w:rFonts w:hint="eastAsia" w:hAnsi="宋体"/>
                <w:color w:val="000000"/>
                <w:szCs w:val="21"/>
              </w:rPr>
              <w:t>账号：</w:t>
            </w:r>
          </w:p>
        </w:tc>
        <w:tc>
          <w:tcPr>
            <w:tcW w:w="3542" w:type="dxa"/>
            <w:noWrap w:val="0"/>
            <w:vAlign w:val="center"/>
          </w:tcPr>
          <w:p>
            <w:pPr>
              <w:spacing w:line="400" w:lineRule="exact"/>
              <w:rPr>
                <w:color w:val="000000"/>
                <w:szCs w:val="21"/>
              </w:rPr>
            </w:pPr>
            <w:r>
              <w:rPr>
                <w:rFonts w:hint="eastAsia" w:hAnsi="宋体"/>
                <w:color w:val="000000"/>
                <w:szCs w:val="21"/>
              </w:rPr>
              <w:t>账号：</w:t>
            </w:r>
            <w:r>
              <w:rPr>
                <w:color w:val="000000"/>
                <w:szCs w:val="21"/>
              </w:rPr>
              <w:t xml:space="preserve"> </w:t>
            </w:r>
          </w:p>
        </w:tc>
      </w:tr>
      <w:tr>
        <w:tblPrEx>
          <w:tblCellMar>
            <w:top w:w="0" w:type="dxa"/>
            <w:left w:w="105" w:type="dxa"/>
            <w:bottom w:w="0" w:type="dxa"/>
            <w:right w:w="105" w:type="dxa"/>
          </w:tblCellMar>
        </w:tblPrEx>
        <w:trPr>
          <w:wBefore w:w="0" w:type="dxa"/>
          <w:trHeight w:val="476" w:hRule="atLeast"/>
        </w:trPr>
        <w:tc>
          <w:tcPr>
            <w:tcW w:w="4680" w:type="dxa"/>
            <w:noWrap w:val="0"/>
            <w:vAlign w:val="center"/>
          </w:tcPr>
          <w:p>
            <w:pPr>
              <w:spacing w:line="400" w:lineRule="exact"/>
              <w:rPr>
                <w:color w:val="000000"/>
                <w:szCs w:val="21"/>
              </w:rPr>
            </w:pPr>
            <w:r>
              <w:rPr>
                <w:rFonts w:hint="eastAsia" w:hAnsi="宋体"/>
                <w:color w:val="000000"/>
                <w:szCs w:val="21"/>
              </w:rPr>
              <w:t>电话：</w:t>
            </w:r>
            <w:r>
              <w:rPr>
                <w:color w:val="000000"/>
                <w:szCs w:val="21"/>
              </w:rPr>
              <w:t xml:space="preserve"> </w:t>
            </w:r>
          </w:p>
        </w:tc>
        <w:tc>
          <w:tcPr>
            <w:tcW w:w="3542" w:type="dxa"/>
            <w:noWrap w:val="0"/>
            <w:vAlign w:val="center"/>
          </w:tcPr>
          <w:p>
            <w:pPr>
              <w:spacing w:line="400" w:lineRule="exact"/>
              <w:rPr>
                <w:color w:val="000000"/>
                <w:szCs w:val="21"/>
              </w:rPr>
            </w:pPr>
            <w:r>
              <w:rPr>
                <w:rFonts w:hint="eastAsia" w:hAnsi="宋体"/>
                <w:color w:val="000000"/>
                <w:szCs w:val="21"/>
              </w:rPr>
              <w:t>电话：</w:t>
            </w:r>
            <w:r>
              <w:rPr>
                <w:color w:val="000000"/>
                <w:szCs w:val="21"/>
              </w:rPr>
              <w:t xml:space="preserve"> </w:t>
            </w:r>
          </w:p>
        </w:tc>
      </w:tr>
      <w:tr>
        <w:tblPrEx>
          <w:tblCellMar>
            <w:top w:w="0" w:type="dxa"/>
            <w:left w:w="105" w:type="dxa"/>
            <w:bottom w:w="0" w:type="dxa"/>
            <w:right w:w="105" w:type="dxa"/>
          </w:tblCellMar>
        </w:tblPrEx>
        <w:trPr>
          <w:wBefore w:w="0" w:type="dxa"/>
          <w:trHeight w:val="476" w:hRule="atLeast"/>
        </w:trPr>
        <w:tc>
          <w:tcPr>
            <w:tcW w:w="4680" w:type="dxa"/>
            <w:noWrap w:val="0"/>
            <w:vAlign w:val="center"/>
          </w:tcPr>
          <w:p>
            <w:pPr>
              <w:spacing w:line="400" w:lineRule="exact"/>
              <w:rPr>
                <w:color w:val="000000"/>
                <w:szCs w:val="21"/>
              </w:rPr>
            </w:pPr>
            <w:r>
              <w:rPr>
                <w:rFonts w:hint="eastAsia" w:hAnsi="宋体"/>
                <w:color w:val="000000"/>
                <w:szCs w:val="21"/>
              </w:rPr>
              <w:t>传真：</w:t>
            </w:r>
          </w:p>
        </w:tc>
        <w:tc>
          <w:tcPr>
            <w:tcW w:w="3542" w:type="dxa"/>
            <w:noWrap w:val="0"/>
            <w:vAlign w:val="center"/>
          </w:tcPr>
          <w:p>
            <w:pPr>
              <w:spacing w:line="400" w:lineRule="exact"/>
              <w:rPr>
                <w:color w:val="000000"/>
                <w:szCs w:val="21"/>
              </w:rPr>
            </w:pPr>
            <w:r>
              <w:rPr>
                <w:rFonts w:hint="eastAsia" w:hAnsi="宋体"/>
                <w:color w:val="000000"/>
                <w:szCs w:val="21"/>
              </w:rPr>
              <w:t>传真：</w:t>
            </w:r>
          </w:p>
        </w:tc>
      </w:tr>
    </w:tbl>
    <w:p>
      <w:pPr>
        <w:pStyle w:val="2"/>
        <w:spacing w:line="600" w:lineRule="exact"/>
        <w:jc w:val="center"/>
        <w:rPr>
          <w:color w:val="000000"/>
          <w:sz w:val="24"/>
        </w:rPr>
        <w:sectPr>
          <w:pgSz w:w="11906" w:h="16838"/>
          <w:pgMar w:top="1440" w:right="1800" w:bottom="1440" w:left="1800" w:header="851" w:footer="992" w:gutter="0"/>
          <w:cols w:space="720" w:num="1"/>
          <w:docGrid w:type="linesAndChars" w:linePitch="312" w:charSpace="0"/>
        </w:sectPr>
      </w:pPr>
    </w:p>
    <w:p>
      <w:pPr>
        <w:pStyle w:val="2"/>
        <w:spacing w:line="600" w:lineRule="exact"/>
        <w:jc w:val="center"/>
        <w:rPr>
          <w:sz w:val="32"/>
          <w:szCs w:val="32"/>
        </w:rPr>
      </w:pPr>
      <w:bookmarkStart w:id="59" w:name="_Toc532553120"/>
      <w:bookmarkStart w:id="60" w:name="_Toc532553046"/>
      <w:bookmarkStart w:id="61" w:name="_Toc531850340"/>
      <w:r>
        <w:rPr>
          <w:rFonts w:hint="eastAsia"/>
          <w:sz w:val="32"/>
          <w:szCs w:val="32"/>
        </w:rPr>
        <w:t>第二部分</w:t>
      </w:r>
      <w:r>
        <w:rPr>
          <w:sz w:val="32"/>
          <w:szCs w:val="32"/>
        </w:rPr>
        <w:t xml:space="preserve"> </w:t>
      </w:r>
      <w:r>
        <w:rPr>
          <w:rFonts w:hint="eastAsia"/>
          <w:sz w:val="32"/>
          <w:szCs w:val="32"/>
        </w:rPr>
        <w:t>通用条件</w:t>
      </w:r>
      <w:bookmarkEnd w:id="59"/>
      <w:bookmarkEnd w:id="60"/>
      <w:bookmarkEnd w:id="61"/>
    </w:p>
    <w:p>
      <w:pPr>
        <w:spacing w:line="360" w:lineRule="auto"/>
        <w:ind w:left="210" w:leftChars="100"/>
        <w:rPr>
          <w:rFonts w:cs="宋体"/>
          <w:bCs/>
          <w:color w:val="000000"/>
          <w:szCs w:val="21"/>
        </w:rPr>
      </w:pPr>
    </w:p>
    <w:p>
      <w:pPr>
        <w:pStyle w:val="4"/>
        <w:spacing w:line="360" w:lineRule="exact"/>
        <w:rPr>
          <w:sz w:val="24"/>
          <w:szCs w:val="24"/>
        </w:rPr>
      </w:pPr>
      <w:bookmarkStart w:id="62" w:name="_Toc478380027"/>
      <w:bookmarkStart w:id="63" w:name="_Toc532553047"/>
      <w:bookmarkStart w:id="64" w:name="_Toc531850341"/>
      <w:bookmarkStart w:id="65" w:name="_Toc532553121"/>
      <w:bookmarkStart w:id="66" w:name="_Toc509302648"/>
      <w:bookmarkStart w:id="67" w:name="_Toc478373423"/>
      <w:r>
        <w:rPr>
          <w:sz w:val="24"/>
          <w:szCs w:val="24"/>
        </w:rPr>
        <w:t xml:space="preserve">1. </w:t>
      </w:r>
      <w:r>
        <w:rPr>
          <w:rFonts w:hint="eastAsia"/>
          <w:sz w:val="24"/>
          <w:szCs w:val="24"/>
        </w:rPr>
        <w:t>定义与解释</w:t>
      </w:r>
      <w:bookmarkEnd w:id="62"/>
      <w:bookmarkEnd w:id="63"/>
      <w:bookmarkEnd w:id="64"/>
      <w:bookmarkEnd w:id="65"/>
      <w:bookmarkEnd w:id="66"/>
      <w:bookmarkEnd w:id="67"/>
    </w:p>
    <w:p>
      <w:pPr>
        <w:spacing w:line="360" w:lineRule="auto"/>
        <w:ind w:left="210" w:leftChars="100"/>
        <w:rPr>
          <w:rFonts w:cs="宋体"/>
          <w:bCs/>
          <w:color w:val="000000"/>
          <w:szCs w:val="21"/>
        </w:rPr>
      </w:pPr>
      <w:r>
        <w:rPr>
          <w:rFonts w:cs="宋体"/>
          <w:color w:val="000000"/>
          <w:szCs w:val="21"/>
        </w:rPr>
        <w:t xml:space="preserve">1.1 </w:t>
      </w:r>
      <w:r>
        <w:rPr>
          <w:rFonts w:hint="eastAsia" w:hAnsi="宋体" w:cs="宋体"/>
          <w:bCs/>
          <w:color w:val="000000"/>
          <w:szCs w:val="21"/>
        </w:rPr>
        <w:t>定义</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除根据上下文另有其意义外，组成本合同的全部文件中的下列名词和用语应具有本款所赋予的含义：</w:t>
      </w:r>
    </w:p>
    <w:p>
      <w:pPr>
        <w:adjustRightInd w:val="0"/>
        <w:snapToGrid w:val="0"/>
        <w:spacing w:line="360" w:lineRule="auto"/>
        <w:ind w:firstLine="420" w:firstLineChars="200"/>
        <w:rPr>
          <w:rFonts w:cs="宋体"/>
          <w:color w:val="000000"/>
          <w:szCs w:val="21"/>
        </w:rPr>
      </w:pPr>
      <w:r>
        <w:rPr>
          <w:rFonts w:cs="宋体"/>
          <w:color w:val="000000"/>
          <w:szCs w:val="21"/>
        </w:rPr>
        <w:t xml:space="preserve">1.1.1 </w:t>
      </w:r>
      <w:r>
        <w:rPr>
          <w:rFonts w:hint="eastAsia" w:cs="宋体"/>
          <w:color w:val="000000"/>
          <w:szCs w:val="21"/>
        </w:rPr>
        <w:t>“</w:t>
      </w:r>
      <w:r>
        <w:rPr>
          <w:rFonts w:hint="eastAsia" w:hAnsi="宋体" w:cs="宋体"/>
          <w:color w:val="000000"/>
          <w:szCs w:val="21"/>
        </w:rPr>
        <w:t>工程</w:t>
      </w:r>
      <w:r>
        <w:rPr>
          <w:rFonts w:hint="eastAsia" w:cs="宋体"/>
          <w:color w:val="000000"/>
          <w:szCs w:val="21"/>
        </w:rPr>
        <w:t>”</w:t>
      </w:r>
      <w:r>
        <w:rPr>
          <w:rFonts w:hint="eastAsia" w:hAnsi="宋体" w:cs="宋体"/>
          <w:color w:val="000000"/>
          <w:szCs w:val="21"/>
        </w:rPr>
        <w:t>是指按照本合同约定实施全过程工程咨询的建设工程。</w:t>
      </w:r>
    </w:p>
    <w:p>
      <w:pPr>
        <w:adjustRightInd w:val="0"/>
        <w:snapToGrid w:val="0"/>
        <w:spacing w:line="360" w:lineRule="auto"/>
        <w:ind w:firstLine="420" w:firstLineChars="200"/>
        <w:rPr>
          <w:rFonts w:cs="宋体"/>
          <w:color w:val="000000"/>
          <w:szCs w:val="21"/>
        </w:rPr>
      </w:pPr>
      <w:r>
        <w:rPr>
          <w:rFonts w:cs="宋体"/>
          <w:color w:val="000000"/>
          <w:szCs w:val="21"/>
        </w:rPr>
        <w:t xml:space="preserve">1.1.2 </w:t>
      </w:r>
      <w:r>
        <w:rPr>
          <w:rFonts w:hint="eastAsia" w:cs="宋体"/>
          <w:color w:val="000000"/>
          <w:szCs w:val="21"/>
        </w:rPr>
        <w:t>“</w:t>
      </w:r>
      <w:r>
        <w:rPr>
          <w:rFonts w:hint="eastAsia" w:hAnsi="宋体" w:cs="宋体"/>
          <w:color w:val="000000"/>
          <w:szCs w:val="21"/>
        </w:rPr>
        <w:t>委托人</w:t>
      </w:r>
      <w:r>
        <w:rPr>
          <w:rFonts w:hint="eastAsia" w:cs="宋体"/>
          <w:color w:val="000000"/>
          <w:szCs w:val="21"/>
        </w:rPr>
        <w:t>”</w:t>
      </w:r>
      <w:r>
        <w:rPr>
          <w:rFonts w:hint="eastAsia" w:hAnsi="宋体" w:cs="宋体"/>
          <w:color w:val="000000"/>
          <w:szCs w:val="21"/>
        </w:rPr>
        <w:t>是指本合同中委托全过程工程咨询的一方，及其合法的继承人。</w:t>
      </w:r>
    </w:p>
    <w:p>
      <w:pPr>
        <w:adjustRightInd w:val="0"/>
        <w:snapToGrid w:val="0"/>
        <w:spacing w:line="360" w:lineRule="auto"/>
        <w:ind w:firstLine="420" w:firstLineChars="200"/>
        <w:rPr>
          <w:rFonts w:cs="宋体"/>
          <w:color w:val="000000"/>
          <w:szCs w:val="21"/>
        </w:rPr>
      </w:pPr>
      <w:r>
        <w:rPr>
          <w:rFonts w:cs="宋体"/>
          <w:color w:val="000000"/>
          <w:szCs w:val="21"/>
        </w:rPr>
        <w:t xml:space="preserve">1.1.3 </w:t>
      </w:r>
      <w:r>
        <w:rPr>
          <w:rFonts w:hint="eastAsia" w:cs="宋体"/>
          <w:color w:val="000000"/>
          <w:szCs w:val="21"/>
        </w:rPr>
        <w:t>“</w:t>
      </w:r>
      <w:r>
        <w:rPr>
          <w:rFonts w:hint="eastAsia" w:hAnsi="宋体" w:cs="宋体"/>
          <w:color w:val="000000"/>
          <w:szCs w:val="21"/>
        </w:rPr>
        <w:t>受托人</w:t>
      </w:r>
      <w:r>
        <w:rPr>
          <w:rFonts w:hint="eastAsia" w:cs="宋体"/>
          <w:color w:val="000000"/>
          <w:szCs w:val="21"/>
        </w:rPr>
        <w:t>”</w:t>
      </w:r>
      <w:r>
        <w:rPr>
          <w:rFonts w:hint="eastAsia" w:hAnsi="宋体"/>
          <w:color w:val="000000"/>
          <w:szCs w:val="21"/>
        </w:rPr>
        <w:t>指本合同中提供全过程工程咨询的一方，包括其合法继承人。</w:t>
      </w:r>
    </w:p>
    <w:p>
      <w:pPr>
        <w:adjustRightInd w:val="0"/>
        <w:snapToGrid w:val="0"/>
        <w:spacing w:line="360" w:lineRule="auto"/>
        <w:ind w:firstLine="420" w:firstLineChars="200"/>
        <w:rPr>
          <w:rFonts w:cs="宋体"/>
          <w:color w:val="000000"/>
          <w:szCs w:val="21"/>
        </w:rPr>
      </w:pPr>
      <w:r>
        <w:rPr>
          <w:rFonts w:cs="宋体"/>
          <w:color w:val="000000"/>
          <w:szCs w:val="21"/>
        </w:rPr>
        <w:t xml:space="preserve">1.1.4 </w:t>
      </w:r>
      <w:r>
        <w:rPr>
          <w:rFonts w:hint="eastAsia" w:cs="宋体"/>
          <w:color w:val="000000"/>
          <w:szCs w:val="21"/>
        </w:rPr>
        <w:t>“</w:t>
      </w:r>
      <w:r>
        <w:rPr>
          <w:rFonts w:hint="eastAsia" w:hAnsi="宋体" w:cs="宋体"/>
          <w:color w:val="000000"/>
          <w:szCs w:val="21"/>
        </w:rPr>
        <w:t>其他参建方</w:t>
      </w:r>
      <w:r>
        <w:rPr>
          <w:rFonts w:hint="eastAsia" w:cs="宋体"/>
          <w:color w:val="000000"/>
          <w:szCs w:val="21"/>
        </w:rPr>
        <w:t>”</w:t>
      </w:r>
      <w:r>
        <w:rPr>
          <w:rFonts w:hint="eastAsia" w:hAnsi="宋体" w:cs="宋体"/>
          <w:color w:val="000000"/>
          <w:szCs w:val="21"/>
        </w:rPr>
        <w:t>是指在工程范围内与委托人签订</w:t>
      </w:r>
      <w:r>
        <w:rPr>
          <w:rFonts w:hint="eastAsia" w:hAnsi="宋体"/>
          <w:color w:val="000000"/>
          <w:szCs w:val="21"/>
        </w:rPr>
        <w:t>拆迁、</w:t>
      </w:r>
      <w:r>
        <w:rPr>
          <w:rFonts w:hint="eastAsia" w:hAnsi="宋体" w:cs="宋体"/>
          <w:color w:val="000000"/>
          <w:szCs w:val="21"/>
        </w:rPr>
        <w:t>勘察、专业设计、施工、材料和设备供应及安装、试验检测、专业咨询与服务等有关合同的当事人，及其合法的继承人。</w:t>
      </w:r>
    </w:p>
    <w:p>
      <w:pPr>
        <w:adjustRightInd w:val="0"/>
        <w:snapToGrid w:val="0"/>
        <w:spacing w:line="360" w:lineRule="auto"/>
        <w:ind w:firstLine="420" w:firstLineChars="200"/>
        <w:rPr>
          <w:rFonts w:cs="宋体"/>
          <w:color w:val="000000"/>
          <w:szCs w:val="21"/>
        </w:rPr>
      </w:pPr>
      <w:r>
        <w:rPr>
          <w:rFonts w:cs="宋体"/>
          <w:color w:val="000000"/>
          <w:szCs w:val="21"/>
        </w:rPr>
        <w:t xml:space="preserve">1.1.5 </w:t>
      </w:r>
      <w:r>
        <w:rPr>
          <w:rFonts w:hint="eastAsia" w:cs="宋体"/>
          <w:color w:val="000000"/>
          <w:szCs w:val="21"/>
        </w:rPr>
        <w:t>“</w:t>
      </w:r>
      <w:r>
        <w:rPr>
          <w:rFonts w:hint="eastAsia" w:hAnsi="宋体" w:cs="宋体"/>
          <w:color w:val="000000"/>
          <w:szCs w:val="21"/>
        </w:rPr>
        <w:t>正常工作</w:t>
      </w:r>
      <w:r>
        <w:rPr>
          <w:rFonts w:hint="eastAsia" w:cs="宋体"/>
          <w:color w:val="000000"/>
          <w:szCs w:val="21"/>
        </w:rPr>
        <w:t>”</w:t>
      </w:r>
      <w:r>
        <w:rPr>
          <w:rFonts w:hint="eastAsia" w:hAnsi="宋体" w:cs="宋体"/>
          <w:color w:val="000000"/>
          <w:szCs w:val="21"/>
        </w:rPr>
        <w:t>指本合同订立时通用条件和专用条件中约定的受托人的工作。</w:t>
      </w:r>
    </w:p>
    <w:p>
      <w:pPr>
        <w:adjustRightInd w:val="0"/>
        <w:snapToGrid w:val="0"/>
        <w:spacing w:line="360" w:lineRule="auto"/>
        <w:ind w:firstLine="420" w:firstLineChars="200"/>
        <w:rPr>
          <w:rFonts w:cs="宋体"/>
          <w:color w:val="000000"/>
          <w:szCs w:val="21"/>
        </w:rPr>
      </w:pPr>
      <w:r>
        <w:rPr>
          <w:rFonts w:cs="宋体"/>
          <w:color w:val="000000"/>
          <w:szCs w:val="21"/>
        </w:rPr>
        <w:t xml:space="preserve">1.1.6 </w:t>
      </w:r>
      <w:r>
        <w:rPr>
          <w:rFonts w:hint="eastAsia" w:cs="宋体"/>
          <w:color w:val="000000"/>
          <w:szCs w:val="21"/>
        </w:rPr>
        <w:t>“</w:t>
      </w:r>
      <w:r>
        <w:rPr>
          <w:rFonts w:hint="eastAsia" w:hAnsi="宋体" w:cs="宋体"/>
          <w:color w:val="000000"/>
          <w:szCs w:val="21"/>
        </w:rPr>
        <w:t>附加工作</w:t>
      </w:r>
      <w:r>
        <w:rPr>
          <w:rFonts w:hint="eastAsia" w:cs="宋体"/>
          <w:color w:val="000000"/>
          <w:szCs w:val="21"/>
        </w:rPr>
        <w:t>”</w:t>
      </w:r>
      <w:r>
        <w:rPr>
          <w:rFonts w:hint="eastAsia" w:hAnsi="宋体" w:cs="宋体"/>
          <w:color w:val="000000"/>
          <w:szCs w:val="21"/>
        </w:rPr>
        <w:t>是指本合同约定的正常工作以外受托人的工作。</w:t>
      </w:r>
    </w:p>
    <w:p>
      <w:pPr>
        <w:adjustRightInd w:val="0"/>
        <w:snapToGrid w:val="0"/>
        <w:spacing w:line="360" w:lineRule="auto"/>
        <w:ind w:firstLine="420" w:firstLineChars="200"/>
        <w:rPr>
          <w:rFonts w:cs="宋体"/>
          <w:color w:val="000000"/>
          <w:szCs w:val="21"/>
        </w:rPr>
      </w:pPr>
      <w:r>
        <w:rPr>
          <w:rFonts w:cs="宋体"/>
          <w:color w:val="000000"/>
          <w:szCs w:val="21"/>
        </w:rPr>
        <w:t xml:space="preserve">1.1.7 </w:t>
      </w:r>
      <w:r>
        <w:rPr>
          <w:rFonts w:hint="eastAsia" w:cs="宋体"/>
          <w:color w:val="000000"/>
          <w:szCs w:val="21"/>
        </w:rPr>
        <w:t>“</w:t>
      </w:r>
      <w:r>
        <w:rPr>
          <w:rFonts w:hint="eastAsia" w:hAnsi="宋体" w:cs="宋体"/>
          <w:color w:val="000000"/>
          <w:szCs w:val="21"/>
        </w:rPr>
        <w:t>全过程工程咨询机构</w:t>
      </w:r>
      <w:r>
        <w:rPr>
          <w:rFonts w:hint="eastAsia" w:cs="宋体"/>
          <w:color w:val="000000"/>
          <w:szCs w:val="21"/>
        </w:rPr>
        <w:t>”</w:t>
      </w:r>
      <w:r>
        <w:rPr>
          <w:rFonts w:hint="eastAsia" w:hAnsi="宋体" w:cs="宋体"/>
          <w:color w:val="000000"/>
          <w:szCs w:val="21"/>
        </w:rPr>
        <w:t>是指受托人派驻工程负责履行本合同的组织机构。</w:t>
      </w:r>
    </w:p>
    <w:p>
      <w:pPr>
        <w:adjustRightInd w:val="0"/>
        <w:snapToGrid w:val="0"/>
        <w:spacing w:line="360" w:lineRule="auto"/>
        <w:ind w:firstLine="420" w:firstLineChars="200"/>
        <w:rPr>
          <w:rFonts w:cs="宋体"/>
          <w:color w:val="000000"/>
          <w:szCs w:val="21"/>
        </w:rPr>
      </w:pPr>
      <w:r>
        <w:rPr>
          <w:rFonts w:cs="宋体"/>
          <w:color w:val="000000"/>
          <w:szCs w:val="21"/>
        </w:rPr>
        <w:t xml:space="preserve">1.1.8 </w:t>
      </w:r>
      <w:r>
        <w:rPr>
          <w:rFonts w:hint="eastAsia" w:cs="宋体"/>
          <w:color w:val="000000"/>
          <w:szCs w:val="21"/>
        </w:rPr>
        <w:t>“</w:t>
      </w:r>
      <w:r>
        <w:rPr>
          <w:rFonts w:hint="eastAsia" w:hAnsi="宋体" w:cs="宋体"/>
          <w:color w:val="000000"/>
          <w:szCs w:val="21"/>
        </w:rPr>
        <w:t>全过程工程咨询项目总负责人</w:t>
      </w:r>
      <w:r>
        <w:rPr>
          <w:rFonts w:hint="eastAsia" w:cs="宋体"/>
          <w:color w:val="000000"/>
          <w:szCs w:val="21"/>
        </w:rPr>
        <w:t>”</w:t>
      </w:r>
      <w:r>
        <w:rPr>
          <w:rFonts w:hint="eastAsia" w:hAnsi="宋体" w:cs="宋体"/>
          <w:color w:val="000000"/>
          <w:szCs w:val="21"/>
        </w:rPr>
        <w:t>是指由受托人的法定代表人书面授权，全面负责履行本合同、主持全过程工程咨询机构工作的人员。</w:t>
      </w:r>
    </w:p>
    <w:p>
      <w:pPr>
        <w:adjustRightInd w:val="0"/>
        <w:snapToGrid w:val="0"/>
        <w:spacing w:line="360" w:lineRule="auto"/>
        <w:ind w:firstLine="415" w:firstLineChars="198"/>
        <w:rPr>
          <w:rFonts w:cs="宋体"/>
          <w:color w:val="000000"/>
          <w:szCs w:val="21"/>
        </w:rPr>
      </w:pPr>
      <w:r>
        <w:rPr>
          <w:rFonts w:cs="宋体"/>
          <w:color w:val="000000"/>
          <w:szCs w:val="21"/>
        </w:rPr>
        <w:t xml:space="preserve">1.1.9 </w:t>
      </w:r>
      <w:r>
        <w:rPr>
          <w:rFonts w:hint="eastAsia" w:cs="宋体"/>
          <w:color w:val="000000"/>
          <w:szCs w:val="21"/>
        </w:rPr>
        <w:t>“</w:t>
      </w:r>
      <w:r>
        <w:rPr>
          <w:rFonts w:hint="eastAsia" w:hAnsi="宋体" w:cs="宋体"/>
          <w:color w:val="000000"/>
          <w:szCs w:val="21"/>
        </w:rPr>
        <w:t>酬金</w:t>
      </w:r>
      <w:r>
        <w:rPr>
          <w:rFonts w:hint="eastAsia" w:cs="宋体"/>
          <w:color w:val="000000"/>
          <w:szCs w:val="21"/>
        </w:rPr>
        <w:t>”</w:t>
      </w:r>
      <w:r>
        <w:rPr>
          <w:rFonts w:hint="eastAsia" w:hAnsi="宋体" w:cs="宋体"/>
          <w:color w:val="000000"/>
          <w:szCs w:val="21"/>
        </w:rPr>
        <w:t>是指受托人履行本合同义务，委托人按照本合同约定给付受托人的金额。</w:t>
      </w:r>
    </w:p>
    <w:p>
      <w:pPr>
        <w:adjustRightInd w:val="0"/>
        <w:snapToGrid w:val="0"/>
        <w:spacing w:line="360" w:lineRule="auto"/>
        <w:ind w:firstLine="415" w:firstLineChars="198"/>
        <w:rPr>
          <w:rFonts w:cs="宋体"/>
          <w:color w:val="000000"/>
          <w:szCs w:val="21"/>
        </w:rPr>
      </w:pPr>
      <w:r>
        <w:rPr>
          <w:rFonts w:cs="宋体"/>
          <w:color w:val="000000"/>
          <w:szCs w:val="21"/>
        </w:rPr>
        <w:t xml:space="preserve">1.1.10 </w:t>
      </w:r>
      <w:r>
        <w:rPr>
          <w:rFonts w:hint="eastAsia" w:cs="宋体"/>
          <w:color w:val="000000"/>
          <w:szCs w:val="21"/>
        </w:rPr>
        <w:t>“</w:t>
      </w:r>
      <w:r>
        <w:rPr>
          <w:rFonts w:hint="eastAsia" w:hAnsi="宋体" w:cs="宋体"/>
          <w:color w:val="000000"/>
          <w:szCs w:val="21"/>
        </w:rPr>
        <w:t>正常工作</w:t>
      </w:r>
      <w:r>
        <w:rPr>
          <w:rFonts w:hint="eastAsia" w:hAnsi="宋体" w:cs="宋体"/>
          <w:color w:val="000000"/>
          <w:kern w:val="0"/>
          <w:szCs w:val="21"/>
        </w:rPr>
        <w:t>酬金</w:t>
      </w:r>
      <w:r>
        <w:rPr>
          <w:rFonts w:hint="eastAsia" w:cs="宋体"/>
          <w:color w:val="000000"/>
          <w:kern w:val="0"/>
          <w:szCs w:val="21"/>
        </w:rPr>
        <w:t>”</w:t>
      </w:r>
      <w:r>
        <w:rPr>
          <w:rFonts w:hint="eastAsia" w:hAnsi="宋体" w:cs="宋体"/>
          <w:color w:val="000000"/>
          <w:szCs w:val="21"/>
        </w:rPr>
        <w:t>是指受托人完成正常工作，委托人应给付受托人并在协议书中载明的签约</w:t>
      </w:r>
      <w:r>
        <w:rPr>
          <w:rFonts w:hint="eastAsia" w:hAnsi="宋体" w:cs="宋体"/>
          <w:color w:val="000000"/>
          <w:kern w:val="0"/>
          <w:szCs w:val="21"/>
        </w:rPr>
        <w:t>酬金额</w:t>
      </w:r>
      <w:r>
        <w:rPr>
          <w:rFonts w:hint="eastAsia" w:hAnsi="宋体" w:cs="宋体"/>
          <w:color w:val="000000"/>
          <w:szCs w:val="21"/>
        </w:rPr>
        <w:t>。</w:t>
      </w:r>
    </w:p>
    <w:p>
      <w:pPr>
        <w:adjustRightInd w:val="0"/>
        <w:snapToGrid w:val="0"/>
        <w:spacing w:line="360" w:lineRule="auto"/>
        <w:ind w:firstLine="415" w:firstLineChars="198"/>
        <w:rPr>
          <w:rFonts w:cs="宋体"/>
          <w:color w:val="000000"/>
          <w:szCs w:val="21"/>
        </w:rPr>
      </w:pPr>
      <w:r>
        <w:rPr>
          <w:rFonts w:cs="宋体"/>
          <w:color w:val="000000"/>
          <w:szCs w:val="21"/>
        </w:rPr>
        <w:t xml:space="preserve">1.1.11 </w:t>
      </w:r>
      <w:r>
        <w:rPr>
          <w:rFonts w:hint="eastAsia" w:cs="宋体"/>
          <w:color w:val="000000"/>
          <w:szCs w:val="21"/>
        </w:rPr>
        <w:t>“</w:t>
      </w:r>
      <w:r>
        <w:rPr>
          <w:rFonts w:hint="eastAsia" w:hAnsi="宋体" w:cs="宋体"/>
          <w:color w:val="000000"/>
          <w:szCs w:val="21"/>
        </w:rPr>
        <w:t>附加工作酬金</w:t>
      </w:r>
      <w:r>
        <w:rPr>
          <w:rFonts w:hint="eastAsia" w:cs="宋体"/>
          <w:color w:val="000000"/>
          <w:szCs w:val="21"/>
        </w:rPr>
        <w:t>”</w:t>
      </w:r>
      <w:r>
        <w:rPr>
          <w:rFonts w:hint="eastAsia" w:hAnsi="宋体" w:cs="宋体"/>
          <w:color w:val="000000"/>
          <w:szCs w:val="21"/>
        </w:rPr>
        <w:t>是指受托人完成附加工作，委托人应给付受托人的金额。</w:t>
      </w:r>
    </w:p>
    <w:p>
      <w:pPr>
        <w:adjustRightInd w:val="0"/>
        <w:snapToGrid w:val="0"/>
        <w:spacing w:line="360" w:lineRule="auto"/>
        <w:ind w:firstLine="420" w:firstLineChars="200"/>
        <w:rPr>
          <w:rFonts w:cs="宋体"/>
          <w:color w:val="000000"/>
          <w:szCs w:val="21"/>
        </w:rPr>
      </w:pPr>
      <w:r>
        <w:rPr>
          <w:rFonts w:cs="宋体"/>
          <w:color w:val="000000"/>
          <w:szCs w:val="21"/>
        </w:rPr>
        <w:t xml:space="preserve">1.1.12 </w:t>
      </w:r>
      <w:r>
        <w:rPr>
          <w:rFonts w:hint="eastAsia" w:cs="宋体"/>
          <w:color w:val="000000"/>
          <w:szCs w:val="21"/>
        </w:rPr>
        <w:t>“</w:t>
      </w:r>
      <w:r>
        <w:rPr>
          <w:rFonts w:hint="eastAsia" w:hAnsi="宋体" w:cs="宋体"/>
          <w:color w:val="000000"/>
          <w:szCs w:val="21"/>
        </w:rPr>
        <w:t>一方</w:t>
      </w:r>
      <w:r>
        <w:rPr>
          <w:rFonts w:hint="eastAsia" w:cs="宋体"/>
          <w:color w:val="000000"/>
          <w:szCs w:val="21"/>
        </w:rPr>
        <w:t>”</w:t>
      </w:r>
      <w:r>
        <w:rPr>
          <w:rFonts w:hint="eastAsia" w:hAnsi="宋体" w:cs="宋体"/>
          <w:color w:val="000000"/>
          <w:szCs w:val="21"/>
        </w:rPr>
        <w:t>是指委托人或受托人；</w:t>
      </w:r>
      <w:r>
        <w:rPr>
          <w:rFonts w:hint="eastAsia" w:cs="宋体"/>
          <w:color w:val="000000"/>
          <w:szCs w:val="21"/>
        </w:rPr>
        <w:t>“</w:t>
      </w:r>
      <w:r>
        <w:rPr>
          <w:rFonts w:hint="eastAsia" w:hAnsi="宋体" w:cs="宋体"/>
          <w:color w:val="000000"/>
          <w:szCs w:val="21"/>
        </w:rPr>
        <w:t>双方</w:t>
      </w:r>
      <w:r>
        <w:rPr>
          <w:rFonts w:hint="eastAsia" w:cs="宋体"/>
          <w:color w:val="000000"/>
          <w:szCs w:val="21"/>
        </w:rPr>
        <w:t>”</w:t>
      </w:r>
      <w:r>
        <w:rPr>
          <w:rFonts w:hint="eastAsia" w:hAnsi="宋体" w:cs="宋体"/>
          <w:color w:val="000000"/>
          <w:szCs w:val="21"/>
        </w:rPr>
        <w:t>是指委托人和受托人；</w:t>
      </w:r>
      <w:r>
        <w:rPr>
          <w:rFonts w:hint="eastAsia" w:cs="宋体"/>
          <w:color w:val="000000"/>
          <w:szCs w:val="21"/>
        </w:rPr>
        <w:t>“</w:t>
      </w:r>
      <w:r>
        <w:rPr>
          <w:rFonts w:hint="eastAsia" w:hAnsi="宋体" w:cs="宋体"/>
          <w:color w:val="000000"/>
          <w:szCs w:val="21"/>
        </w:rPr>
        <w:t>第三方</w:t>
      </w:r>
      <w:r>
        <w:rPr>
          <w:rFonts w:hint="eastAsia" w:cs="宋体"/>
          <w:color w:val="000000"/>
          <w:szCs w:val="21"/>
        </w:rPr>
        <w:t>”</w:t>
      </w:r>
      <w:r>
        <w:rPr>
          <w:rFonts w:hint="eastAsia" w:hAnsi="宋体" w:cs="宋体"/>
          <w:color w:val="000000"/>
          <w:szCs w:val="21"/>
        </w:rPr>
        <w:t>是指除委托人和受托人以外的有关方。</w:t>
      </w:r>
    </w:p>
    <w:p>
      <w:pPr>
        <w:adjustRightInd w:val="0"/>
        <w:snapToGrid w:val="0"/>
        <w:spacing w:line="360" w:lineRule="auto"/>
        <w:ind w:firstLine="420" w:firstLineChars="200"/>
        <w:rPr>
          <w:rFonts w:cs="宋体"/>
          <w:color w:val="000000"/>
          <w:szCs w:val="21"/>
        </w:rPr>
      </w:pPr>
      <w:r>
        <w:rPr>
          <w:rFonts w:cs="宋体"/>
          <w:color w:val="000000"/>
          <w:szCs w:val="21"/>
        </w:rPr>
        <w:t xml:space="preserve">1.1.13 </w:t>
      </w:r>
      <w:r>
        <w:rPr>
          <w:rFonts w:hint="eastAsia" w:cs="宋体"/>
          <w:color w:val="000000"/>
          <w:szCs w:val="21"/>
        </w:rPr>
        <w:t>“</w:t>
      </w:r>
      <w:r>
        <w:rPr>
          <w:rFonts w:hint="eastAsia" w:hAnsi="宋体" w:cs="宋体"/>
          <w:color w:val="000000"/>
          <w:szCs w:val="21"/>
        </w:rPr>
        <w:t>书面形式</w:t>
      </w:r>
      <w:r>
        <w:rPr>
          <w:rFonts w:hint="eastAsia" w:cs="宋体"/>
          <w:color w:val="000000"/>
          <w:szCs w:val="21"/>
        </w:rPr>
        <w:t>”</w:t>
      </w:r>
      <w:r>
        <w:rPr>
          <w:rFonts w:hint="eastAsia" w:hAnsi="宋体" w:cs="宋体"/>
          <w:color w:val="000000"/>
          <w:szCs w:val="21"/>
        </w:rPr>
        <w:t>是指合同书、信件和数据电文（包括电报、电传、传真、电子数据交换和电子邮件）等可以有形地表现所载内容的形式。</w:t>
      </w:r>
    </w:p>
    <w:p>
      <w:pPr>
        <w:adjustRightInd w:val="0"/>
        <w:snapToGrid w:val="0"/>
        <w:spacing w:line="360" w:lineRule="auto"/>
        <w:ind w:firstLine="420" w:firstLineChars="200"/>
        <w:rPr>
          <w:rFonts w:cs="宋体"/>
          <w:color w:val="000000"/>
          <w:szCs w:val="21"/>
        </w:rPr>
      </w:pPr>
      <w:r>
        <w:rPr>
          <w:rFonts w:cs="宋体"/>
          <w:color w:val="000000"/>
          <w:szCs w:val="21"/>
        </w:rPr>
        <w:t xml:space="preserve">1.1.14 </w:t>
      </w:r>
      <w:r>
        <w:rPr>
          <w:rFonts w:hint="eastAsia" w:cs="宋体"/>
          <w:color w:val="000000"/>
          <w:szCs w:val="21"/>
        </w:rPr>
        <w:t>“</w:t>
      </w:r>
      <w:r>
        <w:rPr>
          <w:rFonts w:hint="eastAsia" w:hAnsi="宋体" w:cs="宋体"/>
          <w:color w:val="000000"/>
          <w:szCs w:val="21"/>
        </w:rPr>
        <w:t>天</w:t>
      </w:r>
      <w:r>
        <w:rPr>
          <w:rFonts w:hint="eastAsia" w:cs="宋体"/>
          <w:color w:val="000000"/>
          <w:szCs w:val="21"/>
        </w:rPr>
        <w:t>”</w:t>
      </w:r>
      <w:r>
        <w:rPr>
          <w:rFonts w:hint="eastAsia" w:hAnsi="宋体" w:cs="宋体"/>
          <w:color w:val="000000"/>
          <w:szCs w:val="21"/>
        </w:rPr>
        <w:t>是指第一天零时至第二天零时的时间。</w:t>
      </w:r>
    </w:p>
    <w:p>
      <w:pPr>
        <w:adjustRightInd w:val="0"/>
        <w:snapToGrid w:val="0"/>
        <w:spacing w:line="360" w:lineRule="auto"/>
        <w:ind w:firstLine="420" w:firstLineChars="200"/>
        <w:rPr>
          <w:rFonts w:cs="宋体"/>
          <w:color w:val="000000"/>
          <w:szCs w:val="21"/>
        </w:rPr>
      </w:pPr>
      <w:r>
        <w:rPr>
          <w:rFonts w:cs="宋体"/>
          <w:color w:val="000000"/>
          <w:szCs w:val="21"/>
        </w:rPr>
        <w:t xml:space="preserve">1.1.15 </w:t>
      </w:r>
      <w:r>
        <w:rPr>
          <w:rFonts w:hint="eastAsia" w:cs="宋体"/>
          <w:color w:val="000000"/>
          <w:szCs w:val="21"/>
        </w:rPr>
        <w:t>“</w:t>
      </w:r>
      <w:r>
        <w:rPr>
          <w:rFonts w:hint="eastAsia" w:hAnsi="宋体" w:cs="宋体"/>
          <w:color w:val="000000"/>
          <w:szCs w:val="21"/>
        </w:rPr>
        <w:t>月</w:t>
      </w:r>
      <w:r>
        <w:rPr>
          <w:rFonts w:hint="eastAsia" w:cs="宋体"/>
          <w:color w:val="000000"/>
          <w:szCs w:val="21"/>
        </w:rPr>
        <w:t>”</w:t>
      </w:r>
      <w:r>
        <w:rPr>
          <w:rFonts w:hint="eastAsia" w:hAnsi="宋体" w:cs="宋体"/>
          <w:color w:val="000000"/>
          <w:szCs w:val="21"/>
        </w:rPr>
        <w:t>是指按公历从一个月中任何一天开始的一个公历月时间。</w:t>
      </w:r>
    </w:p>
    <w:p>
      <w:pPr>
        <w:adjustRightInd w:val="0"/>
        <w:snapToGrid w:val="0"/>
        <w:spacing w:line="360" w:lineRule="auto"/>
        <w:ind w:firstLine="420" w:firstLineChars="200"/>
        <w:rPr>
          <w:rFonts w:cs="宋体"/>
          <w:color w:val="000000"/>
          <w:szCs w:val="21"/>
        </w:rPr>
      </w:pPr>
      <w:r>
        <w:rPr>
          <w:rFonts w:cs="宋体"/>
          <w:color w:val="000000"/>
          <w:szCs w:val="21"/>
        </w:rPr>
        <w:t xml:space="preserve">1.1.16 </w:t>
      </w:r>
      <w:r>
        <w:rPr>
          <w:rFonts w:hint="eastAsia" w:cs="宋体"/>
          <w:color w:val="000000"/>
          <w:szCs w:val="21"/>
        </w:rPr>
        <w:t>“</w:t>
      </w:r>
      <w:r>
        <w:rPr>
          <w:rFonts w:hint="eastAsia" w:hAnsi="宋体" w:cs="宋体"/>
          <w:color w:val="000000"/>
          <w:szCs w:val="21"/>
        </w:rPr>
        <w:t>不可抗力</w:t>
      </w:r>
      <w:r>
        <w:rPr>
          <w:rFonts w:hint="eastAsia" w:cs="宋体"/>
          <w:color w:val="000000"/>
          <w:szCs w:val="21"/>
        </w:rPr>
        <w:t>”</w:t>
      </w:r>
      <w:r>
        <w:rPr>
          <w:rFonts w:hint="eastAsia" w:hAnsi="宋体" w:cs="宋体"/>
          <w:color w:val="000000"/>
          <w:szCs w:val="21"/>
        </w:rPr>
        <w:t>是指委托人和受托人在订立本合同时不可预见，在工程施工过程中不可避免发生并不能克服的自然灾害和社会性突发事件，如地震、海啸、瘟疫、骚乱、戒严、暴动、战争和专用合同条款中约定的其他情形。</w:t>
      </w:r>
    </w:p>
    <w:p>
      <w:pPr>
        <w:adjustRightInd w:val="0"/>
        <w:snapToGrid w:val="0"/>
        <w:spacing w:line="360" w:lineRule="auto"/>
        <w:ind w:firstLine="420" w:firstLineChars="200"/>
        <w:rPr>
          <w:rFonts w:cs="宋体"/>
          <w:color w:val="000000"/>
          <w:szCs w:val="21"/>
        </w:rPr>
      </w:pPr>
    </w:p>
    <w:p>
      <w:pPr>
        <w:adjustRightInd w:val="0"/>
        <w:snapToGrid w:val="0"/>
        <w:spacing w:line="360" w:lineRule="auto"/>
        <w:ind w:left="210" w:leftChars="100"/>
        <w:rPr>
          <w:rFonts w:cs="宋体"/>
          <w:color w:val="000000"/>
          <w:szCs w:val="21"/>
        </w:rPr>
      </w:pPr>
      <w:r>
        <w:rPr>
          <w:rFonts w:cs="宋体"/>
          <w:bCs/>
          <w:color w:val="000000"/>
          <w:szCs w:val="21"/>
        </w:rPr>
        <w:t xml:space="preserve">1.2 </w:t>
      </w:r>
      <w:r>
        <w:rPr>
          <w:rFonts w:hint="eastAsia" w:hAnsi="宋体" w:cs="宋体"/>
          <w:color w:val="000000"/>
          <w:szCs w:val="21"/>
        </w:rPr>
        <w:t>解释</w:t>
      </w:r>
    </w:p>
    <w:p>
      <w:pPr>
        <w:tabs>
          <w:tab w:val="left" w:pos="6140"/>
        </w:tabs>
        <w:adjustRightInd w:val="0"/>
        <w:snapToGrid w:val="0"/>
        <w:spacing w:line="360" w:lineRule="auto"/>
        <w:ind w:firstLine="420" w:firstLineChars="200"/>
        <w:rPr>
          <w:rFonts w:cs="宋体"/>
          <w:color w:val="000000"/>
          <w:szCs w:val="21"/>
        </w:rPr>
      </w:pPr>
      <w:r>
        <w:rPr>
          <w:rFonts w:cs="宋体"/>
          <w:color w:val="000000"/>
          <w:szCs w:val="21"/>
        </w:rPr>
        <w:t>1.2.1</w:t>
      </w:r>
      <w:r>
        <w:rPr>
          <w:rFonts w:hint="eastAsia" w:hAnsi="宋体" w:cs="宋体"/>
          <w:color w:val="000000"/>
          <w:szCs w:val="21"/>
        </w:rPr>
        <w:t>本合同使用中文书写、解释和说明。如专用条件约定使用两种及以上语言文字时，应以中文为准。</w:t>
      </w:r>
    </w:p>
    <w:p>
      <w:pPr>
        <w:tabs>
          <w:tab w:val="left" w:pos="6140"/>
        </w:tabs>
        <w:adjustRightInd w:val="0"/>
        <w:snapToGrid w:val="0"/>
        <w:spacing w:line="360" w:lineRule="auto"/>
        <w:ind w:firstLine="420" w:firstLineChars="200"/>
        <w:rPr>
          <w:rFonts w:cs="宋体"/>
          <w:color w:val="000000"/>
          <w:szCs w:val="21"/>
        </w:rPr>
      </w:pPr>
      <w:r>
        <w:rPr>
          <w:rFonts w:cs="宋体"/>
          <w:color w:val="000000"/>
          <w:szCs w:val="21"/>
        </w:rPr>
        <w:t xml:space="preserve">1.2.2 </w:t>
      </w:r>
      <w:r>
        <w:rPr>
          <w:rFonts w:hint="eastAsia" w:hAnsi="宋体" w:cs="宋体"/>
          <w:color w:val="000000"/>
          <w:szCs w:val="21"/>
        </w:rPr>
        <w:t>组成本合同的下列文件彼此应能相互解释、互为说明。除专用条件另有约定外，本合同文件的解释顺序如下：</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w:t>
      </w:r>
      <w:r>
        <w:rPr>
          <w:rFonts w:hint="eastAsia" w:hAnsi="宋体" w:cs="宋体"/>
          <w:color w:val="000000"/>
          <w:szCs w:val="21"/>
        </w:rPr>
        <w:t>）协议书；</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w:t>
      </w:r>
      <w:r>
        <w:rPr>
          <w:rFonts w:hint="eastAsia" w:hAnsi="宋体" w:cs="宋体"/>
          <w:color w:val="000000"/>
          <w:szCs w:val="21"/>
        </w:rPr>
        <w:t>）中标通知书（适用于招标工程）或委托书（适用于非招标工程）；</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3</w:t>
      </w:r>
      <w:r>
        <w:rPr>
          <w:rFonts w:hint="eastAsia" w:hAnsi="宋体" w:cs="宋体"/>
          <w:color w:val="000000"/>
          <w:szCs w:val="21"/>
        </w:rPr>
        <w:t>）投标文件（适用于招标工程）或全过程工程咨询建议书（适用于非招标工程）；</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4</w:t>
      </w:r>
      <w:r>
        <w:rPr>
          <w:rFonts w:hint="eastAsia" w:hAnsi="宋体" w:cs="宋体"/>
          <w:color w:val="000000"/>
          <w:szCs w:val="21"/>
        </w:rPr>
        <w:t>）技术要求及其附件；</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5</w:t>
      </w:r>
      <w:r>
        <w:rPr>
          <w:rFonts w:hint="eastAsia" w:hAnsi="宋体" w:cs="宋体"/>
          <w:color w:val="000000"/>
          <w:szCs w:val="21"/>
        </w:rPr>
        <w:t>）专用条件及其附录；</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6</w:t>
      </w:r>
      <w:r>
        <w:rPr>
          <w:rFonts w:hint="eastAsia" w:hAnsi="宋体" w:cs="宋体"/>
          <w:color w:val="000000"/>
          <w:szCs w:val="21"/>
        </w:rPr>
        <w:t>）通用条件。</w:t>
      </w:r>
    </w:p>
    <w:p>
      <w:pPr>
        <w:spacing w:line="360" w:lineRule="auto"/>
        <w:ind w:firstLine="420" w:firstLineChars="200"/>
        <w:rPr>
          <w:rFonts w:cs="宋体"/>
          <w:b/>
          <w:color w:val="000000"/>
          <w:szCs w:val="21"/>
        </w:rPr>
      </w:pPr>
      <w:r>
        <w:rPr>
          <w:rFonts w:hint="eastAsia" w:hAnsi="宋体" w:cs="宋体"/>
          <w:color w:val="000000"/>
          <w:szCs w:val="21"/>
        </w:rPr>
        <w:t>双方签订的补充协议与其他文件发生矛盾或歧义时，属于同一类内容的文件，应以最新签署的为准。</w:t>
      </w:r>
    </w:p>
    <w:p>
      <w:pPr>
        <w:pStyle w:val="4"/>
        <w:spacing w:line="360" w:lineRule="exact"/>
        <w:rPr>
          <w:sz w:val="24"/>
          <w:szCs w:val="24"/>
        </w:rPr>
      </w:pPr>
      <w:bookmarkStart w:id="68" w:name="_Toc478380028"/>
      <w:bookmarkStart w:id="69" w:name="_Toc509302649"/>
      <w:bookmarkStart w:id="70" w:name="_Toc531850342"/>
      <w:bookmarkStart w:id="71" w:name="_Toc532553122"/>
      <w:bookmarkStart w:id="72" w:name="_Toc532553048"/>
      <w:bookmarkStart w:id="73" w:name="_Toc478373424"/>
      <w:r>
        <w:rPr>
          <w:sz w:val="24"/>
          <w:szCs w:val="24"/>
        </w:rPr>
        <w:t xml:space="preserve">2. </w:t>
      </w:r>
      <w:r>
        <w:rPr>
          <w:rFonts w:hint="eastAsia"/>
          <w:sz w:val="24"/>
          <w:szCs w:val="24"/>
        </w:rPr>
        <w:t>受托人的义务</w:t>
      </w:r>
      <w:bookmarkEnd w:id="68"/>
      <w:bookmarkEnd w:id="69"/>
      <w:bookmarkEnd w:id="70"/>
      <w:bookmarkEnd w:id="71"/>
      <w:bookmarkEnd w:id="72"/>
      <w:bookmarkEnd w:id="73"/>
    </w:p>
    <w:p>
      <w:pPr>
        <w:adjustRightInd w:val="0"/>
        <w:snapToGrid w:val="0"/>
        <w:spacing w:line="360" w:lineRule="auto"/>
        <w:ind w:left="210" w:leftChars="100"/>
        <w:rPr>
          <w:rFonts w:cs="宋体"/>
          <w:color w:val="000000"/>
          <w:szCs w:val="21"/>
        </w:rPr>
      </w:pPr>
      <w:r>
        <w:rPr>
          <w:rFonts w:cs="宋体"/>
          <w:color w:val="000000"/>
          <w:szCs w:val="21"/>
        </w:rPr>
        <w:t xml:space="preserve">2.1 </w:t>
      </w:r>
      <w:r>
        <w:rPr>
          <w:rFonts w:hint="eastAsia" w:hAnsi="宋体" w:cs="宋体"/>
          <w:color w:val="000000"/>
          <w:szCs w:val="21"/>
        </w:rPr>
        <w:t>全过程工程咨询的范围和工作内容在技术要求中约定。</w:t>
      </w:r>
    </w:p>
    <w:p>
      <w:pPr>
        <w:adjustRightInd w:val="0"/>
        <w:snapToGrid w:val="0"/>
        <w:spacing w:line="360" w:lineRule="auto"/>
        <w:ind w:left="210" w:leftChars="100"/>
        <w:rPr>
          <w:rFonts w:cs="宋体"/>
          <w:color w:val="000000"/>
          <w:szCs w:val="21"/>
        </w:rPr>
      </w:pPr>
    </w:p>
    <w:p>
      <w:pPr>
        <w:adjustRightInd w:val="0"/>
        <w:snapToGrid w:val="0"/>
        <w:spacing w:line="360" w:lineRule="auto"/>
        <w:ind w:left="210" w:leftChars="100"/>
        <w:rPr>
          <w:rFonts w:cs="宋体"/>
          <w:color w:val="000000"/>
          <w:szCs w:val="21"/>
        </w:rPr>
      </w:pPr>
      <w:r>
        <w:rPr>
          <w:rFonts w:cs="宋体"/>
          <w:color w:val="000000"/>
          <w:szCs w:val="21"/>
        </w:rPr>
        <w:t xml:space="preserve">2.2 </w:t>
      </w:r>
      <w:r>
        <w:rPr>
          <w:rFonts w:hint="eastAsia" w:hAnsi="宋体" w:cs="宋体"/>
          <w:color w:val="000000"/>
          <w:szCs w:val="21"/>
        </w:rPr>
        <w:t>全过程工程咨询依据</w:t>
      </w:r>
    </w:p>
    <w:p>
      <w:pPr>
        <w:tabs>
          <w:tab w:val="left" w:pos="6140"/>
        </w:tabs>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w:t>
      </w:r>
      <w:r>
        <w:rPr>
          <w:rFonts w:hint="eastAsia" w:hAnsi="宋体" w:cs="宋体"/>
          <w:color w:val="000000"/>
          <w:szCs w:val="21"/>
        </w:rPr>
        <w:t>）双方根据工程的行业和地域特点，在专用条件中具体约定工作依据。</w:t>
      </w:r>
    </w:p>
    <w:p>
      <w:pPr>
        <w:tabs>
          <w:tab w:val="left" w:pos="6140"/>
        </w:tabs>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w:t>
      </w:r>
      <w:r>
        <w:rPr>
          <w:rFonts w:hint="eastAsia" w:hAnsi="宋体" w:cs="宋体"/>
          <w:color w:val="000000"/>
          <w:szCs w:val="21"/>
        </w:rPr>
        <w:t>）委托人要求使用其他国家和地区技术标准的，应在专用条件中约定所使用技术标准的名称及提供方，并约定技术标准原文版、中译本的份数、时间及费用承担等事项。</w:t>
      </w:r>
    </w:p>
    <w:p>
      <w:pPr>
        <w:tabs>
          <w:tab w:val="left" w:pos="6140"/>
        </w:tabs>
        <w:adjustRightInd w:val="0"/>
        <w:snapToGrid w:val="0"/>
        <w:spacing w:line="360" w:lineRule="auto"/>
        <w:ind w:firstLine="420" w:firstLineChars="200"/>
        <w:rPr>
          <w:rFonts w:cs="宋体"/>
          <w:color w:val="000000"/>
          <w:szCs w:val="21"/>
        </w:rPr>
      </w:pPr>
    </w:p>
    <w:p>
      <w:pPr>
        <w:adjustRightInd w:val="0"/>
        <w:snapToGrid w:val="0"/>
        <w:spacing w:line="360" w:lineRule="auto"/>
        <w:ind w:left="210" w:leftChars="100"/>
        <w:rPr>
          <w:rFonts w:cs="宋体"/>
          <w:color w:val="000000"/>
          <w:szCs w:val="21"/>
        </w:rPr>
      </w:pPr>
      <w:r>
        <w:rPr>
          <w:rFonts w:cs="宋体"/>
          <w:color w:val="000000"/>
          <w:szCs w:val="21"/>
        </w:rPr>
        <w:t xml:space="preserve">2.3 </w:t>
      </w:r>
      <w:r>
        <w:rPr>
          <w:rFonts w:hint="eastAsia" w:hAnsi="宋体" w:cs="宋体"/>
          <w:color w:val="000000"/>
          <w:szCs w:val="21"/>
        </w:rPr>
        <w:t>全过程工程咨询机构和人员</w:t>
      </w:r>
    </w:p>
    <w:p>
      <w:pPr>
        <w:tabs>
          <w:tab w:val="left" w:pos="6140"/>
        </w:tabs>
        <w:adjustRightInd w:val="0"/>
        <w:snapToGrid w:val="0"/>
        <w:spacing w:line="360" w:lineRule="auto"/>
        <w:ind w:firstLine="420" w:firstLineChars="200"/>
        <w:rPr>
          <w:rFonts w:cs="宋体"/>
          <w:color w:val="000000"/>
          <w:szCs w:val="21"/>
        </w:rPr>
      </w:pPr>
      <w:r>
        <w:rPr>
          <w:rFonts w:cs="宋体"/>
          <w:color w:val="000000"/>
          <w:szCs w:val="21"/>
        </w:rPr>
        <w:t>2.3.1</w:t>
      </w:r>
      <w:r>
        <w:rPr>
          <w:rFonts w:hint="eastAsia" w:hAnsi="宋体" w:cs="宋体"/>
          <w:color w:val="000000"/>
          <w:szCs w:val="21"/>
        </w:rPr>
        <w:t>受托人应组建满足工作需要的全过程工程咨询机构，配备必要的办公与咨询服务所需的仪器设备。全过程工程咨询机构的主要人员应具有相应的资格条件。</w:t>
      </w:r>
    </w:p>
    <w:p>
      <w:pPr>
        <w:tabs>
          <w:tab w:val="left" w:pos="6140"/>
        </w:tabs>
        <w:adjustRightInd w:val="0"/>
        <w:snapToGrid w:val="0"/>
        <w:spacing w:line="360" w:lineRule="auto"/>
        <w:ind w:firstLine="420" w:firstLineChars="200"/>
        <w:rPr>
          <w:rFonts w:cs="宋体"/>
          <w:color w:val="000000"/>
          <w:szCs w:val="21"/>
        </w:rPr>
      </w:pPr>
      <w:r>
        <w:rPr>
          <w:rFonts w:cs="宋体"/>
          <w:color w:val="000000"/>
          <w:szCs w:val="21"/>
        </w:rPr>
        <w:t>2.3.2</w:t>
      </w:r>
      <w:r>
        <w:rPr>
          <w:rFonts w:hint="eastAsia" w:hAnsi="宋体" w:cs="宋体"/>
          <w:color w:val="000000"/>
          <w:szCs w:val="21"/>
        </w:rPr>
        <w:t>本合同履行过程中，全过程工程咨询项目总负责人及重要岗位受托人员应保持相对稳定，以保证全过程工程咨询工作正常进行。</w:t>
      </w:r>
    </w:p>
    <w:p>
      <w:pPr>
        <w:tabs>
          <w:tab w:val="left" w:pos="6140"/>
        </w:tabs>
        <w:adjustRightInd w:val="0"/>
        <w:snapToGrid w:val="0"/>
        <w:spacing w:line="360" w:lineRule="auto"/>
        <w:ind w:firstLine="420" w:firstLineChars="200"/>
        <w:rPr>
          <w:rFonts w:cs="宋体"/>
          <w:color w:val="000000"/>
          <w:kern w:val="0"/>
          <w:szCs w:val="21"/>
        </w:rPr>
      </w:pPr>
      <w:r>
        <w:rPr>
          <w:rFonts w:cs="宋体"/>
          <w:color w:val="000000"/>
          <w:szCs w:val="21"/>
        </w:rPr>
        <w:t>2.3.3</w:t>
      </w:r>
      <w:r>
        <w:rPr>
          <w:rFonts w:hint="eastAsia" w:hAnsi="宋体" w:cs="宋体"/>
          <w:color w:val="000000"/>
          <w:szCs w:val="21"/>
        </w:rPr>
        <w:t>受托人可根据工程进展和工作需要调整全过程工程咨询机构人员。受托人更换全过程工程咨询项目总负责人时，应提前</w:t>
      </w:r>
      <w:r>
        <w:rPr>
          <w:rFonts w:cs="宋体"/>
          <w:color w:val="000000"/>
          <w:szCs w:val="21"/>
        </w:rPr>
        <w:t>7</w:t>
      </w:r>
      <w:r>
        <w:rPr>
          <w:rFonts w:hint="eastAsia" w:hAnsi="宋体" w:cs="宋体"/>
          <w:color w:val="000000"/>
          <w:szCs w:val="21"/>
        </w:rPr>
        <w:t>天向委托人书面报告，经委托人同意后方可更换；</w:t>
      </w:r>
      <w:r>
        <w:rPr>
          <w:rFonts w:hint="eastAsia" w:hAnsi="宋体" w:cs="宋体"/>
          <w:color w:val="000000"/>
          <w:kern w:val="0"/>
          <w:szCs w:val="21"/>
        </w:rPr>
        <w:t>受托人更换全过程工程咨询机构其他受托人员，应以相当资格与能力的人员替换，并通知委托人。</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2.3.4 </w:t>
      </w:r>
      <w:r>
        <w:rPr>
          <w:rFonts w:hint="eastAsia" w:hAnsi="宋体" w:cs="宋体"/>
          <w:color w:val="000000"/>
          <w:kern w:val="0"/>
          <w:szCs w:val="21"/>
        </w:rPr>
        <w:t>受托人应及时更换有下列情形之一的受托人员：</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1</w:t>
      </w:r>
      <w:r>
        <w:rPr>
          <w:rFonts w:hint="eastAsia" w:hAnsi="宋体" w:cs="宋体"/>
          <w:color w:val="000000"/>
          <w:kern w:val="0"/>
          <w:szCs w:val="21"/>
        </w:rPr>
        <w:t>）严重过失行为的；</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2</w:t>
      </w:r>
      <w:r>
        <w:rPr>
          <w:rFonts w:hint="eastAsia" w:hAnsi="宋体" w:cs="宋体"/>
          <w:color w:val="000000"/>
          <w:kern w:val="0"/>
          <w:szCs w:val="21"/>
        </w:rPr>
        <w:t>）有违法行为不能履行职责的；</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3</w:t>
      </w:r>
      <w:r>
        <w:rPr>
          <w:rFonts w:hint="eastAsia" w:hAnsi="宋体" w:cs="宋体"/>
          <w:color w:val="000000"/>
          <w:kern w:val="0"/>
          <w:szCs w:val="21"/>
        </w:rPr>
        <w:t>）涉嫌犯罪的；</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4</w:t>
      </w:r>
      <w:r>
        <w:rPr>
          <w:rFonts w:hint="eastAsia" w:hAnsi="宋体" w:cs="宋体"/>
          <w:color w:val="000000"/>
          <w:kern w:val="0"/>
          <w:szCs w:val="21"/>
        </w:rPr>
        <w:t>）不能胜任岗位职责的；</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5</w:t>
      </w:r>
      <w:r>
        <w:rPr>
          <w:rFonts w:hint="eastAsia" w:hAnsi="宋体" w:cs="宋体"/>
          <w:color w:val="000000"/>
          <w:kern w:val="0"/>
          <w:szCs w:val="21"/>
        </w:rPr>
        <w:t>）严重违反职业道德的；</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6</w:t>
      </w:r>
      <w:r>
        <w:rPr>
          <w:rFonts w:hint="eastAsia" w:hAnsi="宋体" w:cs="宋体"/>
          <w:color w:val="000000"/>
          <w:kern w:val="0"/>
          <w:szCs w:val="21"/>
        </w:rPr>
        <w:t>）专用条件约定的其他情形。</w:t>
      </w:r>
    </w:p>
    <w:p>
      <w:pPr>
        <w:spacing w:line="360" w:lineRule="auto"/>
        <w:ind w:firstLine="420" w:firstLineChars="200"/>
        <w:rPr>
          <w:rFonts w:cs="宋体"/>
          <w:color w:val="000000"/>
          <w:kern w:val="0"/>
          <w:szCs w:val="21"/>
        </w:rPr>
      </w:pPr>
      <w:r>
        <w:rPr>
          <w:rFonts w:cs="宋体"/>
          <w:color w:val="000000"/>
          <w:kern w:val="0"/>
          <w:szCs w:val="21"/>
        </w:rPr>
        <w:t xml:space="preserve">2.3.5 </w:t>
      </w:r>
      <w:r>
        <w:rPr>
          <w:rFonts w:hint="eastAsia" w:hAnsi="宋体" w:cs="宋体"/>
          <w:color w:val="000000"/>
          <w:kern w:val="0"/>
          <w:szCs w:val="21"/>
        </w:rPr>
        <w:t>委托人可要求受托人更换不能胜任本职工作的全过程工程咨询机构人员。</w:t>
      </w:r>
    </w:p>
    <w:p>
      <w:pPr>
        <w:spacing w:line="360" w:lineRule="auto"/>
        <w:ind w:firstLine="420" w:firstLineChars="200"/>
        <w:rPr>
          <w:rFonts w:cs="宋体"/>
          <w:color w:val="000000"/>
          <w:kern w:val="0"/>
          <w:szCs w:val="21"/>
        </w:rPr>
      </w:pPr>
    </w:p>
    <w:p>
      <w:pPr>
        <w:spacing w:line="360" w:lineRule="auto"/>
        <w:ind w:left="210" w:leftChars="100"/>
        <w:rPr>
          <w:rFonts w:cs="宋体"/>
          <w:color w:val="000000"/>
          <w:kern w:val="0"/>
          <w:szCs w:val="21"/>
        </w:rPr>
      </w:pPr>
      <w:r>
        <w:rPr>
          <w:rFonts w:cs="宋体"/>
          <w:color w:val="000000"/>
          <w:kern w:val="0"/>
          <w:szCs w:val="21"/>
        </w:rPr>
        <w:t xml:space="preserve">2.4 </w:t>
      </w:r>
      <w:r>
        <w:rPr>
          <w:rFonts w:hint="eastAsia" w:hAnsi="宋体" w:cs="宋体"/>
          <w:color w:val="000000"/>
          <w:kern w:val="0"/>
          <w:szCs w:val="21"/>
        </w:rPr>
        <w:t>履行职责</w:t>
      </w:r>
    </w:p>
    <w:p>
      <w:pPr>
        <w:adjustRightInd w:val="0"/>
        <w:snapToGrid w:val="0"/>
        <w:spacing w:line="360" w:lineRule="auto"/>
        <w:ind w:firstLine="420" w:firstLineChars="200"/>
        <w:rPr>
          <w:rFonts w:cs="宋体"/>
          <w:color w:val="000000"/>
          <w:szCs w:val="21"/>
        </w:rPr>
      </w:pPr>
      <w:r>
        <w:rPr>
          <w:rFonts w:hint="eastAsia" w:hAnsi="宋体" w:cs="宋体"/>
          <w:color w:val="000000"/>
          <w:kern w:val="0"/>
          <w:szCs w:val="21"/>
        </w:rPr>
        <w:t>（</w:t>
      </w:r>
      <w:r>
        <w:rPr>
          <w:rFonts w:cs="宋体"/>
          <w:color w:val="000000"/>
          <w:kern w:val="0"/>
          <w:szCs w:val="21"/>
        </w:rPr>
        <w:t>1</w:t>
      </w:r>
      <w:r>
        <w:rPr>
          <w:rFonts w:hint="eastAsia" w:hAnsi="宋体" w:cs="宋体"/>
          <w:color w:val="000000"/>
          <w:kern w:val="0"/>
          <w:szCs w:val="21"/>
        </w:rPr>
        <w:t>）受托人应遵循职业道德准则和行为规范，严格按照法律法规、工程建设有关标准及本合同履行职责。</w:t>
      </w:r>
    </w:p>
    <w:p>
      <w:pPr>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2</w:t>
      </w:r>
      <w:r>
        <w:rPr>
          <w:rFonts w:hint="eastAsia" w:hAnsi="宋体" w:cs="宋体"/>
          <w:color w:val="000000"/>
          <w:kern w:val="0"/>
          <w:szCs w:val="21"/>
        </w:rPr>
        <w:t>）受托人应当对与全过程工程咨询服务有关的其他参建方的关系进行协调。</w:t>
      </w:r>
    </w:p>
    <w:p>
      <w:pPr>
        <w:spacing w:line="360" w:lineRule="auto"/>
        <w:ind w:firstLine="420" w:firstLineChars="200"/>
        <w:rPr>
          <w:rFonts w:cs="宋体"/>
          <w:color w:val="000000"/>
          <w:kern w:val="0"/>
          <w:szCs w:val="21"/>
        </w:rPr>
      </w:pPr>
      <w:r>
        <w:rPr>
          <w:rFonts w:hint="eastAsia" w:hAnsi="宋体" w:cs="宋体"/>
          <w:color w:val="000000"/>
          <w:kern w:val="0"/>
          <w:szCs w:val="21"/>
        </w:rPr>
        <w:t>（</w:t>
      </w:r>
      <w:r>
        <w:rPr>
          <w:rFonts w:cs="宋体"/>
          <w:color w:val="000000"/>
          <w:kern w:val="0"/>
          <w:szCs w:val="21"/>
        </w:rPr>
        <w:t>3</w:t>
      </w:r>
      <w:r>
        <w:rPr>
          <w:rFonts w:hint="eastAsia" w:hAnsi="宋体" w:cs="宋体"/>
          <w:color w:val="000000"/>
          <w:kern w:val="0"/>
          <w:szCs w:val="21"/>
        </w:rPr>
        <w:t>）受托人的其他职责在技术要求中约定。</w:t>
      </w:r>
    </w:p>
    <w:p>
      <w:pPr>
        <w:spacing w:line="360" w:lineRule="auto"/>
        <w:ind w:firstLine="420" w:firstLineChars="200"/>
        <w:rPr>
          <w:rFonts w:cs="宋体"/>
          <w:color w:val="000000"/>
          <w:kern w:val="0"/>
          <w:szCs w:val="21"/>
        </w:rPr>
      </w:pPr>
    </w:p>
    <w:p>
      <w:pPr>
        <w:spacing w:line="360" w:lineRule="auto"/>
        <w:ind w:left="210" w:leftChars="100"/>
        <w:rPr>
          <w:rFonts w:cs="宋体"/>
          <w:color w:val="000000"/>
          <w:kern w:val="0"/>
          <w:szCs w:val="21"/>
        </w:rPr>
      </w:pPr>
      <w:r>
        <w:rPr>
          <w:rFonts w:cs="宋体"/>
          <w:color w:val="000000"/>
          <w:kern w:val="0"/>
          <w:szCs w:val="21"/>
        </w:rPr>
        <w:t xml:space="preserve">2.5 </w:t>
      </w:r>
      <w:r>
        <w:rPr>
          <w:rFonts w:hint="eastAsia" w:hAnsi="宋体" w:cs="宋体"/>
          <w:color w:val="000000"/>
          <w:kern w:val="0"/>
          <w:szCs w:val="21"/>
        </w:rPr>
        <w:t>提交报告</w:t>
      </w:r>
    </w:p>
    <w:p>
      <w:pPr>
        <w:spacing w:line="360" w:lineRule="auto"/>
        <w:ind w:firstLine="420" w:firstLineChars="200"/>
        <w:rPr>
          <w:rFonts w:cs="宋体"/>
          <w:color w:val="000000"/>
          <w:szCs w:val="21"/>
        </w:rPr>
      </w:pPr>
      <w:r>
        <w:rPr>
          <w:rFonts w:hint="eastAsia" w:hAnsi="宋体" w:cs="宋体"/>
          <w:color w:val="000000"/>
          <w:szCs w:val="21"/>
        </w:rPr>
        <w:t>受托人应按专用条件约定的种类、时间和份数向委托人提交全过程工程咨询的报告。</w:t>
      </w:r>
    </w:p>
    <w:p>
      <w:pPr>
        <w:spacing w:line="360" w:lineRule="auto"/>
        <w:ind w:firstLine="420" w:firstLineChars="200"/>
        <w:rPr>
          <w:rFonts w:cs="宋体"/>
          <w:color w:val="000000"/>
          <w:szCs w:val="21"/>
        </w:rPr>
      </w:pPr>
    </w:p>
    <w:p>
      <w:pPr>
        <w:spacing w:line="360" w:lineRule="auto"/>
        <w:ind w:left="210" w:leftChars="100"/>
        <w:rPr>
          <w:rFonts w:cs="宋体"/>
          <w:color w:val="000000"/>
          <w:kern w:val="0"/>
          <w:szCs w:val="21"/>
        </w:rPr>
      </w:pPr>
      <w:r>
        <w:rPr>
          <w:rFonts w:cs="宋体"/>
          <w:color w:val="000000"/>
          <w:kern w:val="0"/>
          <w:szCs w:val="21"/>
        </w:rPr>
        <w:t xml:space="preserve">2.6 </w:t>
      </w:r>
      <w:r>
        <w:rPr>
          <w:rFonts w:hint="eastAsia" w:hAnsi="宋体" w:cs="宋体"/>
          <w:color w:val="000000"/>
          <w:kern w:val="0"/>
          <w:szCs w:val="21"/>
        </w:rPr>
        <w:t>文件资料</w:t>
      </w:r>
    </w:p>
    <w:p>
      <w:pPr>
        <w:spacing w:line="360" w:lineRule="auto"/>
        <w:ind w:firstLine="420" w:firstLineChars="200"/>
        <w:rPr>
          <w:rFonts w:cs="宋体"/>
          <w:color w:val="000000"/>
          <w:szCs w:val="21"/>
        </w:rPr>
      </w:pPr>
      <w:r>
        <w:rPr>
          <w:rFonts w:hint="eastAsia" w:hAnsi="宋体" w:cs="宋体"/>
          <w:color w:val="000000"/>
          <w:kern w:val="0"/>
          <w:szCs w:val="21"/>
        </w:rPr>
        <w:t>在本合同履行期内，受托人应在现场保留工作所用的图纸、报告及记录全过程工程咨询工</w:t>
      </w:r>
      <w:r>
        <w:rPr>
          <w:rFonts w:hint="eastAsia" w:hAnsi="宋体" w:cs="宋体"/>
          <w:color w:val="000000"/>
          <w:szCs w:val="21"/>
        </w:rPr>
        <w:t>作的相关文件。工程竣工后，应当按照档案管理规定将有关文件归档。</w:t>
      </w:r>
    </w:p>
    <w:p>
      <w:pPr>
        <w:spacing w:line="360" w:lineRule="auto"/>
        <w:ind w:firstLine="420" w:firstLineChars="200"/>
        <w:rPr>
          <w:rFonts w:cs="宋体"/>
          <w:color w:val="000000"/>
          <w:szCs w:val="21"/>
        </w:rPr>
      </w:pPr>
    </w:p>
    <w:p>
      <w:pPr>
        <w:spacing w:line="360" w:lineRule="auto"/>
        <w:ind w:left="210" w:leftChars="100"/>
        <w:rPr>
          <w:rFonts w:cs="宋体"/>
          <w:color w:val="000000"/>
          <w:kern w:val="0"/>
          <w:szCs w:val="21"/>
        </w:rPr>
      </w:pPr>
      <w:r>
        <w:rPr>
          <w:rFonts w:cs="宋体"/>
          <w:color w:val="000000"/>
          <w:kern w:val="0"/>
          <w:szCs w:val="21"/>
        </w:rPr>
        <w:t xml:space="preserve">2.7 </w:t>
      </w:r>
      <w:r>
        <w:rPr>
          <w:rFonts w:hint="eastAsia" w:hAnsi="宋体" w:cs="宋体"/>
          <w:color w:val="000000"/>
          <w:kern w:val="0"/>
          <w:szCs w:val="21"/>
        </w:rPr>
        <w:t>使用委托人的财产</w:t>
      </w:r>
    </w:p>
    <w:p>
      <w:pPr>
        <w:spacing w:line="360" w:lineRule="auto"/>
        <w:ind w:firstLine="420" w:firstLineChars="200"/>
        <w:rPr>
          <w:rFonts w:cs="宋体"/>
          <w:color w:val="000000"/>
          <w:szCs w:val="21"/>
        </w:rPr>
      </w:pPr>
      <w:r>
        <w:rPr>
          <w:rFonts w:hint="eastAsia" w:hAnsi="宋体" w:cs="宋体"/>
          <w:color w:val="000000"/>
          <w:szCs w:val="21"/>
        </w:rPr>
        <w:t>受托人无偿使用由委托人派遣的人员和提供的房屋、资料、设备。除专用条件另有约定外，委托人提供的房屋、设备属于委托人的财产，受托人应妥善使用和保管，在本合同终止时将这些房屋、设备的清单提交委托人，并按专用条件约定的时间和方式移交。</w:t>
      </w:r>
    </w:p>
    <w:p>
      <w:pPr>
        <w:pStyle w:val="4"/>
        <w:spacing w:line="360" w:lineRule="exact"/>
        <w:rPr>
          <w:sz w:val="24"/>
          <w:szCs w:val="24"/>
        </w:rPr>
      </w:pPr>
      <w:bookmarkStart w:id="74" w:name="_Toc478373425"/>
      <w:bookmarkStart w:id="75" w:name="_Toc532553049"/>
      <w:bookmarkStart w:id="76" w:name="_Toc531850343"/>
      <w:bookmarkStart w:id="77" w:name="_Toc532553123"/>
      <w:bookmarkStart w:id="78" w:name="_Toc478380029"/>
      <w:bookmarkStart w:id="79" w:name="_Toc509302650"/>
      <w:r>
        <w:rPr>
          <w:sz w:val="24"/>
          <w:szCs w:val="24"/>
        </w:rPr>
        <w:t xml:space="preserve">3. </w:t>
      </w:r>
      <w:r>
        <w:rPr>
          <w:rFonts w:hint="eastAsia"/>
          <w:sz w:val="24"/>
          <w:szCs w:val="24"/>
        </w:rPr>
        <w:t>委托人的义务</w:t>
      </w:r>
      <w:bookmarkEnd w:id="74"/>
      <w:bookmarkEnd w:id="75"/>
      <w:bookmarkEnd w:id="76"/>
      <w:bookmarkEnd w:id="77"/>
      <w:bookmarkEnd w:id="78"/>
      <w:bookmarkEnd w:id="79"/>
    </w:p>
    <w:p>
      <w:pPr>
        <w:spacing w:line="360" w:lineRule="auto"/>
        <w:ind w:left="210" w:leftChars="100"/>
        <w:rPr>
          <w:rFonts w:cs="宋体"/>
          <w:color w:val="000000"/>
          <w:kern w:val="0"/>
          <w:szCs w:val="21"/>
        </w:rPr>
      </w:pPr>
      <w:r>
        <w:rPr>
          <w:rFonts w:cs="宋体"/>
          <w:color w:val="000000"/>
          <w:kern w:val="0"/>
          <w:szCs w:val="21"/>
        </w:rPr>
        <w:t xml:space="preserve">3.1 </w:t>
      </w:r>
      <w:r>
        <w:rPr>
          <w:rFonts w:hint="eastAsia" w:hAnsi="宋体" w:cs="宋体"/>
          <w:color w:val="000000"/>
          <w:kern w:val="0"/>
          <w:szCs w:val="21"/>
        </w:rPr>
        <w:t>提供资料</w:t>
      </w:r>
    </w:p>
    <w:p>
      <w:pPr>
        <w:spacing w:line="360" w:lineRule="auto"/>
        <w:ind w:firstLine="420" w:firstLineChars="200"/>
        <w:rPr>
          <w:rFonts w:cs="宋体"/>
          <w:color w:val="000000"/>
          <w:szCs w:val="21"/>
        </w:rPr>
      </w:pPr>
      <w:r>
        <w:rPr>
          <w:rFonts w:hint="eastAsia" w:hAnsi="宋体" w:cs="宋体"/>
          <w:color w:val="000000"/>
          <w:kern w:val="0"/>
          <w:szCs w:val="21"/>
        </w:rPr>
        <w:t>委托人应按照专用条件和技术要求约定，无偿向受托人提供工程有关的资料。</w:t>
      </w:r>
      <w:r>
        <w:rPr>
          <w:rFonts w:hint="eastAsia" w:hAnsi="宋体" w:cs="宋体"/>
          <w:color w:val="000000"/>
          <w:szCs w:val="21"/>
        </w:rPr>
        <w:t>在本合同履行过程中，委托人应及时向受托人提供最新的与工程有关的资料。</w:t>
      </w:r>
    </w:p>
    <w:p>
      <w:pPr>
        <w:spacing w:line="360" w:lineRule="auto"/>
        <w:ind w:firstLine="420" w:firstLineChars="200"/>
        <w:rPr>
          <w:rFonts w:cs="宋体"/>
          <w:color w:val="000000"/>
          <w:szCs w:val="21"/>
        </w:rPr>
      </w:pPr>
    </w:p>
    <w:p>
      <w:pPr>
        <w:spacing w:line="360" w:lineRule="auto"/>
        <w:ind w:left="210" w:leftChars="100"/>
        <w:rPr>
          <w:rFonts w:cs="宋体"/>
          <w:color w:val="000000"/>
          <w:kern w:val="0"/>
          <w:szCs w:val="21"/>
        </w:rPr>
      </w:pPr>
      <w:r>
        <w:rPr>
          <w:rFonts w:cs="宋体"/>
          <w:color w:val="000000"/>
          <w:kern w:val="0"/>
          <w:szCs w:val="21"/>
        </w:rPr>
        <w:t xml:space="preserve">3.2 </w:t>
      </w:r>
      <w:r>
        <w:rPr>
          <w:rFonts w:hint="eastAsia" w:hAnsi="宋体" w:cs="宋体"/>
          <w:color w:val="000000"/>
          <w:kern w:val="0"/>
          <w:szCs w:val="21"/>
        </w:rPr>
        <w:t>提供工作条件</w:t>
      </w:r>
    </w:p>
    <w:p>
      <w:pPr>
        <w:adjustRightInd w:val="0"/>
        <w:snapToGrid w:val="0"/>
        <w:spacing w:line="360" w:lineRule="auto"/>
        <w:ind w:firstLine="420" w:firstLineChars="200"/>
        <w:rPr>
          <w:rFonts w:cs="宋体"/>
          <w:color w:val="000000"/>
          <w:szCs w:val="21"/>
        </w:rPr>
      </w:pPr>
      <w:r>
        <w:rPr>
          <w:rFonts w:cs="宋体"/>
          <w:color w:val="000000"/>
          <w:kern w:val="0"/>
          <w:szCs w:val="21"/>
        </w:rPr>
        <w:t xml:space="preserve">3.2.1 </w:t>
      </w:r>
      <w:r>
        <w:rPr>
          <w:rFonts w:hint="eastAsia" w:hAnsi="宋体" w:cs="宋体"/>
          <w:color w:val="000000"/>
          <w:szCs w:val="21"/>
        </w:rPr>
        <w:t>委托人应按照专用条件和技术要求约定，派遣相应的人员，提供满足要求的房屋、设备，供受托人</w:t>
      </w:r>
      <w:r>
        <w:rPr>
          <w:rFonts w:hint="eastAsia" w:hAnsi="宋体" w:cs="宋体"/>
          <w:color w:val="000000"/>
          <w:kern w:val="0"/>
          <w:szCs w:val="21"/>
        </w:rPr>
        <w:t>无偿</w:t>
      </w:r>
      <w:r>
        <w:rPr>
          <w:rFonts w:hint="eastAsia" w:hAnsi="宋体" w:cs="宋体"/>
          <w:color w:val="000000"/>
          <w:szCs w:val="21"/>
        </w:rPr>
        <w:t>使用。</w:t>
      </w:r>
    </w:p>
    <w:p>
      <w:pPr>
        <w:spacing w:line="360" w:lineRule="auto"/>
        <w:ind w:firstLine="420" w:firstLineChars="200"/>
        <w:rPr>
          <w:rFonts w:cs="宋体"/>
          <w:color w:val="000000"/>
          <w:szCs w:val="21"/>
        </w:rPr>
      </w:pPr>
      <w:r>
        <w:rPr>
          <w:rFonts w:cs="宋体"/>
          <w:color w:val="000000"/>
          <w:kern w:val="0"/>
          <w:szCs w:val="21"/>
        </w:rPr>
        <w:t xml:space="preserve">3.2.2 </w:t>
      </w:r>
      <w:r>
        <w:rPr>
          <w:rFonts w:hint="eastAsia" w:hAnsi="宋体" w:cs="宋体"/>
          <w:color w:val="000000"/>
          <w:szCs w:val="21"/>
        </w:rPr>
        <w:t>委托人应协调工程建设中必要的外部关系，为受托人履行本合同提供必要的外部条件。</w:t>
      </w:r>
    </w:p>
    <w:p>
      <w:pPr>
        <w:spacing w:line="360" w:lineRule="auto"/>
        <w:ind w:firstLine="420" w:firstLineChars="200"/>
        <w:rPr>
          <w:rFonts w:cs="宋体"/>
          <w:color w:val="000000"/>
          <w:szCs w:val="21"/>
        </w:rPr>
      </w:pPr>
    </w:p>
    <w:p>
      <w:pPr>
        <w:snapToGrid w:val="0"/>
        <w:spacing w:line="360" w:lineRule="auto"/>
        <w:ind w:left="210" w:leftChars="100"/>
        <w:rPr>
          <w:rFonts w:cs="宋体"/>
          <w:color w:val="000000"/>
          <w:kern w:val="0"/>
          <w:szCs w:val="21"/>
        </w:rPr>
      </w:pPr>
      <w:r>
        <w:rPr>
          <w:rFonts w:cs="宋体"/>
          <w:color w:val="000000"/>
          <w:kern w:val="0"/>
          <w:szCs w:val="21"/>
        </w:rPr>
        <w:t xml:space="preserve">3.3 </w:t>
      </w:r>
      <w:r>
        <w:rPr>
          <w:rFonts w:hint="eastAsia" w:hAnsi="宋体" w:cs="宋体"/>
          <w:color w:val="000000"/>
          <w:kern w:val="0"/>
          <w:szCs w:val="21"/>
        </w:rPr>
        <w:t>委托人代表</w:t>
      </w:r>
    </w:p>
    <w:p>
      <w:pPr>
        <w:snapToGrid w:val="0"/>
        <w:spacing w:line="360" w:lineRule="auto"/>
        <w:ind w:firstLine="420" w:firstLineChars="200"/>
        <w:rPr>
          <w:rFonts w:cs="宋体"/>
          <w:color w:val="000000"/>
          <w:szCs w:val="21"/>
        </w:rPr>
      </w:pPr>
      <w:r>
        <w:rPr>
          <w:rFonts w:hint="eastAsia" w:hAnsi="宋体" w:cs="宋体"/>
          <w:color w:val="000000"/>
          <w:szCs w:val="21"/>
        </w:rPr>
        <w:t>委托人应授权一名熟悉工程情况的代表，负责与受托人联系。委托人应在双方签订本合同后</w:t>
      </w:r>
      <w:r>
        <w:rPr>
          <w:rFonts w:cs="宋体"/>
          <w:color w:val="000000"/>
          <w:szCs w:val="21"/>
        </w:rPr>
        <w:t>7</w:t>
      </w:r>
      <w:r>
        <w:rPr>
          <w:rFonts w:hint="eastAsia" w:hAnsi="宋体" w:cs="宋体"/>
          <w:color w:val="000000"/>
          <w:szCs w:val="21"/>
        </w:rPr>
        <w:t>天内，将委托人代表的姓名和职责书面告知受托人。当委托人更换委托人代表时，应提前</w:t>
      </w:r>
      <w:r>
        <w:rPr>
          <w:rFonts w:cs="宋体"/>
          <w:color w:val="000000"/>
          <w:szCs w:val="21"/>
        </w:rPr>
        <w:t>7</w:t>
      </w:r>
      <w:r>
        <w:rPr>
          <w:rFonts w:hint="eastAsia" w:hAnsi="宋体" w:cs="宋体"/>
          <w:color w:val="000000"/>
          <w:szCs w:val="21"/>
        </w:rPr>
        <w:t>天通知受托人。</w:t>
      </w:r>
    </w:p>
    <w:p>
      <w:pPr>
        <w:snapToGrid w:val="0"/>
        <w:spacing w:line="360" w:lineRule="auto"/>
        <w:ind w:firstLine="420" w:firstLineChars="200"/>
        <w:rPr>
          <w:rFonts w:cs="宋体"/>
          <w:color w:val="000000"/>
          <w:szCs w:val="21"/>
        </w:rPr>
      </w:pPr>
    </w:p>
    <w:p>
      <w:pPr>
        <w:snapToGrid w:val="0"/>
        <w:spacing w:line="360" w:lineRule="auto"/>
        <w:ind w:left="210" w:leftChars="100"/>
        <w:rPr>
          <w:rFonts w:cs="宋体"/>
          <w:color w:val="000000"/>
          <w:kern w:val="0"/>
          <w:szCs w:val="21"/>
        </w:rPr>
      </w:pPr>
      <w:r>
        <w:rPr>
          <w:rFonts w:cs="宋体"/>
          <w:color w:val="000000"/>
          <w:kern w:val="0"/>
          <w:szCs w:val="21"/>
        </w:rPr>
        <w:t xml:space="preserve">3.4 </w:t>
      </w:r>
      <w:r>
        <w:rPr>
          <w:rFonts w:hint="eastAsia" w:hAnsi="宋体" w:cs="宋体"/>
          <w:color w:val="000000"/>
          <w:kern w:val="0"/>
          <w:szCs w:val="21"/>
        </w:rPr>
        <w:t>告知</w:t>
      </w:r>
    </w:p>
    <w:p>
      <w:pPr>
        <w:spacing w:line="360" w:lineRule="auto"/>
        <w:ind w:firstLine="420" w:firstLineChars="200"/>
        <w:rPr>
          <w:rFonts w:cs="宋体"/>
          <w:color w:val="000000"/>
          <w:kern w:val="0"/>
          <w:szCs w:val="21"/>
        </w:rPr>
      </w:pPr>
      <w:r>
        <w:rPr>
          <w:rFonts w:hint="eastAsia" w:hAnsi="宋体" w:cs="宋体"/>
          <w:color w:val="000000"/>
          <w:kern w:val="0"/>
          <w:szCs w:val="21"/>
        </w:rPr>
        <w:t>委托人应在委托人与其他参建方签订的合同中明确受托人、全过程工程咨询项目总负责人和授予全过程工程咨询机构的权限。如有变更，应及时通知其他参建方。</w:t>
      </w:r>
    </w:p>
    <w:p>
      <w:pPr>
        <w:snapToGrid w:val="0"/>
        <w:spacing w:line="360" w:lineRule="auto"/>
        <w:rPr>
          <w:rFonts w:cs="宋体"/>
          <w:color w:val="000000"/>
          <w:kern w:val="0"/>
          <w:szCs w:val="21"/>
        </w:rPr>
      </w:pPr>
    </w:p>
    <w:p>
      <w:pPr>
        <w:snapToGrid w:val="0"/>
        <w:spacing w:line="360" w:lineRule="auto"/>
        <w:ind w:left="210" w:leftChars="100"/>
        <w:rPr>
          <w:rFonts w:cs="宋体"/>
          <w:color w:val="000000"/>
          <w:kern w:val="0"/>
          <w:szCs w:val="21"/>
        </w:rPr>
      </w:pPr>
      <w:r>
        <w:rPr>
          <w:rFonts w:cs="宋体"/>
          <w:color w:val="000000"/>
          <w:kern w:val="0"/>
          <w:szCs w:val="21"/>
        </w:rPr>
        <w:t xml:space="preserve">3.5 </w:t>
      </w:r>
      <w:r>
        <w:rPr>
          <w:rFonts w:hint="eastAsia" w:hAnsi="宋体" w:cs="宋体"/>
          <w:color w:val="000000"/>
          <w:kern w:val="0"/>
          <w:szCs w:val="21"/>
        </w:rPr>
        <w:t>审核与答复</w:t>
      </w:r>
    </w:p>
    <w:p>
      <w:pPr>
        <w:snapToGrid w:val="0"/>
        <w:spacing w:line="360" w:lineRule="auto"/>
        <w:ind w:firstLine="420" w:firstLineChars="200"/>
        <w:rPr>
          <w:rFonts w:cs="宋体"/>
          <w:color w:val="000000"/>
          <w:szCs w:val="21"/>
        </w:rPr>
      </w:pPr>
      <w:r>
        <w:rPr>
          <w:rFonts w:cs="宋体"/>
          <w:color w:val="000000"/>
          <w:szCs w:val="21"/>
        </w:rPr>
        <w:t xml:space="preserve">3.5.1 </w:t>
      </w:r>
      <w:r>
        <w:rPr>
          <w:rFonts w:hint="eastAsia" w:hAnsi="宋体" w:cs="宋体"/>
          <w:color w:val="000000"/>
          <w:szCs w:val="21"/>
        </w:rPr>
        <w:t>委托人应在专用条件约定的时间内，对受托人以书面形式提交并要求审核或作出决定的事宜，给予书面答复。逾期未答复的，视为委托人认可。</w:t>
      </w:r>
    </w:p>
    <w:p>
      <w:pPr>
        <w:snapToGrid w:val="0"/>
        <w:spacing w:line="360" w:lineRule="auto"/>
        <w:ind w:firstLine="420" w:firstLineChars="200"/>
        <w:rPr>
          <w:rFonts w:cs="宋体"/>
          <w:color w:val="000000"/>
          <w:szCs w:val="21"/>
        </w:rPr>
      </w:pPr>
      <w:r>
        <w:rPr>
          <w:rFonts w:cs="宋体"/>
          <w:color w:val="000000"/>
          <w:szCs w:val="21"/>
        </w:rPr>
        <w:t xml:space="preserve">3.5.2 </w:t>
      </w:r>
      <w:r>
        <w:rPr>
          <w:rFonts w:hint="eastAsia" w:hAnsi="宋体" w:cs="宋体"/>
          <w:color w:val="000000"/>
          <w:szCs w:val="21"/>
        </w:rPr>
        <w:t>委托人应及时审批受托人提交的相关文件，协调并解决在工程建设过程中由受托人提出的重大问题。</w:t>
      </w:r>
    </w:p>
    <w:p>
      <w:pPr>
        <w:snapToGrid w:val="0"/>
        <w:spacing w:line="360" w:lineRule="auto"/>
        <w:ind w:firstLine="420" w:firstLineChars="200"/>
        <w:rPr>
          <w:rFonts w:cs="宋体"/>
          <w:color w:val="000000"/>
          <w:szCs w:val="21"/>
        </w:rPr>
      </w:pPr>
    </w:p>
    <w:p>
      <w:pPr>
        <w:snapToGrid w:val="0"/>
        <w:spacing w:line="360" w:lineRule="auto"/>
        <w:ind w:left="210" w:leftChars="100"/>
        <w:rPr>
          <w:rFonts w:cs="宋体"/>
          <w:color w:val="000000"/>
          <w:kern w:val="0"/>
          <w:szCs w:val="21"/>
        </w:rPr>
      </w:pPr>
      <w:r>
        <w:rPr>
          <w:rFonts w:cs="宋体"/>
          <w:color w:val="000000"/>
          <w:kern w:val="0"/>
          <w:szCs w:val="21"/>
        </w:rPr>
        <w:t xml:space="preserve">3.6 </w:t>
      </w:r>
      <w:r>
        <w:rPr>
          <w:rFonts w:hint="eastAsia" w:hAnsi="宋体" w:cs="宋体"/>
          <w:color w:val="000000"/>
          <w:kern w:val="0"/>
          <w:szCs w:val="21"/>
        </w:rPr>
        <w:t>支付</w:t>
      </w:r>
    </w:p>
    <w:p>
      <w:pPr>
        <w:snapToGrid w:val="0"/>
        <w:spacing w:line="360" w:lineRule="auto"/>
        <w:ind w:firstLine="420" w:firstLineChars="200"/>
        <w:rPr>
          <w:rFonts w:cs="宋体"/>
          <w:color w:val="000000"/>
          <w:szCs w:val="21"/>
        </w:rPr>
      </w:pPr>
      <w:r>
        <w:rPr>
          <w:rFonts w:hint="eastAsia" w:hAnsi="宋体" w:cs="宋体"/>
          <w:color w:val="000000"/>
          <w:szCs w:val="21"/>
        </w:rPr>
        <w:t>委托人应按本合同约定，向受托人支付酬金。</w:t>
      </w:r>
    </w:p>
    <w:p>
      <w:pPr>
        <w:snapToGrid w:val="0"/>
        <w:spacing w:line="360" w:lineRule="auto"/>
        <w:ind w:firstLine="420" w:firstLineChars="200"/>
        <w:rPr>
          <w:rFonts w:cs="宋体"/>
          <w:color w:val="000000"/>
          <w:szCs w:val="21"/>
        </w:rPr>
      </w:pPr>
    </w:p>
    <w:p>
      <w:pPr>
        <w:snapToGrid w:val="0"/>
        <w:spacing w:line="360" w:lineRule="auto"/>
        <w:ind w:left="210" w:leftChars="100"/>
        <w:rPr>
          <w:rFonts w:cs="宋体"/>
          <w:color w:val="000000"/>
          <w:szCs w:val="21"/>
        </w:rPr>
      </w:pPr>
      <w:r>
        <w:rPr>
          <w:rFonts w:cs="宋体"/>
          <w:color w:val="000000"/>
          <w:szCs w:val="21"/>
        </w:rPr>
        <w:t xml:space="preserve">3.7 </w:t>
      </w:r>
      <w:r>
        <w:rPr>
          <w:rFonts w:hint="eastAsia" w:hAnsi="宋体" w:cs="宋体"/>
          <w:color w:val="000000"/>
          <w:szCs w:val="21"/>
        </w:rPr>
        <w:t>配合、参与和监督</w:t>
      </w:r>
    </w:p>
    <w:p>
      <w:pPr>
        <w:snapToGrid w:val="0"/>
        <w:spacing w:line="360" w:lineRule="auto"/>
        <w:ind w:firstLine="420" w:firstLineChars="200"/>
        <w:rPr>
          <w:rFonts w:cs="宋体"/>
          <w:color w:val="000000"/>
          <w:szCs w:val="21"/>
        </w:rPr>
      </w:pPr>
      <w:r>
        <w:rPr>
          <w:rFonts w:hint="eastAsia" w:hAnsi="宋体" w:cs="宋体"/>
          <w:color w:val="000000"/>
          <w:szCs w:val="21"/>
        </w:rPr>
        <w:t>委托人应当根据建设程序的要求，参与工程建设相关的汇报、检查、验收等活动；并有权对受托人的全过程工程咨询进行必要的监督与管理。</w:t>
      </w:r>
    </w:p>
    <w:p>
      <w:pPr>
        <w:pStyle w:val="4"/>
        <w:spacing w:line="360" w:lineRule="exact"/>
        <w:rPr>
          <w:sz w:val="24"/>
          <w:szCs w:val="24"/>
        </w:rPr>
      </w:pPr>
      <w:bookmarkStart w:id="80" w:name="_Toc531850344"/>
      <w:bookmarkStart w:id="81" w:name="_Toc532553124"/>
      <w:bookmarkStart w:id="82" w:name="_Toc509302655"/>
      <w:bookmarkStart w:id="83" w:name="_Toc532553050"/>
      <w:r>
        <w:rPr>
          <w:sz w:val="24"/>
          <w:szCs w:val="24"/>
        </w:rPr>
        <w:t xml:space="preserve">4. </w:t>
      </w:r>
      <w:r>
        <w:rPr>
          <w:rFonts w:hint="eastAsia"/>
          <w:sz w:val="24"/>
          <w:szCs w:val="24"/>
        </w:rPr>
        <w:t>文档管理</w:t>
      </w:r>
      <w:bookmarkEnd w:id="80"/>
      <w:bookmarkEnd w:id="81"/>
      <w:bookmarkEnd w:id="82"/>
      <w:bookmarkEnd w:id="83"/>
    </w:p>
    <w:p>
      <w:pPr>
        <w:spacing w:line="400" w:lineRule="exact"/>
        <w:ind w:firstLine="525" w:firstLineChars="250"/>
        <w:jc w:val="left"/>
        <w:rPr>
          <w:color w:val="000000"/>
          <w:szCs w:val="21"/>
        </w:rPr>
      </w:pPr>
      <w:r>
        <w:rPr>
          <w:color w:val="000000"/>
          <w:szCs w:val="21"/>
        </w:rPr>
        <w:t xml:space="preserve">4.1 </w:t>
      </w:r>
      <w:r>
        <w:rPr>
          <w:rFonts w:hint="eastAsia" w:hAnsi="宋体"/>
          <w:color w:val="000000"/>
          <w:szCs w:val="21"/>
        </w:rPr>
        <w:t>全过程工程咨询文件档案资料的管理应做到：注意时效、及时整理、真实可靠、内容齐全、分类有序。</w:t>
      </w:r>
    </w:p>
    <w:p>
      <w:pPr>
        <w:spacing w:line="400" w:lineRule="exact"/>
        <w:ind w:firstLine="525" w:firstLineChars="250"/>
        <w:jc w:val="left"/>
        <w:rPr>
          <w:color w:val="000000"/>
          <w:szCs w:val="21"/>
        </w:rPr>
      </w:pPr>
    </w:p>
    <w:p>
      <w:pPr>
        <w:spacing w:line="400" w:lineRule="exact"/>
        <w:ind w:firstLine="525" w:firstLineChars="250"/>
        <w:jc w:val="left"/>
        <w:rPr>
          <w:color w:val="000000"/>
          <w:szCs w:val="21"/>
        </w:rPr>
      </w:pPr>
      <w:r>
        <w:rPr>
          <w:color w:val="000000"/>
          <w:szCs w:val="21"/>
        </w:rPr>
        <w:t xml:space="preserve">4.2 </w:t>
      </w:r>
      <w:r>
        <w:rPr>
          <w:rFonts w:hint="eastAsia" w:hAnsi="宋体"/>
          <w:color w:val="000000"/>
          <w:szCs w:val="21"/>
        </w:rPr>
        <w:t>在工程项目实施前，受托人应对文件档案的编码、格式、份数等作统一规定；对各类文档归档建立相应的制度。</w:t>
      </w:r>
    </w:p>
    <w:p>
      <w:pPr>
        <w:spacing w:line="400" w:lineRule="exact"/>
        <w:ind w:firstLine="525" w:firstLineChars="250"/>
        <w:jc w:val="left"/>
        <w:rPr>
          <w:color w:val="000000"/>
          <w:szCs w:val="21"/>
        </w:rPr>
      </w:pPr>
    </w:p>
    <w:p>
      <w:pPr>
        <w:spacing w:line="400" w:lineRule="exact"/>
        <w:ind w:firstLine="525" w:firstLineChars="250"/>
        <w:jc w:val="left"/>
        <w:rPr>
          <w:color w:val="000000"/>
          <w:szCs w:val="21"/>
        </w:rPr>
      </w:pPr>
      <w:r>
        <w:rPr>
          <w:color w:val="000000"/>
          <w:szCs w:val="21"/>
        </w:rPr>
        <w:t xml:space="preserve">4.3 </w:t>
      </w:r>
      <w:r>
        <w:rPr>
          <w:rFonts w:hint="eastAsia" w:hAnsi="宋体"/>
          <w:color w:val="000000"/>
          <w:szCs w:val="21"/>
        </w:rPr>
        <w:t>全过程工程咨询文件档案资料的收集、整理、归档，由全过程工程咨询总负责人落实专人具体实施。归档资料的管理应符合当地建设行政主管部门和委托人的资料归档要求，由委托人于工程建设开始前书面提出要求。</w:t>
      </w:r>
    </w:p>
    <w:p>
      <w:pPr>
        <w:spacing w:line="400" w:lineRule="exact"/>
        <w:ind w:firstLine="525" w:firstLineChars="250"/>
        <w:jc w:val="left"/>
        <w:rPr>
          <w:color w:val="000000"/>
          <w:szCs w:val="21"/>
        </w:rPr>
      </w:pPr>
    </w:p>
    <w:p>
      <w:pPr>
        <w:spacing w:line="400" w:lineRule="exact"/>
        <w:ind w:firstLine="525" w:firstLineChars="250"/>
        <w:jc w:val="left"/>
        <w:rPr>
          <w:color w:val="000000"/>
          <w:szCs w:val="21"/>
        </w:rPr>
      </w:pPr>
      <w:r>
        <w:rPr>
          <w:color w:val="000000"/>
          <w:szCs w:val="21"/>
        </w:rPr>
        <w:t xml:space="preserve">4.4 </w:t>
      </w:r>
      <w:r>
        <w:rPr>
          <w:rFonts w:hint="eastAsia" w:hAnsi="宋体"/>
          <w:color w:val="000000"/>
          <w:szCs w:val="21"/>
        </w:rPr>
        <w:t>在全过程工程咨询工作完成后将工程档案、财务档案及相关资料向委托人和有关部门移交。未征得委托人同意，不得泄露与本工程有关的保密资料。</w:t>
      </w:r>
    </w:p>
    <w:p>
      <w:pPr>
        <w:spacing w:line="400" w:lineRule="exact"/>
        <w:ind w:firstLine="525" w:firstLineChars="250"/>
        <w:jc w:val="left"/>
        <w:rPr>
          <w:color w:val="000000"/>
          <w:szCs w:val="21"/>
        </w:rPr>
      </w:pPr>
    </w:p>
    <w:p>
      <w:pPr>
        <w:spacing w:line="400" w:lineRule="exact"/>
        <w:ind w:firstLine="525" w:firstLineChars="250"/>
        <w:jc w:val="left"/>
        <w:rPr>
          <w:color w:val="000000"/>
          <w:szCs w:val="21"/>
        </w:rPr>
      </w:pPr>
      <w:r>
        <w:rPr>
          <w:color w:val="000000"/>
          <w:szCs w:val="21"/>
        </w:rPr>
        <w:t xml:space="preserve">4.5 </w:t>
      </w:r>
      <w:r>
        <w:rPr>
          <w:rFonts w:hint="eastAsia" w:hAnsi="宋体"/>
          <w:color w:val="000000"/>
          <w:szCs w:val="21"/>
        </w:rPr>
        <w:t>委托人应当在专用条件约定的时间内免费向受托人提供与项目建设有关的技术资料、政府有关批准文件以及该工程有关的其他资料，并保证上述资料的准确性、可靠性和完整性。</w:t>
      </w:r>
    </w:p>
    <w:p>
      <w:pPr>
        <w:spacing w:line="400" w:lineRule="exact"/>
        <w:ind w:firstLine="525" w:firstLineChars="250"/>
        <w:jc w:val="left"/>
        <w:rPr>
          <w:color w:val="000000"/>
          <w:szCs w:val="21"/>
        </w:rPr>
      </w:pPr>
    </w:p>
    <w:p>
      <w:pPr>
        <w:spacing w:line="400" w:lineRule="exact"/>
        <w:ind w:firstLine="525" w:firstLineChars="250"/>
        <w:jc w:val="left"/>
        <w:rPr>
          <w:color w:val="000000"/>
          <w:szCs w:val="21"/>
        </w:rPr>
      </w:pPr>
      <w:r>
        <w:rPr>
          <w:color w:val="000000"/>
          <w:szCs w:val="21"/>
        </w:rPr>
        <w:t xml:space="preserve">4.6 </w:t>
      </w:r>
      <w:r>
        <w:rPr>
          <w:rFonts w:hint="eastAsia" w:hAnsi="宋体"/>
          <w:color w:val="000000"/>
          <w:szCs w:val="21"/>
        </w:rPr>
        <w:t>委托人有权要求受托人提交按专用条件约定的各类全过程工程咨询文档，并对受托人在项目实施过程中形成文档有查阅权。</w:t>
      </w:r>
    </w:p>
    <w:p>
      <w:pPr>
        <w:pStyle w:val="4"/>
        <w:spacing w:line="360" w:lineRule="exact"/>
        <w:rPr>
          <w:sz w:val="24"/>
          <w:szCs w:val="24"/>
        </w:rPr>
      </w:pPr>
      <w:bookmarkStart w:id="84" w:name="_Toc532553125"/>
      <w:bookmarkStart w:id="85" w:name="_Toc531850345"/>
      <w:bookmarkStart w:id="86" w:name="_Toc532553051"/>
      <w:bookmarkStart w:id="87" w:name="_Toc478380030"/>
      <w:bookmarkStart w:id="88" w:name="_Toc478373426"/>
      <w:bookmarkStart w:id="89" w:name="_Toc509302660"/>
      <w:r>
        <w:rPr>
          <w:sz w:val="24"/>
          <w:szCs w:val="24"/>
        </w:rPr>
        <w:t xml:space="preserve">5. </w:t>
      </w:r>
      <w:r>
        <w:rPr>
          <w:rFonts w:hint="eastAsia"/>
          <w:sz w:val="24"/>
          <w:szCs w:val="24"/>
        </w:rPr>
        <w:t>违约责任</w:t>
      </w:r>
      <w:bookmarkEnd w:id="84"/>
      <w:bookmarkEnd w:id="85"/>
      <w:bookmarkEnd w:id="86"/>
      <w:bookmarkEnd w:id="87"/>
      <w:bookmarkEnd w:id="88"/>
      <w:bookmarkEnd w:id="89"/>
    </w:p>
    <w:p>
      <w:pPr>
        <w:spacing w:line="360" w:lineRule="auto"/>
        <w:ind w:left="210" w:leftChars="100"/>
        <w:rPr>
          <w:rFonts w:cs="宋体"/>
          <w:color w:val="000000"/>
          <w:kern w:val="0"/>
          <w:szCs w:val="21"/>
        </w:rPr>
      </w:pPr>
      <w:r>
        <w:rPr>
          <w:rFonts w:cs="宋体"/>
          <w:color w:val="000000"/>
          <w:kern w:val="0"/>
          <w:szCs w:val="21"/>
        </w:rPr>
        <w:t xml:space="preserve">5.1 </w:t>
      </w:r>
      <w:r>
        <w:rPr>
          <w:rFonts w:hint="eastAsia" w:hAnsi="宋体" w:cs="宋体"/>
          <w:color w:val="000000"/>
          <w:kern w:val="0"/>
          <w:szCs w:val="21"/>
        </w:rPr>
        <w:t>受托人的违约责任</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受托人未履行本合同义务的，应承担相应的责任。</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5.1.1 </w:t>
      </w:r>
      <w:r>
        <w:rPr>
          <w:rFonts w:hint="eastAsia" w:hAnsi="宋体" w:cs="宋体"/>
          <w:color w:val="000000"/>
          <w:kern w:val="0"/>
          <w:szCs w:val="21"/>
        </w:rPr>
        <w:t>因受托人违反本合同约定</w:t>
      </w:r>
      <w:r>
        <w:rPr>
          <w:rFonts w:hint="eastAsia" w:hAnsi="宋体" w:cs="宋体"/>
          <w:color w:val="000000"/>
          <w:szCs w:val="21"/>
        </w:rPr>
        <w:t>给委托人造成损失的，受托人应当赔偿委托人损失</w:t>
      </w:r>
      <w:r>
        <w:rPr>
          <w:rFonts w:hint="eastAsia" w:hAnsi="宋体" w:cs="宋体"/>
          <w:color w:val="000000"/>
          <w:kern w:val="0"/>
          <w:szCs w:val="21"/>
        </w:rPr>
        <w:t>。赔偿金额的确定方法在专用条件中约定。受托人承担部分赔偿责任的，其承担赔偿金额由双方协商确定。</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5.1.2 </w:t>
      </w:r>
      <w:r>
        <w:rPr>
          <w:rFonts w:hint="eastAsia" w:hAnsi="宋体" w:cs="宋体"/>
          <w:color w:val="000000"/>
          <w:kern w:val="0"/>
          <w:szCs w:val="21"/>
        </w:rPr>
        <w:t>未经委托人同意，受托人擅自更换全过程工程咨询项目总负责人，或者全过程工程咨询项目总负责人长期不在岗的；</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5.1.3 </w:t>
      </w:r>
      <w:r>
        <w:rPr>
          <w:rFonts w:hint="eastAsia" w:hAnsi="宋体" w:cs="宋体"/>
          <w:color w:val="000000"/>
          <w:kern w:val="0"/>
          <w:szCs w:val="21"/>
        </w:rPr>
        <w:t>受托人不履行合同义务或不按合同约定履行义务的其他情况，并给委托人造成直接经济损失的。</w:t>
      </w:r>
    </w:p>
    <w:p>
      <w:pPr>
        <w:adjustRightInd w:val="0"/>
        <w:snapToGrid w:val="0"/>
        <w:spacing w:line="360" w:lineRule="auto"/>
        <w:ind w:firstLine="420" w:firstLineChars="200"/>
        <w:rPr>
          <w:rFonts w:cs="宋体"/>
          <w:color w:val="000000"/>
          <w:kern w:val="0"/>
          <w:szCs w:val="21"/>
        </w:rPr>
      </w:pPr>
    </w:p>
    <w:p>
      <w:pPr>
        <w:snapToGrid w:val="0"/>
        <w:spacing w:line="360" w:lineRule="auto"/>
        <w:ind w:firstLine="210" w:firstLineChars="100"/>
        <w:rPr>
          <w:rFonts w:cs="宋体"/>
          <w:color w:val="000000"/>
          <w:kern w:val="0"/>
          <w:szCs w:val="21"/>
        </w:rPr>
      </w:pPr>
      <w:r>
        <w:rPr>
          <w:rFonts w:cs="宋体"/>
          <w:color w:val="000000"/>
          <w:kern w:val="0"/>
          <w:szCs w:val="21"/>
        </w:rPr>
        <w:t xml:space="preserve">5.2 </w:t>
      </w:r>
      <w:r>
        <w:rPr>
          <w:rFonts w:hint="eastAsia" w:hAnsi="宋体" w:cs="宋体"/>
          <w:color w:val="000000"/>
          <w:kern w:val="0"/>
          <w:szCs w:val="21"/>
        </w:rPr>
        <w:t>委托人的违约责任</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委托人未履行本合同义务的，应承担相应的责任。</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5.2.1 </w:t>
      </w:r>
      <w:r>
        <w:rPr>
          <w:rFonts w:hint="eastAsia" w:hAnsi="宋体" w:cs="宋体"/>
          <w:color w:val="000000"/>
          <w:kern w:val="0"/>
          <w:szCs w:val="21"/>
        </w:rPr>
        <w:t>委托人违反本合同约定造成受托人损失的，委托人应予以赔偿。</w:t>
      </w:r>
    </w:p>
    <w:p>
      <w:pPr>
        <w:spacing w:line="360" w:lineRule="auto"/>
        <w:ind w:firstLine="420" w:firstLineChars="200"/>
        <w:rPr>
          <w:rFonts w:cs="宋体"/>
          <w:color w:val="000000"/>
          <w:szCs w:val="21"/>
        </w:rPr>
      </w:pPr>
      <w:r>
        <w:rPr>
          <w:rFonts w:cs="宋体"/>
          <w:color w:val="000000"/>
          <w:szCs w:val="21"/>
        </w:rPr>
        <w:t xml:space="preserve">5.2.2 </w:t>
      </w:r>
      <w:r>
        <w:rPr>
          <w:rFonts w:hint="eastAsia" w:hAnsi="宋体" w:cs="宋体"/>
          <w:color w:val="000000"/>
          <w:szCs w:val="21"/>
        </w:rPr>
        <w:t>委托人向受托人的索赔不成立时，应赔偿受托人由此引起的费用。</w:t>
      </w:r>
    </w:p>
    <w:p>
      <w:pPr>
        <w:spacing w:line="360" w:lineRule="auto"/>
        <w:ind w:firstLine="420" w:firstLineChars="200"/>
        <w:rPr>
          <w:rFonts w:cs="宋体"/>
          <w:color w:val="000000"/>
          <w:kern w:val="0"/>
          <w:szCs w:val="21"/>
        </w:rPr>
      </w:pPr>
      <w:r>
        <w:rPr>
          <w:rFonts w:cs="宋体"/>
          <w:color w:val="000000"/>
          <w:szCs w:val="21"/>
        </w:rPr>
        <w:t xml:space="preserve">5.2.3 </w:t>
      </w:r>
      <w:r>
        <w:rPr>
          <w:rFonts w:hint="eastAsia" w:hAnsi="宋体" w:cs="宋体"/>
          <w:color w:val="000000"/>
          <w:kern w:val="0"/>
          <w:szCs w:val="21"/>
        </w:rPr>
        <w:t>委托人未能按期支付</w:t>
      </w:r>
      <w:r>
        <w:rPr>
          <w:rFonts w:hint="eastAsia" w:hAnsi="宋体" w:cs="宋体"/>
          <w:color w:val="000000"/>
          <w:szCs w:val="21"/>
        </w:rPr>
        <w:t>酬金</w:t>
      </w:r>
      <w:r>
        <w:rPr>
          <w:rFonts w:hint="eastAsia" w:hAnsi="宋体" w:cs="宋体"/>
          <w:color w:val="000000"/>
          <w:kern w:val="0"/>
          <w:szCs w:val="21"/>
        </w:rPr>
        <w:t>超过</w:t>
      </w:r>
      <w:r>
        <w:rPr>
          <w:rFonts w:cs="宋体"/>
          <w:color w:val="000000"/>
          <w:kern w:val="0"/>
          <w:szCs w:val="21"/>
        </w:rPr>
        <w:t>28</w:t>
      </w:r>
      <w:r>
        <w:rPr>
          <w:rFonts w:hint="eastAsia" w:hAnsi="宋体" w:cs="宋体"/>
          <w:color w:val="000000"/>
          <w:kern w:val="0"/>
          <w:szCs w:val="21"/>
        </w:rPr>
        <w:t>天，应按专用条件约定支付逾期付款利息。</w:t>
      </w:r>
    </w:p>
    <w:p>
      <w:pPr>
        <w:spacing w:line="360" w:lineRule="auto"/>
        <w:ind w:firstLine="420" w:firstLineChars="200"/>
        <w:rPr>
          <w:rFonts w:cs="宋体"/>
          <w:color w:val="000000"/>
          <w:kern w:val="0"/>
          <w:szCs w:val="21"/>
        </w:rPr>
      </w:pPr>
    </w:p>
    <w:p>
      <w:pPr>
        <w:spacing w:line="360" w:lineRule="auto"/>
        <w:ind w:firstLine="210" w:firstLineChars="100"/>
        <w:rPr>
          <w:rFonts w:cs="宋体"/>
          <w:color w:val="000000"/>
          <w:kern w:val="0"/>
          <w:szCs w:val="21"/>
        </w:rPr>
      </w:pPr>
      <w:r>
        <w:rPr>
          <w:rFonts w:cs="宋体"/>
          <w:color w:val="000000"/>
          <w:kern w:val="0"/>
          <w:szCs w:val="21"/>
        </w:rPr>
        <w:t xml:space="preserve">5.3 </w:t>
      </w:r>
      <w:r>
        <w:rPr>
          <w:rFonts w:hint="eastAsia" w:hAnsi="宋体" w:cs="宋体"/>
          <w:color w:val="000000"/>
          <w:kern w:val="0"/>
          <w:szCs w:val="21"/>
        </w:rPr>
        <w:t>除外责任</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5.3.1 </w:t>
      </w:r>
      <w:r>
        <w:rPr>
          <w:rFonts w:hint="eastAsia" w:hAnsi="宋体" w:cs="宋体"/>
          <w:color w:val="000000"/>
          <w:kern w:val="0"/>
          <w:szCs w:val="21"/>
        </w:rPr>
        <w:t>因非受托人的原因，且受托人无过错，发生工程质量事故、安全事故、工期延误等造成的损失，受托人不承担赔偿责任。</w:t>
      </w:r>
    </w:p>
    <w:p>
      <w:pPr>
        <w:adjustRightInd w:val="0"/>
        <w:snapToGrid w:val="0"/>
        <w:spacing w:line="360" w:lineRule="auto"/>
        <w:ind w:firstLine="420" w:firstLineChars="200"/>
        <w:rPr>
          <w:color w:val="000000"/>
          <w:szCs w:val="21"/>
        </w:rPr>
      </w:pPr>
      <w:r>
        <w:rPr>
          <w:rFonts w:cs="宋体"/>
          <w:color w:val="000000"/>
          <w:kern w:val="0"/>
          <w:szCs w:val="21"/>
        </w:rPr>
        <w:t xml:space="preserve">5.3.2 </w:t>
      </w:r>
      <w:r>
        <w:rPr>
          <w:rFonts w:hint="eastAsia" w:hAnsi="宋体"/>
          <w:color w:val="000000"/>
          <w:szCs w:val="21"/>
        </w:rPr>
        <w:t>受托人对委托人决策（该决策非受托人提供错误咨询意见引起）不承担责任。</w:t>
      </w:r>
    </w:p>
    <w:p>
      <w:pPr>
        <w:adjustRightInd w:val="0"/>
        <w:snapToGrid w:val="0"/>
        <w:spacing w:line="360" w:lineRule="auto"/>
        <w:ind w:firstLine="420" w:firstLineChars="200"/>
        <w:rPr>
          <w:rFonts w:cs="宋体"/>
          <w:color w:val="000000"/>
          <w:kern w:val="0"/>
          <w:szCs w:val="21"/>
        </w:rPr>
      </w:pPr>
      <w:r>
        <w:rPr>
          <w:rFonts w:cs="宋体"/>
          <w:color w:val="000000"/>
          <w:kern w:val="0"/>
          <w:szCs w:val="21"/>
        </w:rPr>
        <w:t xml:space="preserve">5.3.3 </w:t>
      </w:r>
      <w:r>
        <w:rPr>
          <w:rFonts w:hint="eastAsia" w:hAnsi="宋体"/>
          <w:color w:val="000000"/>
          <w:szCs w:val="21"/>
        </w:rPr>
        <w:t>因不可抗力对工程项目建设造成的影响，受托人不承担责任。</w:t>
      </w:r>
      <w:r>
        <w:rPr>
          <w:rFonts w:hint="eastAsia" w:hAnsi="宋体" w:cs="宋体"/>
          <w:color w:val="000000"/>
          <w:kern w:val="0"/>
          <w:szCs w:val="21"/>
        </w:rPr>
        <w:t>因不可抗力导致本合同全部或部分不能履行时，双方各自承担其因此而造成的损失、损害。</w:t>
      </w:r>
    </w:p>
    <w:p>
      <w:pPr>
        <w:adjustRightInd w:val="0"/>
        <w:snapToGrid w:val="0"/>
        <w:spacing w:line="360" w:lineRule="auto"/>
        <w:ind w:firstLine="420" w:firstLineChars="200"/>
        <w:rPr>
          <w:rFonts w:cs="宋体"/>
          <w:color w:val="000000"/>
          <w:kern w:val="0"/>
          <w:szCs w:val="21"/>
        </w:rPr>
      </w:pPr>
      <w:r>
        <w:rPr>
          <w:color w:val="000000"/>
          <w:szCs w:val="21"/>
        </w:rPr>
        <w:t xml:space="preserve">5.3.4 </w:t>
      </w:r>
      <w:r>
        <w:rPr>
          <w:rFonts w:hint="eastAsia" w:hAnsi="宋体" w:cs="宋体"/>
          <w:color w:val="000000"/>
          <w:kern w:val="0"/>
          <w:szCs w:val="21"/>
        </w:rPr>
        <w:t>受托人</w:t>
      </w:r>
      <w:r>
        <w:rPr>
          <w:rFonts w:hint="eastAsia" w:hAnsi="宋体"/>
          <w:color w:val="000000"/>
          <w:szCs w:val="21"/>
        </w:rPr>
        <w:t>的其他免责条款，由双方另行约定。</w:t>
      </w:r>
    </w:p>
    <w:p>
      <w:pPr>
        <w:pStyle w:val="4"/>
        <w:spacing w:line="360" w:lineRule="exact"/>
        <w:rPr>
          <w:sz w:val="24"/>
          <w:szCs w:val="24"/>
        </w:rPr>
      </w:pPr>
      <w:bookmarkStart w:id="90" w:name="_Toc478380031"/>
      <w:bookmarkStart w:id="91" w:name="_Toc532553052"/>
      <w:bookmarkStart w:id="92" w:name="_Toc509302661"/>
      <w:bookmarkStart w:id="93" w:name="_Toc531850346"/>
      <w:bookmarkStart w:id="94" w:name="_Toc478373427"/>
      <w:bookmarkStart w:id="95" w:name="_Toc532553126"/>
      <w:r>
        <w:rPr>
          <w:sz w:val="24"/>
          <w:szCs w:val="24"/>
        </w:rPr>
        <w:t xml:space="preserve">6. </w:t>
      </w:r>
      <w:r>
        <w:rPr>
          <w:rFonts w:hint="eastAsia"/>
          <w:sz w:val="24"/>
          <w:szCs w:val="24"/>
        </w:rPr>
        <w:t>支付</w:t>
      </w:r>
      <w:bookmarkEnd w:id="90"/>
      <w:bookmarkEnd w:id="91"/>
      <w:bookmarkEnd w:id="92"/>
      <w:bookmarkEnd w:id="93"/>
      <w:bookmarkEnd w:id="94"/>
      <w:bookmarkEnd w:id="95"/>
    </w:p>
    <w:p>
      <w:pPr>
        <w:spacing w:line="360" w:lineRule="auto"/>
        <w:ind w:left="210" w:leftChars="100"/>
        <w:rPr>
          <w:rFonts w:cs="宋体"/>
          <w:bCs/>
          <w:color w:val="000000"/>
          <w:szCs w:val="21"/>
        </w:rPr>
      </w:pPr>
      <w:r>
        <w:rPr>
          <w:rFonts w:cs="宋体"/>
          <w:color w:val="000000"/>
          <w:szCs w:val="21"/>
        </w:rPr>
        <w:t xml:space="preserve">6.1 </w:t>
      </w:r>
      <w:r>
        <w:rPr>
          <w:rFonts w:hint="eastAsia" w:hAnsi="宋体" w:cs="宋体"/>
          <w:bCs/>
          <w:color w:val="000000"/>
          <w:szCs w:val="21"/>
        </w:rPr>
        <w:t>支付货币</w:t>
      </w:r>
    </w:p>
    <w:p>
      <w:pPr>
        <w:snapToGrid w:val="0"/>
        <w:spacing w:line="360" w:lineRule="auto"/>
        <w:ind w:firstLine="420" w:firstLineChars="200"/>
        <w:rPr>
          <w:rFonts w:cs="宋体"/>
          <w:color w:val="000000"/>
          <w:szCs w:val="21"/>
        </w:rPr>
      </w:pPr>
      <w:r>
        <w:rPr>
          <w:rFonts w:hint="eastAsia" w:hAnsi="宋体" w:cs="宋体"/>
          <w:color w:val="000000"/>
          <w:szCs w:val="21"/>
        </w:rPr>
        <w:t>除专用条件另有约定外，酬金均以人民币支付。涉及外币支付的，所采用的货币种类、比例和汇率在专用条件中约定。</w:t>
      </w:r>
    </w:p>
    <w:p>
      <w:pPr>
        <w:snapToGrid w:val="0"/>
        <w:spacing w:line="360" w:lineRule="auto"/>
        <w:ind w:firstLine="420" w:firstLineChars="200"/>
        <w:rPr>
          <w:rFonts w:cs="宋体"/>
          <w:bCs/>
          <w:color w:val="000000"/>
          <w:szCs w:val="21"/>
        </w:rPr>
      </w:pPr>
    </w:p>
    <w:p>
      <w:pPr>
        <w:spacing w:line="360" w:lineRule="auto"/>
        <w:ind w:left="210" w:leftChars="100"/>
        <w:rPr>
          <w:rFonts w:cs="宋体"/>
          <w:bCs/>
          <w:color w:val="000000"/>
          <w:szCs w:val="21"/>
        </w:rPr>
      </w:pPr>
      <w:r>
        <w:rPr>
          <w:rFonts w:cs="宋体"/>
          <w:color w:val="000000"/>
          <w:szCs w:val="21"/>
        </w:rPr>
        <w:t xml:space="preserve">6.2 </w:t>
      </w:r>
      <w:r>
        <w:rPr>
          <w:rFonts w:hint="eastAsia" w:hAnsi="宋体" w:cs="宋体"/>
          <w:color w:val="000000"/>
          <w:szCs w:val="21"/>
        </w:rPr>
        <w:t>支付申请</w:t>
      </w:r>
    </w:p>
    <w:p>
      <w:pPr>
        <w:snapToGrid w:val="0"/>
        <w:spacing w:line="360" w:lineRule="auto"/>
        <w:ind w:firstLine="420" w:firstLineChars="200"/>
        <w:rPr>
          <w:rFonts w:cs="宋体"/>
          <w:color w:val="000000"/>
          <w:szCs w:val="21"/>
        </w:rPr>
      </w:pPr>
      <w:r>
        <w:rPr>
          <w:rFonts w:hint="eastAsia" w:hAnsi="宋体" w:cs="宋体"/>
          <w:color w:val="000000"/>
          <w:szCs w:val="21"/>
        </w:rPr>
        <w:t>受托人应在本合同约定的每次应付款时间的</w:t>
      </w:r>
      <w:r>
        <w:rPr>
          <w:rFonts w:cs="宋体"/>
          <w:color w:val="000000"/>
          <w:szCs w:val="21"/>
        </w:rPr>
        <w:t>7</w:t>
      </w:r>
      <w:r>
        <w:rPr>
          <w:rFonts w:hint="eastAsia" w:hAnsi="宋体" w:cs="宋体"/>
          <w:color w:val="000000"/>
          <w:szCs w:val="21"/>
        </w:rPr>
        <w:t>天前，向委托人提交支付申请书。支付申请书应当说明当期应付款总额，并列出当期应支付的款项及其金额。</w:t>
      </w:r>
    </w:p>
    <w:p>
      <w:pPr>
        <w:snapToGrid w:val="0"/>
        <w:spacing w:line="360" w:lineRule="auto"/>
        <w:ind w:firstLine="420" w:firstLineChars="200"/>
        <w:rPr>
          <w:rFonts w:cs="宋体"/>
          <w:color w:val="000000"/>
          <w:szCs w:val="21"/>
        </w:rPr>
      </w:pPr>
    </w:p>
    <w:p>
      <w:pPr>
        <w:spacing w:line="360" w:lineRule="auto"/>
        <w:ind w:left="210" w:leftChars="100"/>
        <w:rPr>
          <w:rFonts w:cs="宋体"/>
          <w:color w:val="000000"/>
          <w:szCs w:val="21"/>
        </w:rPr>
      </w:pPr>
      <w:r>
        <w:rPr>
          <w:rFonts w:cs="宋体"/>
          <w:color w:val="000000"/>
          <w:szCs w:val="21"/>
        </w:rPr>
        <w:t xml:space="preserve">6.3 </w:t>
      </w:r>
      <w:r>
        <w:rPr>
          <w:rFonts w:hint="eastAsia" w:hAnsi="宋体" w:cs="宋体"/>
          <w:color w:val="000000"/>
          <w:szCs w:val="21"/>
        </w:rPr>
        <w:t>支付酬金</w:t>
      </w:r>
    </w:p>
    <w:p>
      <w:pPr>
        <w:snapToGrid w:val="0"/>
        <w:spacing w:line="360" w:lineRule="auto"/>
        <w:ind w:firstLine="480"/>
        <w:rPr>
          <w:rFonts w:cs="宋体"/>
          <w:color w:val="000000"/>
          <w:szCs w:val="21"/>
        </w:rPr>
      </w:pPr>
      <w:r>
        <w:rPr>
          <w:rFonts w:hint="eastAsia" w:hAnsi="宋体" w:cs="宋体"/>
          <w:color w:val="000000"/>
          <w:szCs w:val="21"/>
        </w:rPr>
        <w:t>支付的酬金包括正常工作酬金、附加工作酬金、合理化建议奖励金额及费用。</w:t>
      </w:r>
    </w:p>
    <w:p>
      <w:pPr>
        <w:snapToGrid w:val="0"/>
        <w:spacing w:line="360" w:lineRule="auto"/>
        <w:ind w:firstLine="480"/>
        <w:rPr>
          <w:rFonts w:cs="宋体"/>
          <w:color w:val="000000"/>
          <w:szCs w:val="21"/>
        </w:rPr>
      </w:pPr>
    </w:p>
    <w:p>
      <w:pPr>
        <w:spacing w:line="360" w:lineRule="auto"/>
        <w:ind w:left="210" w:leftChars="100"/>
        <w:rPr>
          <w:rFonts w:cs="宋体"/>
          <w:bCs/>
          <w:color w:val="000000"/>
          <w:szCs w:val="21"/>
        </w:rPr>
      </w:pPr>
      <w:r>
        <w:rPr>
          <w:rFonts w:cs="宋体"/>
          <w:color w:val="000000"/>
          <w:szCs w:val="21"/>
        </w:rPr>
        <w:t xml:space="preserve">6.4 </w:t>
      </w:r>
      <w:r>
        <w:rPr>
          <w:rFonts w:hint="eastAsia" w:hAnsi="宋体" w:cs="宋体"/>
          <w:bCs/>
          <w:color w:val="000000"/>
          <w:szCs w:val="21"/>
        </w:rPr>
        <w:t>有争议部分的付款</w:t>
      </w:r>
    </w:p>
    <w:p>
      <w:pPr>
        <w:snapToGrid w:val="0"/>
        <w:spacing w:line="360" w:lineRule="auto"/>
        <w:ind w:firstLine="420" w:firstLineChars="200"/>
        <w:rPr>
          <w:rFonts w:cs="宋体"/>
          <w:color w:val="000000"/>
          <w:szCs w:val="21"/>
        </w:rPr>
      </w:pPr>
      <w:r>
        <w:rPr>
          <w:rFonts w:hint="eastAsia" w:hAnsi="宋体" w:cs="宋体"/>
          <w:color w:val="000000"/>
          <w:szCs w:val="21"/>
        </w:rPr>
        <w:t>委托人对受托人提交的支付申请书有异议时，应当在收到受托人提交的支付申请书后</w:t>
      </w:r>
      <w:r>
        <w:rPr>
          <w:rFonts w:cs="宋体"/>
          <w:color w:val="000000"/>
          <w:szCs w:val="21"/>
        </w:rPr>
        <w:t>7</w:t>
      </w:r>
      <w:r>
        <w:rPr>
          <w:rFonts w:hint="eastAsia" w:hAnsi="宋体" w:cs="宋体"/>
          <w:color w:val="000000"/>
          <w:szCs w:val="21"/>
        </w:rPr>
        <w:t>天内，以书面形式向受托人发出异议通知。无异议部分的款项应按期支付，</w:t>
      </w:r>
      <w:bookmarkStart w:id="96" w:name="_Hlk529843441"/>
      <w:r>
        <w:rPr>
          <w:rFonts w:hint="eastAsia" w:hAnsi="宋体" w:cs="宋体"/>
          <w:color w:val="000000"/>
          <w:szCs w:val="21"/>
        </w:rPr>
        <w:t>有异议部分的款项按通用条件第</w:t>
      </w:r>
      <w:r>
        <w:rPr>
          <w:rFonts w:cs="宋体"/>
          <w:color w:val="000000"/>
          <w:szCs w:val="21"/>
        </w:rPr>
        <w:t>7</w:t>
      </w:r>
      <w:r>
        <w:rPr>
          <w:rFonts w:hint="eastAsia" w:hAnsi="宋体" w:cs="宋体"/>
          <w:color w:val="000000"/>
          <w:szCs w:val="21"/>
        </w:rPr>
        <w:t>条和专业条件第</w:t>
      </w:r>
      <w:r>
        <w:rPr>
          <w:rFonts w:cs="宋体"/>
          <w:color w:val="000000"/>
          <w:szCs w:val="21"/>
        </w:rPr>
        <w:t>7</w:t>
      </w:r>
      <w:r>
        <w:rPr>
          <w:rFonts w:hint="eastAsia" w:hAnsi="宋体" w:cs="宋体"/>
          <w:color w:val="000000"/>
          <w:szCs w:val="21"/>
        </w:rPr>
        <w:t>条约定办理。</w:t>
      </w:r>
      <w:bookmarkEnd w:id="96"/>
    </w:p>
    <w:p>
      <w:pPr>
        <w:pStyle w:val="4"/>
        <w:spacing w:line="360" w:lineRule="exact"/>
        <w:rPr>
          <w:sz w:val="24"/>
          <w:szCs w:val="24"/>
        </w:rPr>
      </w:pPr>
      <w:bookmarkStart w:id="97" w:name="_Toc532553127"/>
      <w:bookmarkStart w:id="98" w:name="_Toc531850347"/>
      <w:bookmarkStart w:id="99" w:name="_Toc478373428"/>
      <w:bookmarkStart w:id="100" w:name="_Toc509302662"/>
      <w:bookmarkStart w:id="101" w:name="_Toc532553053"/>
      <w:bookmarkStart w:id="102" w:name="_Toc478380032"/>
      <w:r>
        <w:rPr>
          <w:sz w:val="24"/>
          <w:szCs w:val="24"/>
        </w:rPr>
        <w:t xml:space="preserve">7. </w:t>
      </w:r>
      <w:r>
        <w:rPr>
          <w:rFonts w:hint="eastAsia"/>
          <w:sz w:val="24"/>
          <w:szCs w:val="24"/>
        </w:rPr>
        <w:t>合同生效、变更、暂停、解除与终止</w:t>
      </w:r>
      <w:bookmarkEnd w:id="97"/>
      <w:bookmarkEnd w:id="98"/>
      <w:bookmarkEnd w:id="99"/>
      <w:bookmarkEnd w:id="100"/>
      <w:bookmarkEnd w:id="101"/>
      <w:bookmarkEnd w:id="102"/>
    </w:p>
    <w:p>
      <w:pPr>
        <w:spacing w:line="360" w:lineRule="auto"/>
        <w:ind w:left="210" w:leftChars="100"/>
        <w:rPr>
          <w:rFonts w:cs="宋体"/>
          <w:color w:val="000000"/>
          <w:szCs w:val="21"/>
        </w:rPr>
      </w:pPr>
      <w:r>
        <w:rPr>
          <w:rFonts w:cs="宋体"/>
          <w:color w:val="000000"/>
          <w:szCs w:val="21"/>
        </w:rPr>
        <w:t xml:space="preserve">7.1 </w:t>
      </w:r>
      <w:r>
        <w:rPr>
          <w:rFonts w:hint="eastAsia" w:hAnsi="宋体" w:cs="宋体"/>
          <w:color w:val="000000"/>
          <w:szCs w:val="21"/>
        </w:rPr>
        <w:t>生效</w:t>
      </w:r>
    </w:p>
    <w:p>
      <w:pPr>
        <w:spacing w:line="360" w:lineRule="auto"/>
        <w:ind w:firstLine="420" w:firstLineChars="200"/>
        <w:rPr>
          <w:rFonts w:cs="宋体"/>
          <w:color w:val="000000"/>
          <w:szCs w:val="21"/>
        </w:rPr>
      </w:pPr>
      <w:r>
        <w:rPr>
          <w:rFonts w:hint="eastAsia" w:hAnsi="宋体" w:cs="宋体"/>
          <w:color w:val="000000"/>
          <w:szCs w:val="21"/>
        </w:rPr>
        <w:t>除法律另有规定或者专用条件另有约定外，委托人和受托人的法定代表人或其授权受托人在协议书上签字并盖单位章后本合同生效。</w:t>
      </w:r>
    </w:p>
    <w:p>
      <w:pPr>
        <w:spacing w:line="360" w:lineRule="auto"/>
        <w:ind w:firstLine="420" w:firstLineChars="200"/>
        <w:rPr>
          <w:rFonts w:cs="宋体"/>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7.2 </w:t>
      </w:r>
      <w:r>
        <w:rPr>
          <w:rFonts w:hint="eastAsia" w:hAnsi="宋体" w:cs="宋体"/>
          <w:bCs/>
          <w:color w:val="000000"/>
          <w:szCs w:val="21"/>
        </w:rPr>
        <w:t>变更</w:t>
      </w:r>
    </w:p>
    <w:p>
      <w:pPr>
        <w:snapToGrid w:val="0"/>
        <w:spacing w:line="360" w:lineRule="auto"/>
        <w:ind w:firstLine="420" w:firstLineChars="200"/>
        <w:rPr>
          <w:rFonts w:cs="宋体"/>
          <w:color w:val="000000"/>
          <w:szCs w:val="21"/>
        </w:rPr>
      </w:pPr>
      <w:r>
        <w:rPr>
          <w:rFonts w:cs="宋体"/>
          <w:color w:val="000000"/>
          <w:szCs w:val="21"/>
        </w:rPr>
        <w:t xml:space="preserve">7.2.1 </w:t>
      </w:r>
      <w:r>
        <w:rPr>
          <w:rFonts w:hint="eastAsia" w:hAnsi="宋体" w:cs="宋体"/>
          <w:color w:val="000000"/>
          <w:szCs w:val="21"/>
        </w:rPr>
        <w:t>任何一方提出变更请求时，双方经协商一致后可进行变更。</w:t>
      </w:r>
    </w:p>
    <w:p>
      <w:pPr>
        <w:adjustRightInd w:val="0"/>
        <w:snapToGrid w:val="0"/>
        <w:spacing w:line="360" w:lineRule="auto"/>
        <w:ind w:firstLine="420" w:firstLineChars="200"/>
        <w:rPr>
          <w:rFonts w:cs="宋体"/>
          <w:color w:val="000000"/>
          <w:szCs w:val="21"/>
        </w:rPr>
      </w:pPr>
      <w:r>
        <w:rPr>
          <w:rFonts w:cs="宋体"/>
          <w:color w:val="000000"/>
          <w:szCs w:val="21"/>
        </w:rPr>
        <w:t xml:space="preserve">7.2.2 </w:t>
      </w:r>
      <w:r>
        <w:rPr>
          <w:rFonts w:hint="eastAsia" w:hAnsi="宋体" w:cs="宋体"/>
          <w:color w:val="000000"/>
          <w:szCs w:val="21"/>
        </w:rPr>
        <w:t>除不可抗力外，因非受托人原因导致受托人履行合同期限延长、内容增加时，受托人应当将此情况与可能产生的影响及时通知委托人。增加的全过程工程咨询工作时间、工作内容应视为附加工作。附加工作酬金的确定方法在专用条件中约定。</w:t>
      </w:r>
    </w:p>
    <w:p>
      <w:pPr>
        <w:adjustRightInd w:val="0"/>
        <w:snapToGrid w:val="0"/>
        <w:spacing w:line="360" w:lineRule="auto"/>
        <w:ind w:firstLine="420" w:firstLineChars="200"/>
        <w:rPr>
          <w:rFonts w:cs="宋体"/>
          <w:color w:val="000000"/>
          <w:kern w:val="0"/>
          <w:sz w:val="20"/>
        </w:rPr>
      </w:pPr>
      <w:r>
        <w:rPr>
          <w:rFonts w:cs="宋体"/>
          <w:color w:val="000000"/>
          <w:szCs w:val="21"/>
        </w:rPr>
        <w:t xml:space="preserve">7.2.3 </w:t>
      </w:r>
      <w:r>
        <w:rPr>
          <w:rFonts w:hint="eastAsia" w:hAnsi="宋体" w:cs="宋体"/>
          <w:color w:val="000000"/>
          <w:szCs w:val="21"/>
        </w:rPr>
        <w:t>合同生效后，如果实际情况发生变化使得受托人不能完成全部或部分工作时，受托人应立即通知委托人。除不可抗力外，其善后工作以及恢复服务的准备工作应为附加工作，附加工作酬金的确定方法在专用条件中约定。受托人用于恢复服务的准备时间</w:t>
      </w:r>
      <w:r>
        <w:rPr>
          <w:rFonts w:hint="eastAsia" w:hAnsi="宋体" w:cs="宋体"/>
          <w:color w:val="000000"/>
          <w:kern w:val="0"/>
          <w:sz w:val="20"/>
        </w:rPr>
        <w:t>根据实际情况双方商议确定。</w:t>
      </w:r>
    </w:p>
    <w:p>
      <w:pPr>
        <w:adjustRightInd w:val="0"/>
        <w:snapToGrid w:val="0"/>
        <w:spacing w:line="360" w:lineRule="auto"/>
        <w:ind w:firstLine="420" w:firstLineChars="200"/>
        <w:rPr>
          <w:rFonts w:cs="宋体"/>
          <w:color w:val="000000"/>
          <w:szCs w:val="21"/>
        </w:rPr>
      </w:pPr>
      <w:r>
        <w:rPr>
          <w:rFonts w:cs="宋体"/>
          <w:color w:val="000000"/>
          <w:szCs w:val="21"/>
        </w:rPr>
        <w:t xml:space="preserve">7.2.4 </w:t>
      </w:r>
      <w:r>
        <w:rPr>
          <w:rFonts w:hint="eastAsia" w:hAnsi="宋体" w:cs="宋体"/>
          <w:color w:val="000000"/>
          <w:szCs w:val="21"/>
        </w:rPr>
        <w:t>合同签订后，遇有与工程相关的法律法规、标准颁布或修订的，双方应遵照执行。由此引起全过程工程咨询服务的范围、时间、酬金变化的，双方应通过协商进行相应调整。</w:t>
      </w:r>
    </w:p>
    <w:p>
      <w:pPr>
        <w:adjustRightInd w:val="0"/>
        <w:snapToGrid w:val="0"/>
        <w:spacing w:line="360" w:lineRule="auto"/>
        <w:ind w:firstLine="420" w:firstLineChars="200"/>
        <w:rPr>
          <w:rFonts w:cs="宋体"/>
          <w:color w:val="000000"/>
          <w:szCs w:val="21"/>
        </w:rPr>
      </w:pPr>
      <w:r>
        <w:rPr>
          <w:rFonts w:cs="宋体"/>
          <w:color w:val="000000"/>
          <w:szCs w:val="21"/>
        </w:rPr>
        <w:t xml:space="preserve">7.2.5 </w:t>
      </w:r>
      <w:r>
        <w:rPr>
          <w:rFonts w:hint="eastAsia" w:hAnsi="宋体" w:cs="宋体"/>
          <w:color w:val="000000"/>
          <w:szCs w:val="21"/>
        </w:rPr>
        <w:t>因非受托人原因造成工程概算投资额或建筑安装工程费增加时，正常工作酬金应作相应调整。调整方法在专用条件中约定。</w:t>
      </w:r>
    </w:p>
    <w:p>
      <w:pPr>
        <w:snapToGrid w:val="0"/>
        <w:spacing w:line="360" w:lineRule="auto"/>
        <w:ind w:firstLine="420" w:firstLineChars="200"/>
        <w:rPr>
          <w:rFonts w:cs="宋体"/>
          <w:color w:val="000000"/>
          <w:szCs w:val="21"/>
        </w:rPr>
      </w:pPr>
      <w:r>
        <w:rPr>
          <w:rFonts w:cs="宋体"/>
          <w:color w:val="000000"/>
          <w:szCs w:val="21"/>
        </w:rPr>
        <w:t xml:space="preserve">7.2.6 </w:t>
      </w:r>
      <w:r>
        <w:rPr>
          <w:rFonts w:hint="eastAsia" w:hAnsi="宋体" w:cs="宋体"/>
          <w:color w:val="000000"/>
          <w:szCs w:val="21"/>
        </w:rPr>
        <w:t>因工程规模、全过程工程咨询范围的变化导致受托人的正常工作量减少时，正常工作酬金应作相应调整。调整方法在专用条件中约定。</w:t>
      </w:r>
    </w:p>
    <w:p>
      <w:pPr>
        <w:snapToGrid w:val="0"/>
        <w:spacing w:line="360" w:lineRule="auto"/>
        <w:ind w:firstLine="420" w:firstLineChars="200"/>
        <w:rPr>
          <w:rFonts w:cs="宋体"/>
          <w:color w:val="000000"/>
          <w:szCs w:val="21"/>
        </w:rPr>
      </w:pPr>
    </w:p>
    <w:p>
      <w:pPr>
        <w:spacing w:line="360" w:lineRule="auto"/>
        <w:ind w:left="210" w:leftChars="100"/>
        <w:rPr>
          <w:rFonts w:cs="宋体"/>
          <w:color w:val="000000"/>
          <w:szCs w:val="21"/>
        </w:rPr>
      </w:pPr>
      <w:r>
        <w:rPr>
          <w:rFonts w:cs="宋体"/>
          <w:color w:val="000000"/>
          <w:szCs w:val="21"/>
        </w:rPr>
        <w:t xml:space="preserve">7.3 </w:t>
      </w:r>
      <w:r>
        <w:rPr>
          <w:rFonts w:hint="eastAsia" w:hAnsi="宋体" w:cs="宋体"/>
          <w:color w:val="000000"/>
          <w:szCs w:val="21"/>
        </w:rPr>
        <w:t>暂停与解除</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20" w:firstLineChars="200"/>
        <w:rPr>
          <w:rFonts w:cs="宋体"/>
          <w:color w:val="000000"/>
          <w:szCs w:val="21"/>
        </w:rPr>
      </w:pPr>
      <w:r>
        <w:rPr>
          <w:rFonts w:cs="宋体"/>
          <w:color w:val="000000"/>
          <w:szCs w:val="21"/>
        </w:rPr>
        <w:t xml:space="preserve">7.3.1 </w:t>
      </w:r>
      <w:r>
        <w:rPr>
          <w:rFonts w:hint="eastAsia" w:hAnsi="宋体" w:cs="宋体"/>
          <w:color w:val="000000"/>
          <w:szCs w:val="21"/>
        </w:rPr>
        <w:t>在本合同有效期内，由于双方无法预见和控制的原因导致本合同全部或部分无法继续履行或继续履行已无意义，经双方协商一致，可以解除本合同或受托人的部分义务。在解除之前，受托人应作出合理安排，使开支减至最小。</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因解除本合同或解除受托人的部分义务导致受托人遭受的损失，除依法可以免除责任的情况外，应由委托人予以补偿，补偿金额由双方协商确定。</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解除本合同的协议必须采取书面形式，协议未达成之前，本合同仍然有效。</w:t>
      </w:r>
    </w:p>
    <w:p>
      <w:pPr>
        <w:adjustRightInd w:val="0"/>
        <w:snapToGrid w:val="0"/>
        <w:spacing w:line="360" w:lineRule="auto"/>
        <w:ind w:firstLine="420" w:firstLineChars="200"/>
        <w:rPr>
          <w:rFonts w:cs="宋体"/>
          <w:color w:val="000000"/>
          <w:szCs w:val="21"/>
        </w:rPr>
      </w:pPr>
      <w:r>
        <w:rPr>
          <w:rFonts w:cs="宋体"/>
          <w:color w:val="000000"/>
          <w:szCs w:val="21"/>
        </w:rPr>
        <w:t xml:space="preserve">7.3.2 </w:t>
      </w:r>
      <w:r>
        <w:rPr>
          <w:rFonts w:hint="eastAsia" w:hAnsi="宋体" w:cs="宋体"/>
          <w:color w:val="000000"/>
          <w:szCs w:val="21"/>
        </w:rPr>
        <w:t>在本合同有效期内，因非受托人的原因导致工程全部或部分暂停，委托人应通知受托人要求暂停全部或部分工作。受托人应立即安排停止工作，并将开支减至最小。除不可抗力外，由此导致受托人遭受的损失应由委托人予以补偿。</w:t>
      </w:r>
    </w:p>
    <w:p>
      <w:pPr>
        <w:adjustRightInd w:val="0"/>
        <w:snapToGrid w:val="0"/>
        <w:spacing w:line="360" w:lineRule="auto"/>
        <w:ind w:firstLine="420" w:firstLineChars="200"/>
        <w:rPr>
          <w:rFonts w:cs="宋体"/>
          <w:color w:val="000000"/>
          <w:szCs w:val="21"/>
        </w:rPr>
      </w:pPr>
      <w:r>
        <w:rPr>
          <w:rFonts w:cs="宋体"/>
          <w:color w:val="000000"/>
          <w:szCs w:val="21"/>
        </w:rPr>
        <w:t xml:space="preserve">7.3.3 </w:t>
      </w:r>
      <w:r>
        <w:rPr>
          <w:rFonts w:hint="eastAsia" w:hAnsi="宋体" w:cs="宋体"/>
          <w:color w:val="000000"/>
          <w:szCs w:val="21"/>
        </w:rPr>
        <w:t>当受托人无正当理由未履行本合同约定的义务时，委托人应通知受托人限期改正。若委托人在受托人接到通知后的</w:t>
      </w:r>
      <w:r>
        <w:rPr>
          <w:rFonts w:cs="宋体"/>
          <w:color w:val="000000"/>
          <w:szCs w:val="21"/>
        </w:rPr>
        <w:t>7</w:t>
      </w:r>
      <w:r>
        <w:rPr>
          <w:rFonts w:hint="eastAsia" w:hAnsi="宋体" w:cs="宋体"/>
          <w:color w:val="000000"/>
          <w:szCs w:val="21"/>
        </w:rPr>
        <w:t>天内未收到受托人书面形式的合理解释，则可在</w:t>
      </w:r>
      <w:r>
        <w:rPr>
          <w:rFonts w:cs="宋体"/>
          <w:color w:val="000000"/>
          <w:szCs w:val="21"/>
        </w:rPr>
        <w:t>7</w:t>
      </w:r>
      <w:r>
        <w:rPr>
          <w:rFonts w:hint="eastAsia" w:hAnsi="宋体" w:cs="宋体"/>
          <w:color w:val="000000"/>
          <w:szCs w:val="21"/>
        </w:rPr>
        <w:t>天内发出解除本合同的通知，自通知到达受托人时本合同解除。委托人应将全过程工程咨询</w:t>
      </w:r>
      <w:r>
        <w:rPr>
          <w:rFonts w:hint="eastAsia" w:hAnsi="宋体" w:cs="宋体"/>
          <w:color w:val="000000"/>
          <w:kern w:val="0"/>
          <w:szCs w:val="21"/>
        </w:rPr>
        <w:t>的</w:t>
      </w:r>
      <w:r>
        <w:rPr>
          <w:rFonts w:hint="eastAsia" w:hAnsi="宋体" w:cs="宋体"/>
          <w:color w:val="000000"/>
          <w:szCs w:val="21"/>
        </w:rPr>
        <w:t>酬金支付至</w:t>
      </w:r>
      <w:r>
        <w:rPr>
          <w:rFonts w:hint="eastAsia" w:hAnsi="宋体" w:cs="宋体"/>
          <w:color w:val="000000"/>
          <w:kern w:val="0"/>
          <w:szCs w:val="21"/>
        </w:rPr>
        <w:t>限期改正通知到达受托人之日</w:t>
      </w:r>
      <w:r>
        <w:rPr>
          <w:rFonts w:hint="eastAsia" w:hAnsi="宋体" w:cs="宋体"/>
          <w:color w:val="000000"/>
          <w:szCs w:val="21"/>
        </w:rPr>
        <w:t>，但受托人应承担第</w:t>
      </w:r>
      <w:r>
        <w:rPr>
          <w:rFonts w:cs="宋体"/>
          <w:color w:val="000000"/>
          <w:szCs w:val="21"/>
        </w:rPr>
        <w:t>5.1</w:t>
      </w:r>
      <w:r>
        <w:rPr>
          <w:rFonts w:hint="eastAsia" w:hAnsi="宋体" w:cs="宋体"/>
          <w:color w:val="000000"/>
          <w:szCs w:val="21"/>
        </w:rPr>
        <w:t>款约定的责任。</w:t>
      </w:r>
    </w:p>
    <w:p>
      <w:pPr>
        <w:adjustRightInd w:val="0"/>
        <w:snapToGrid w:val="0"/>
        <w:spacing w:line="360" w:lineRule="auto"/>
        <w:ind w:firstLine="420" w:firstLineChars="200"/>
        <w:rPr>
          <w:rFonts w:cs="宋体"/>
          <w:color w:val="000000"/>
          <w:szCs w:val="21"/>
        </w:rPr>
      </w:pPr>
      <w:r>
        <w:rPr>
          <w:rFonts w:cs="宋体"/>
          <w:color w:val="000000"/>
          <w:szCs w:val="21"/>
        </w:rPr>
        <w:t xml:space="preserve">7.3.4 </w:t>
      </w:r>
      <w:r>
        <w:rPr>
          <w:rFonts w:hint="eastAsia" w:hAnsi="宋体" w:cs="宋体"/>
          <w:color w:val="000000"/>
          <w:szCs w:val="21"/>
        </w:rPr>
        <w:t>受托人在专用条件</w:t>
      </w:r>
      <w:r>
        <w:rPr>
          <w:rFonts w:cs="宋体"/>
          <w:color w:val="000000"/>
          <w:szCs w:val="21"/>
        </w:rPr>
        <w:t>6.3</w:t>
      </w:r>
      <w:r>
        <w:rPr>
          <w:rFonts w:hint="eastAsia" w:hAnsi="宋体" w:cs="宋体"/>
          <w:color w:val="000000"/>
          <w:szCs w:val="21"/>
        </w:rPr>
        <w:t>中约定的支付之日起</w:t>
      </w:r>
      <w:r>
        <w:rPr>
          <w:rFonts w:cs="宋体"/>
          <w:color w:val="000000"/>
          <w:szCs w:val="21"/>
        </w:rPr>
        <w:t>28</w:t>
      </w:r>
      <w:r>
        <w:rPr>
          <w:rFonts w:hint="eastAsia" w:hAnsi="宋体" w:cs="宋体"/>
          <w:color w:val="000000"/>
          <w:szCs w:val="21"/>
        </w:rPr>
        <w:t>天后仍未收到委托人按本合同约定应付的款项，可向委托人发出催付通知。委托人接到通知</w:t>
      </w:r>
      <w:r>
        <w:rPr>
          <w:rFonts w:cs="宋体"/>
          <w:color w:val="000000"/>
          <w:szCs w:val="21"/>
        </w:rPr>
        <w:t>14</w:t>
      </w:r>
      <w:r>
        <w:rPr>
          <w:rFonts w:hint="eastAsia" w:hAnsi="宋体" w:cs="宋体"/>
          <w:color w:val="000000"/>
          <w:szCs w:val="21"/>
        </w:rPr>
        <w:t>天后仍未支付或未提出受托人可以接受的延期支付安排，受托人可向委托人发出暂停工作的通知并可自行暂停全部或部分工作。暂停工作后</w:t>
      </w:r>
      <w:r>
        <w:rPr>
          <w:rFonts w:cs="宋体"/>
          <w:color w:val="000000"/>
          <w:szCs w:val="21"/>
        </w:rPr>
        <w:t>14</w:t>
      </w:r>
      <w:r>
        <w:rPr>
          <w:rFonts w:hint="eastAsia" w:hAnsi="宋体" w:cs="宋体"/>
          <w:color w:val="000000"/>
          <w:szCs w:val="21"/>
        </w:rPr>
        <w:t>天内受托人仍未获得委托人应付酬金或委托人的合理答复，受托人可向委托人发出解除本合同的通知，自通知到达委托人时本合同解除。委托人应承担第</w:t>
      </w:r>
      <w:r>
        <w:rPr>
          <w:rFonts w:cs="宋体"/>
          <w:color w:val="000000"/>
          <w:szCs w:val="21"/>
        </w:rPr>
        <w:t>5.2.3</w:t>
      </w:r>
      <w:r>
        <w:rPr>
          <w:rFonts w:hint="eastAsia" w:hAnsi="宋体" w:cs="宋体"/>
          <w:color w:val="000000"/>
          <w:szCs w:val="21"/>
        </w:rPr>
        <w:t>款约定的责任。</w:t>
      </w:r>
    </w:p>
    <w:p>
      <w:pPr>
        <w:snapToGrid w:val="0"/>
        <w:spacing w:line="360" w:lineRule="auto"/>
        <w:ind w:firstLine="420" w:firstLineChars="200"/>
        <w:rPr>
          <w:rFonts w:cs="宋体"/>
          <w:color w:val="000000"/>
          <w:kern w:val="0"/>
          <w:szCs w:val="21"/>
        </w:rPr>
      </w:pPr>
      <w:r>
        <w:rPr>
          <w:rFonts w:cs="宋体"/>
          <w:color w:val="000000"/>
          <w:szCs w:val="21"/>
        </w:rPr>
        <w:t xml:space="preserve">7.3.5 </w:t>
      </w:r>
      <w:r>
        <w:rPr>
          <w:rFonts w:hint="eastAsia" w:hAnsi="宋体" w:cs="宋体"/>
          <w:color w:val="000000"/>
          <w:szCs w:val="21"/>
        </w:rPr>
        <w:t>因不可抗力致使本合同部分或全部不能履行时，一方应立即通知另一方，可暂停或解除本合同。</w:t>
      </w:r>
    </w:p>
    <w:p>
      <w:pPr>
        <w:snapToGrid w:val="0"/>
        <w:spacing w:line="360" w:lineRule="auto"/>
        <w:ind w:firstLine="420" w:firstLineChars="200"/>
        <w:rPr>
          <w:rFonts w:cs="宋体"/>
          <w:color w:val="000000"/>
          <w:szCs w:val="21"/>
        </w:rPr>
      </w:pPr>
      <w:r>
        <w:rPr>
          <w:rFonts w:cs="宋体"/>
          <w:color w:val="000000"/>
          <w:szCs w:val="21"/>
        </w:rPr>
        <w:t xml:space="preserve">7.3.6 </w:t>
      </w:r>
      <w:r>
        <w:rPr>
          <w:rFonts w:hint="eastAsia" w:hAnsi="宋体" w:cs="宋体"/>
          <w:color w:val="000000"/>
          <w:szCs w:val="21"/>
        </w:rPr>
        <w:t>本合同解除后，本合同约定的有关结算、清理、争议解决方式的条件仍然有效。</w:t>
      </w:r>
    </w:p>
    <w:p>
      <w:pPr>
        <w:snapToGrid w:val="0"/>
        <w:spacing w:line="360" w:lineRule="auto"/>
        <w:ind w:firstLine="420" w:firstLineChars="200"/>
        <w:rPr>
          <w:rFonts w:cs="宋体"/>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7.4 </w:t>
      </w:r>
      <w:r>
        <w:rPr>
          <w:rFonts w:hint="eastAsia" w:hAnsi="宋体" w:cs="宋体"/>
          <w:bCs/>
          <w:color w:val="000000"/>
          <w:szCs w:val="21"/>
        </w:rPr>
        <w:t>终止</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以下条件全部满足时，本合同即告终止：</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w:t>
      </w:r>
      <w:r>
        <w:rPr>
          <w:rFonts w:hint="eastAsia" w:hAnsi="宋体" w:cs="宋体"/>
          <w:color w:val="000000"/>
          <w:szCs w:val="21"/>
        </w:rPr>
        <w:t>）受托人完成本合同约定的全部工作；</w:t>
      </w:r>
    </w:p>
    <w:p>
      <w:pPr>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w:t>
      </w:r>
      <w:r>
        <w:rPr>
          <w:rFonts w:hint="eastAsia" w:hAnsi="宋体" w:cs="宋体"/>
          <w:color w:val="000000"/>
          <w:szCs w:val="21"/>
        </w:rPr>
        <w:t>）委托人与受托人结清并支付全部酬金。</w:t>
      </w:r>
    </w:p>
    <w:p>
      <w:pPr>
        <w:pStyle w:val="4"/>
        <w:spacing w:line="360" w:lineRule="exact"/>
        <w:rPr>
          <w:sz w:val="24"/>
          <w:szCs w:val="24"/>
        </w:rPr>
      </w:pPr>
      <w:bookmarkStart w:id="103" w:name="_Toc531850348"/>
      <w:bookmarkStart w:id="104" w:name="_Toc478373429"/>
      <w:bookmarkStart w:id="105" w:name="_Toc532553128"/>
      <w:bookmarkStart w:id="106" w:name="_Toc532553054"/>
      <w:bookmarkStart w:id="107" w:name="_Toc509302663"/>
      <w:bookmarkStart w:id="108" w:name="_Toc478380033"/>
      <w:r>
        <w:rPr>
          <w:sz w:val="24"/>
          <w:szCs w:val="24"/>
        </w:rPr>
        <w:t xml:space="preserve">8. </w:t>
      </w:r>
      <w:r>
        <w:rPr>
          <w:rFonts w:hint="eastAsia"/>
          <w:sz w:val="24"/>
          <w:szCs w:val="24"/>
        </w:rPr>
        <w:t>争议解决</w:t>
      </w:r>
      <w:bookmarkEnd w:id="103"/>
      <w:bookmarkEnd w:id="104"/>
      <w:bookmarkEnd w:id="105"/>
      <w:bookmarkEnd w:id="106"/>
      <w:bookmarkEnd w:id="107"/>
      <w:bookmarkEnd w:id="108"/>
    </w:p>
    <w:p>
      <w:pPr>
        <w:snapToGrid w:val="0"/>
        <w:spacing w:line="360" w:lineRule="auto"/>
        <w:ind w:left="210" w:leftChars="100"/>
        <w:rPr>
          <w:rFonts w:cs="宋体"/>
          <w:bCs/>
          <w:color w:val="000000"/>
          <w:szCs w:val="21"/>
        </w:rPr>
      </w:pPr>
      <w:r>
        <w:rPr>
          <w:rFonts w:cs="宋体"/>
          <w:color w:val="000000"/>
          <w:szCs w:val="21"/>
        </w:rPr>
        <w:t>8.1</w:t>
      </w:r>
      <w:r>
        <w:rPr>
          <w:rFonts w:hint="eastAsia" w:hAnsi="宋体" w:cs="宋体"/>
          <w:bCs/>
          <w:color w:val="000000"/>
          <w:szCs w:val="21"/>
        </w:rPr>
        <w:t>协商</w:t>
      </w:r>
    </w:p>
    <w:p>
      <w:pPr>
        <w:snapToGrid w:val="0"/>
        <w:spacing w:line="360" w:lineRule="auto"/>
        <w:ind w:firstLine="420" w:firstLineChars="200"/>
        <w:rPr>
          <w:rFonts w:cs="宋体"/>
          <w:color w:val="000000"/>
          <w:szCs w:val="21"/>
        </w:rPr>
      </w:pPr>
      <w:r>
        <w:rPr>
          <w:rFonts w:hint="eastAsia" w:hAnsi="宋体" w:cs="宋体"/>
          <w:color w:val="000000"/>
          <w:szCs w:val="21"/>
        </w:rPr>
        <w:t>双方应本着诚信原则协商解决彼此间的争议。</w:t>
      </w:r>
    </w:p>
    <w:p>
      <w:pPr>
        <w:snapToGrid w:val="0"/>
        <w:spacing w:line="360" w:lineRule="auto"/>
        <w:ind w:firstLine="420" w:firstLineChars="200"/>
        <w:rPr>
          <w:rFonts w:cs="宋体"/>
          <w:bCs/>
          <w:color w:val="000000"/>
          <w:szCs w:val="21"/>
        </w:rPr>
      </w:pPr>
    </w:p>
    <w:p>
      <w:pPr>
        <w:snapToGrid w:val="0"/>
        <w:spacing w:line="360" w:lineRule="auto"/>
        <w:ind w:left="210" w:leftChars="100"/>
        <w:rPr>
          <w:rFonts w:cs="宋体"/>
          <w:bCs/>
          <w:color w:val="000000"/>
          <w:szCs w:val="21"/>
        </w:rPr>
      </w:pPr>
      <w:r>
        <w:rPr>
          <w:rFonts w:cs="宋体"/>
          <w:color w:val="000000"/>
          <w:szCs w:val="21"/>
        </w:rPr>
        <w:t>8.2</w:t>
      </w:r>
      <w:r>
        <w:rPr>
          <w:rFonts w:hint="eastAsia" w:hAnsi="宋体" w:cs="宋体"/>
          <w:bCs/>
          <w:color w:val="000000"/>
          <w:szCs w:val="21"/>
        </w:rPr>
        <w:t>调解</w:t>
      </w:r>
    </w:p>
    <w:p>
      <w:pPr>
        <w:snapToGrid w:val="0"/>
        <w:spacing w:line="360" w:lineRule="auto"/>
        <w:ind w:firstLine="420" w:firstLineChars="200"/>
        <w:rPr>
          <w:rFonts w:cs="宋体"/>
          <w:color w:val="000000"/>
          <w:szCs w:val="21"/>
        </w:rPr>
      </w:pPr>
      <w:r>
        <w:rPr>
          <w:rFonts w:hint="eastAsia" w:hAnsi="宋体" w:cs="宋体"/>
          <w:color w:val="000000"/>
          <w:szCs w:val="21"/>
        </w:rPr>
        <w:t>如果双方不能在</w:t>
      </w:r>
      <w:r>
        <w:rPr>
          <w:rFonts w:cs="宋体"/>
          <w:color w:val="000000"/>
          <w:szCs w:val="21"/>
        </w:rPr>
        <w:t>14</w:t>
      </w:r>
      <w:r>
        <w:rPr>
          <w:rFonts w:hint="eastAsia" w:hAnsi="宋体" w:cs="宋体"/>
          <w:color w:val="000000"/>
          <w:szCs w:val="21"/>
        </w:rPr>
        <w:t>天内或双方商定的其他时间内解决本合同争议，可以将其提交给专用条件约定的或事后达成协议的调解人进行调解。</w:t>
      </w:r>
    </w:p>
    <w:p>
      <w:pPr>
        <w:snapToGrid w:val="0"/>
        <w:spacing w:line="360" w:lineRule="auto"/>
        <w:ind w:firstLine="420" w:firstLineChars="200"/>
        <w:rPr>
          <w:rFonts w:cs="宋体"/>
          <w:bCs/>
          <w:color w:val="000000"/>
          <w:szCs w:val="21"/>
        </w:rPr>
      </w:pPr>
    </w:p>
    <w:p>
      <w:pPr>
        <w:snapToGrid w:val="0"/>
        <w:spacing w:line="360" w:lineRule="auto"/>
        <w:ind w:left="210" w:leftChars="100"/>
        <w:rPr>
          <w:rFonts w:cs="宋体"/>
          <w:bCs/>
          <w:color w:val="000000"/>
          <w:szCs w:val="21"/>
        </w:rPr>
      </w:pPr>
      <w:r>
        <w:rPr>
          <w:rFonts w:cs="宋体"/>
          <w:color w:val="000000"/>
          <w:szCs w:val="21"/>
        </w:rPr>
        <w:t>8.3</w:t>
      </w:r>
      <w:r>
        <w:rPr>
          <w:rFonts w:hint="eastAsia" w:hAnsi="宋体" w:cs="宋体"/>
          <w:bCs/>
          <w:color w:val="000000"/>
          <w:szCs w:val="21"/>
        </w:rPr>
        <w:t>仲裁或诉讼</w:t>
      </w:r>
    </w:p>
    <w:p>
      <w:pPr>
        <w:snapToGrid w:val="0"/>
        <w:spacing w:line="360" w:lineRule="auto"/>
        <w:ind w:firstLine="420" w:firstLineChars="200"/>
        <w:rPr>
          <w:rFonts w:cs="宋体"/>
          <w:color w:val="000000"/>
          <w:szCs w:val="21"/>
        </w:rPr>
      </w:pPr>
      <w:r>
        <w:rPr>
          <w:rFonts w:hint="eastAsia" w:hAnsi="宋体" w:cs="宋体"/>
          <w:color w:val="000000"/>
          <w:szCs w:val="21"/>
        </w:rPr>
        <w:t>双方均有权不经调解直接向专用条件约定的仲裁机构申请仲裁或向有管辖权的人民法院提起诉讼。</w:t>
      </w:r>
    </w:p>
    <w:p>
      <w:pPr>
        <w:pStyle w:val="4"/>
        <w:spacing w:line="360" w:lineRule="exact"/>
        <w:rPr>
          <w:sz w:val="24"/>
          <w:szCs w:val="24"/>
        </w:rPr>
      </w:pPr>
      <w:bookmarkStart w:id="109" w:name="_Toc509302664"/>
      <w:bookmarkStart w:id="110" w:name="_Toc478373430"/>
      <w:bookmarkStart w:id="111" w:name="_Toc532553055"/>
      <w:bookmarkStart w:id="112" w:name="_Toc532553129"/>
      <w:bookmarkStart w:id="113" w:name="_Toc478380034"/>
      <w:bookmarkStart w:id="114" w:name="_Toc531850349"/>
      <w:r>
        <w:rPr>
          <w:sz w:val="24"/>
          <w:szCs w:val="24"/>
        </w:rPr>
        <w:t xml:space="preserve">9. </w:t>
      </w:r>
      <w:r>
        <w:rPr>
          <w:rFonts w:hint="eastAsia"/>
          <w:sz w:val="24"/>
          <w:szCs w:val="24"/>
        </w:rPr>
        <w:t>其他</w:t>
      </w:r>
      <w:bookmarkEnd w:id="109"/>
      <w:bookmarkEnd w:id="110"/>
      <w:bookmarkEnd w:id="111"/>
      <w:bookmarkEnd w:id="112"/>
      <w:bookmarkEnd w:id="113"/>
      <w:bookmarkEnd w:id="114"/>
    </w:p>
    <w:p>
      <w:pPr>
        <w:spacing w:line="360" w:lineRule="auto"/>
        <w:ind w:left="210" w:leftChars="100"/>
        <w:rPr>
          <w:rFonts w:cs="宋体"/>
          <w:bCs/>
          <w:color w:val="000000"/>
          <w:szCs w:val="21"/>
        </w:rPr>
      </w:pPr>
      <w:r>
        <w:rPr>
          <w:rFonts w:cs="宋体"/>
          <w:color w:val="000000"/>
          <w:szCs w:val="21"/>
        </w:rPr>
        <w:t xml:space="preserve">9.1 </w:t>
      </w:r>
      <w:r>
        <w:rPr>
          <w:rFonts w:hint="eastAsia" w:hAnsi="宋体" w:cs="宋体"/>
          <w:bCs/>
          <w:color w:val="000000"/>
          <w:szCs w:val="21"/>
        </w:rPr>
        <w:t>外出考察费用</w:t>
      </w:r>
    </w:p>
    <w:p>
      <w:pPr>
        <w:snapToGrid w:val="0"/>
        <w:spacing w:line="360" w:lineRule="auto"/>
        <w:ind w:firstLine="420" w:firstLineChars="200"/>
        <w:rPr>
          <w:rFonts w:cs="宋体"/>
          <w:color w:val="000000"/>
          <w:szCs w:val="21"/>
        </w:rPr>
      </w:pPr>
      <w:r>
        <w:rPr>
          <w:rFonts w:hint="eastAsia" w:hAnsi="宋体" w:cs="宋体"/>
          <w:color w:val="000000"/>
          <w:szCs w:val="21"/>
        </w:rPr>
        <w:t>由委托人提出的外出考察，要求受托人参加或负责的，相应费用由委托人支付。</w:t>
      </w:r>
    </w:p>
    <w:p>
      <w:pPr>
        <w:snapToGrid w:val="0"/>
        <w:spacing w:line="360" w:lineRule="auto"/>
        <w:ind w:firstLine="420" w:firstLineChars="200"/>
        <w:rPr>
          <w:rFonts w:cs="宋体"/>
          <w:b/>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9.2 </w:t>
      </w:r>
      <w:r>
        <w:rPr>
          <w:rFonts w:hint="eastAsia" w:hAnsi="宋体" w:cs="宋体"/>
          <w:bCs/>
          <w:color w:val="000000"/>
          <w:szCs w:val="21"/>
        </w:rPr>
        <w:t>检测费用</w:t>
      </w:r>
    </w:p>
    <w:p>
      <w:pPr>
        <w:snapToGrid w:val="0"/>
        <w:spacing w:line="360" w:lineRule="auto"/>
        <w:ind w:firstLine="420" w:firstLineChars="200"/>
        <w:rPr>
          <w:rFonts w:cs="宋体"/>
          <w:color w:val="000000"/>
          <w:szCs w:val="21"/>
        </w:rPr>
      </w:pPr>
      <w:r>
        <w:rPr>
          <w:rFonts w:hint="eastAsia" w:hAnsi="宋体" w:cs="宋体"/>
          <w:color w:val="000000"/>
          <w:szCs w:val="21"/>
        </w:rPr>
        <w:t>委托人要求受托人进行的材料和设备检测所发生的费用，由委托人支付，支付时间在专用条件中约定。</w:t>
      </w:r>
    </w:p>
    <w:p>
      <w:pPr>
        <w:snapToGrid w:val="0"/>
        <w:spacing w:line="360" w:lineRule="auto"/>
        <w:ind w:firstLine="420" w:firstLineChars="200"/>
        <w:rPr>
          <w:rFonts w:cs="宋体"/>
          <w:bCs/>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9.3 </w:t>
      </w:r>
      <w:r>
        <w:rPr>
          <w:rFonts w:hint="eastAsia" w:hAnsi="宋体" w:cs="宋体"/>
          <w:bCs/>
          <w:color w:val="000000"/>
          <w:szCs w:val="21"/>
        </w:rPr>
        <w:t>咨询费用</w:t>
      </w:r>
    </w:p>
    <w:p>
      <w:pPr>
        <w:snapToGrid w:val="0"/>
        <w:spacing w:line="360" w:lineRule="auto"/>
        <w:ind w:firstLine="420" w:firstLineChars="200"/>
        <w:rPr>
          <w:rFonts w:cs="宋体"/>
          <w:color w:val="000000"/>
          <w:szCs w:val="21"/>
        </w:rPr>
      </w:pPr>
      <w:r>
        <w:rPr>
          <w:rFonts w:hint="eastAsia" w:hAnsi="宋体" w:cs="宋体"/>
          <w:color w:val="000000"/>
          <w:szCs w:val="21"/>
        </w:rPr>
        <w:t>经委托人同意，根据工程需要由受托人组织的相关咨询论证会以及聘请相关专家等发生的费用由委托人支付，支付时间在专用条件中约定。</w:t>
      </w:r>
    </w:p>
    <w:p>
      <w:pPr>
        <w:snapToGrid w:val="0"/>
        <w:spacing w:line="360" w:lineRule="auto"/>
        <w:ind w:firstLine="420" w:firstLineChars="200"/>
        <w:rPr>
          <w:rFonts w:cs="宋体"/>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9.4 </w:t>
      </w:r>
      <w:r>
        <w:rPr>
          <w:rFonts w:hint="eastAsia" w:hAnsi="宋体" w:cs="宋体"/>
          <w:bCs/>
          <w:color w:val="000000"/>
          <w:szCs w:val="21"/>
        </w:rPr>
        <w:t>奖励</w:t>
      </w:r>
    </w:p>
    <w:p>
      <w:pPr>
        <w:snapToGrid w:val="0"/>
        <w:spacing w:line="360" w:lineRule="auto"/>
        <w:ind w:firstLine="420" w:firstLineChars="200"/>
        <w:rPr>
          <w:rFonts w:cs="宋体"/>
          <w:color w:val="000000"/>
          <w:szCs w:val="21"/>
        </w:rPr>
      </w:pPr>
      <w:r>
        <w:rPr>
          <w:rFonts w:hint="eastAsia" w:hAnsi="宋体" w:cs="宋体"/>
          <w:color w:val="000000"/>
          <w:szCs w:val="21"/>
        </w:rPr>
        <w:t>受托人在服务过程中提出的合理化建议，使委托人获得经济效益的，双方在专用条件中约定奖励金额的确定方法。奖励金额在合理化建议被采纳后，与最近一期的正常工作酬金同期支付。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firstLine="420" w:firstLineChars="200"/>
        <w:rPr>
          <w:rFonts w:cs="宋体"/>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9.5 </w:t>
      </w:r>
      <w:r>
        <w:rPr>
          <w:rFonts w:hint="eastAsia" w:hAnsi="宋体" w:cs="宋体"/>
          <w:bCs/>
          <w:color w:val="000000"/>
          <w:szCs w:val="21"/>
        </w:rPr>
        <w:t>守法诚信</w:t>
      </w:r>
    </w:p>
    <w:p>
      <w:pPr>
        <w:snapToGrid w:val="0"/>
        <w:spacing w:line="360" w:lineRule="auto"/>
        <w:ind w:firstLine="420" w:firstLineChars="200"/>
        <w:rPr>
          <w:rFonts w:cs="宋体"/>
          <w:color w:val="000000"/>
          <w:szCs w:val="21"/>
        </w:rPr>
      </w:pPr>
      <w:r>
        <w:rPr>
          <w:rFonts w:hint="eastAsia" w:hAnsi="宋体" w:cs="宋体"/>
          <w:color w:val="000000"/>
          <w:szCs w:val="21"/>
        </w:rPr>
        <w:t>受托人及其工作人员不得从与其他参建方处获得任何经济利益。</w:t>
      </w:r>
    </w:p>
    <w:p>
      <w:pPr>
        <w:snapToGrid w:val="0"/>
        <w:spacing w:line="360" w:lineRule="auto"/>
        <w:ind w:firstLine="420" w:firstLineChars="200"/>
        <w:rPr>
          <w:rFonts w:cs="宋体"/>
          <w:bCs/>
          <w:color w:val="000000"/>
          <w:szCs w:val="21"/>
        </w:rPr>
      </w:pPr>
    </w:p>
    <w:p>
      <w:pPr>
        <w:snapToGrid w:val="0"/>
        <w:spacing w:line="360" w:lineRule="auto"/>
        <w:ind w:left="210" w:leftChars="100"/>
        <w:rPr>
          <w:rFonts w:cs="宋体"/>
          <w:bCs/>
          <w:color w:val="000000"/>
          <w:szCs w:val="21"/>
        </w:rPr>
      </w:pPr>
      <w:r>
        <w:rPr>
          <w:rFonts w:cs="宋体"/>
          <w:color w:val="000000"/>
          <w:szCs w:val="21"/>
        </w:rPr>
        <w:t xml:space="preserve">9.6 </w:t>
      </w:r>
      <w:r>
        <w:rPr>
          <w:rFonts w:hint="eastAsia" w:hAnsi="宋体" w:cs="宋体"/>
          <w:bCs/>
          <w:color w:val="000000"/>
          <w:szCs w:val="21"/>
        </w:rPr>
        <w:t>保密</w:t>
      </w:r>
    </w:p>
    <w:p>
      <w:pPr>
        <w:snapToGrid w:val="0"/>
        <w:spacing w:line="360" w:lineRule="auto"/>
        <w:ind w:firstLine="420" w:firstLineChars="200"/>
        <w:rPr>
          <w:rFonts w:cs="宋体"/>
          <w:color w:val="000000"/>
          <w:szCs w:val="21"/>
          <w:u w:val="single"/>
        </w:rPr>
      </w:pPr>
      <w:r>
        <w:rPr>
          <w:rFonts w:hint="eastAsia" w:hAnsi="宋体" w:cs="宋体"/>
          <w:color w:val="000000"/>
          <w:szCs w:val="21"/>
        </w:rPr>
        <w:t>双方不得泄露对方申明的保密资料，亦不得泄露与其他参加方所提供的保密资料。保密事项的其他约定：</w:t>
      </w:r>
      <w:r>
        <w:rPr>
          <w:rFonts w:cs="宋体"/>
          <w:color w:val="000000"/>
          <w:szCs w:val="21"/>
          <w:u w:val="single"/>
        </w:rPr>
        <w:t xml:space="preserve">                </w:t>
      </w:r>
      <w:r>
        <w:rPr>
          <w:rFonts w:hint="eastAsia" w:cs="宋体"/>
          <w:color w:val="000000"/>
          <w:szCs w:val="21"/>
          <w:u w:val="single"/>
        </w:rPr>
        <w:t>/</w:t>
      </w:r>
      <w:r>
        <w:rPr>
          <w:rFonts w:cs="宋体"/>
          <w:color w:val="000000"/>
          <w:szCs w:val="21"/>
          <w:u w:val="single"/>
        </w:rPr>
        <w:t xml:space="preserve">                   </w:t>
      </w:r>
    </w:p>
    <w:p>
      <w:pPr>
        <w:snapToGrid w:val="0"/>
        <w:spacing w:line="360" w:lineRule="auto"/>
        <w:ind w:firstLine="420" w:firstLineChars="200"/>
        <w:rPr>
          <w:rFonts w:cs="宋体"/>
          <w:bCs/>
          <w:color w:val="000000"/>
          <w:szCs w:val="21"/>
          <w:u w:val="single"/>
        </w:rPr>
      </w:pPr>
    </w:p>
    <w:p>
      <w:pPr>
        <w:snapToGrid w:val="0"/>
        <w:spacing w:line="360" w:lineRule="auto"/>
        <w:ind w:left="210" w:leftChars="100"/>
        <w:rPr>
          <w:rFonts w:cs="宋体"/>
          <w:bCs/>
          <w:color w:val="000000"/>
          <w:szCs w:val="21"/>
        </w:rPr>
      </w:pPr>
      <w:r>
        <w:rPr>
          <w:rFonts w:cs="宋体"/>
          <w:color w:val="000000"/>
          <w:szCs w:val="21"/>
        </w:rPr>
        <w:t xml:space="preserve">9.7 </w:t>
      </w:r>
      <w:r>
        <w:rPr>
          <w:rFonts w:hint="eastAsia" w:hAnsi="宋体" w:cs="宋体"/>
          <w:bCs/>
          <w:color w:val="000000"/>
          <w:szCs w:val="21"/>
        </w:rPr>
        <w:t>通知</w:t>
      </w:r>
    </w:p>
    <w:p>
      <w:pPr>
        <w:snapToGrid w:val="0"/>
        <w:spacing w:line="360" w:lineRule="auto"/>
        <w:ind w:firstLine="420" w:firstLineChars="200"/>
        <w:rPr>
          <w:rFonts w:cs="宋体"/>
          <w:color w:val="000000"/>
          <w:szCs w:val="21"/>
        </w:rPr>
      </w:pPr>
      <w:r>
        <w:rPr>
          <w:rFonts w:hint="eastAsia" w:hAnsi="宋体" w:cs="宋体"/>
          <w:color w:val="000000"/>
          <w:szCs w:val="21"/>
        </w:rPr>
        <w:t>本合同涉及的通知均应当采用书面形式，并在送达对方时生效，收件人应书面签收。</w:t>
      </w:r>
    </w:p>
    <w:p>
      <w:pPr>
        <w:snapToGrid w:val="0"/>
        <w:spacing w:line="360" w:lineRule="auto"/>
        <w:ind w:firstLine="420" w:firstLineChars="200"/>
        <w:rPr>
          <w:rFonts w:cs="宋体"/>
          <w:bCs/>
          <w:color w:val="000000"/>
          <w:szCs w:val="21"/>
        </w:rPr>
      </w:pPr>
    </w:p>
    <w:p>
      <w:pPr>
        <w:snapToGrid w:val="0"/>
        <w:spacing w:line="360" w:lineRule="auto"/>
        <w:ind w:left="210" w:leftChars="100"/>
        <w:rPr>
          <w:rFonts w:cs="宋体"/>
          <w:bCs/>
          <w:color w:val="000000"/>
          <w:szCs w:val="21"/>
        </w:rPr>
      </w:pPr>
      <w:r>
        <w:rPr>
          <w:rFonts w:cs="宋体"/>
          <w:bCs/>
          <w:color w:val="000000"/>
          <w:szCs w:val="21"/>
        </w:rPr>
        <w:t xml:space="preserve">9.8 </w:t>
      </w:r>
      <w:r>
        <w:rPr>
          <w:rFonts w:hint="eastAsia" w:hAnsi="宋体" w:cs="宋体"/>
          <w:bCs/>
          <w:color w:val="000000"/>
          <w:szCs w:val="21"/>
        </w:rPr>
        <w:t>知识产权</w:t>
      </w:r>
    </w:p>
    <w:p>
      <w:pPr>
        <w:tabs>
          <w:tab w:val="left" w:pos="7200"/>
        </w:tabs>
        <w:snapToGrid w:val="0"/>
        <w:spacing w:line="360" w:lineRule="auto"/>
        <w:ind w:firstLine="420" w:firstLineChars="200"/>
        <w:rPr>
          <w:color w:val="000000"/>
          <w:szCs w:val="21"/>
        </w:rPr>
      </w:pPr>
      <w:r>
        <w:rPr>
          <w:color w:val="000000"/>
          <w:szCs w:val="21"/>
        </w:rPr>
        <w:t>9.8.1</w:t>
      </w:r>
      <w:r>
        <w:rPr>
          <w:rFonts w:hint="eastAsia" w:hAnsi="宋体"/>
          <w:color w:val="000000"/>
          <w:szCs w:val="21"/>
        </w:rPr>
        <w:t>委托人提供给受托人的图纸、委托人为实施工程自行编制或委托编制的技术规格书以及反映委托人要求的或其他类似性质的文件的著作权属于委托人，受托人可以为实现合同目的而复制、使用此类文件，但不能用于与合同无关的其他事项。未经委托人书面同意，受托人不得为了合同以外的目的而复制、使用上述文件或将之提供给任何第三方。</w:t>
      </w:r>
    </w:p>
    <w:p>
      <w:pPr>
        <w:tabs>
          <w:tab w:val="left" w:pos="7200"/>
        </w:tabs>
        <w:snapToGrid w:val="0"/>
        <w:spacing w:line="360" w:lineRule="auto"/>
        <w:ind w:firstLine="420" w:firstLineChars="200"/>
        <w:rPr>
          <w:color w:val="000000"/>
          <w:szCs w:val="21"/>
        </w:rPr>
      </w:pPr>
      <w:r>
        <w:rPr>
          <w:color w:val="000000"/>
          <w:szCs w:val="21"/>
        </w:rPr>
        <w:t>9.8.2</w:t>
      </w:r>
      <w:r>
        <w:rPr>
          <w:rFonts w:hint="eastAsia" w:hAnsi="宋体"/>
          <w:color w:val="000000"/>
          <w:szCs w:val="21"/>
        </w:rPr>
        <w:t>受托人为实施工程所编制的文件的著作权属于受托人，委托人可因实施工程的运行、调试、维修、改造等目的而复制、使用此类文件，但不能擅自修改或用于与合同无关的其他事项。未经受托人书面同意，委托人不得为了合同以外的目的而复制、使用上述文件或将之提供给任何第三方。</w:t>
      </w:r>
    </w:p>
    <w:p>
      <w:pPr>
        <w:tabs>
          <w:tab w:val="left" w:pos="7200"/>
        </w:tabs>
        <w:snapToGrid w:val="0"/>
        <w:spacing w:line="360" w:lineRule="auto"/>
        <w:ind w:firstLine="420" w:firstLineChars="200"/>
        <w:rPr>
          <w:color w:val="000000"/>
          <w:szCs w:val="21"/>
        </w:rPr>
      </w:pPr>
      <w:r>
        <w:rPr>
          <w:color w:val="000000"/>
          <w:szCs w:val="21"/>
        </w:rPr>
        <w:t xml:space="preserve">9.8.3 </w:t>
      </w:r>
      <w:r>
        <w:rPr>
          <w:rFonts w:hint="eastAsia" w:hAnsi="宋体"/>
          <w:color w:val="000000"/>
          <w:szCs w:val="21"/>
        </w:rPr>
        <w:t>合同当事人保证在履行合同过程中不侵犯对方及第三方的知识产权。受托人在实施全过程工程咨询时，因侵犯他人的专利权或其他知识产权所引起的责任，由受托人承担；因委托人提供的工程资料导致侵权的，由委托人承担责任。</w:t>
      </w:r>
    </w:p>
    <w:p>
      <w:pPr>
        <w:tabs>
          <w:tab w:val="left" w:pos="7200"/>
        </w:tabs>
        <w:snapToGrid w:val="0"/>
        <w:spacing w:line="360" w:lineRule="auto"/>
        <w:ind w:firstLine="420" w:firstLineChars="200"/>
        <w:rPr>
          <w:color w:val="000000"/>
          <w:szCs w:val="21"/>
        </w:rPr>
      </w:pPr>
      <w:r>
        <w:rPr>
          <w:color w:val="000000"/>
          <w:szCs w:val="21"/>
        </w:rPr>
        <w:t xml:space="preserve">9.8.4 </w:t>
      </w:r>
      <w:r>
        <w:rPr>
          <w:rFonts w:hint="eastAsia" w:hAnsi="宋体"/>
          <w:color w:val="000000"/>
          <w:szCs w:val="21"/>
        </w:rPr>
        <w:t>合同当事人双方均有权在不损害对方利益和保密约定的前提下，在自己宣传用的印刷品或其他出版物上，或申报奖项时等情形下公布有关项目的文字和图片材料。</w:t>
      </w:r>
    </w:p>
    <w:p>
      <w:pPr>
        <w:tabs>
          <w:tab w:val="left" w:pos="7200"/>
        </w:tabs>
        <w:snapToGrid w:val="0"/>
        <w:spacing w:line="360" w:lineRule="auto"/>
        <w:ind w:firstLine="420" w:firstLineChars="200"/>
        <w:rPr>
          <w:color w:val="000000"/>
          <w:szCs w:val="21"/>
        </w:rPr>
      </w:pPr>
      <w:r>
        <w:rPr>
          <w:color w:val="000000"/>
          <w:szCs w:val="21"/>
        </w:rPr>
        <w:t>9.8.5</w:t>
      </w:r>
      <w:r>
        <w:rPr>
          <w:rFonts w:hint="eastAsia" w:hAnsi="宋体"/>
          <w:color w:val="000000"/>
          <w:szCs w:val="21"/>
        </w:rPr>
        <w:t>受托人在合同签订前和签订时已确定采用的专利、专有技术的使用费应包含在签约酬金中。</w:t>
      </w:r>
    </w:p>
    <w:p>
      <w:pPr>
        <w:tabs>
          <w:tab w:val="left" w:pos="7200"/>
        </w:tabs>
        <w:snapToGrid w:val="0"/>
        <w:spacing w:line="360" w:lineRule="auto"/>
        <w:ind w:firstLine="420" w:firstLineChars="200"/>
        <w:rPr>
          <w:color w:val="000000"/>
          <w:szCs w:val="21"/>
        </w:rPr>
      </w:pPr>
    </w:p>
    <w:p>
      <w:pPr>
        <w:snapToGrid w:val="0"/>
        <w:spacing w:line="360" w:lineRule="auto"/>
        <w:ind w:left="210" w:leftChars="100"/>
        <w:rPr>
          <w:rFonts w:cs="宋体"/>
          <w:bCs/>
          <w:color w:val="000000"/>
          <w:szCs w:val="21"/>
        </w:rPr>
      </w:pPr>
      <w:r>
        <w:rPr>
          <w:rFonts w:cs="宋体"/>
          <w:bCs/>
          <w:color w:val="000000"/>
          <w:szCs w:val="21"/>
        </w:rPr>
        <w:t xml:space="preserve">9.9 </w:t>
      </w:r>
      <w:r>
        <w:rPr>
          <w:rFonts w:hint="eastAsia" w:hAnsi="宋体" w:cs="宋体"/>
          <w:bCs/>
          <w:color w:val="000000"/>
          <w:szCs w:val="21"/>
        </w:rPr>
        <w:t>联合体</w:t>
      </w:r>
    </w:p>
    <w:p>
      <w:pPr>
        <w:snapToGrid w:val="0"/>
        <w:spacing w:line="360" w:lineRule="auto"/>
        <w:ind w:firstLine="420" w:firstLineChars="200"/>
        <w:rPr>
          <w:rFonts w:cs="宋体"/>
          <w:bCs/>
          <w:color w:val="000000"/>
          <w:szCs w:val="21"/>
        </w:rPr>
      </w:pPr>
      <w:r>
        <w:rPr>
          <w:rFonts w:cs="宋体"/>
          <w:bCs/>
          <w:color w:val="000000"/>
          <w:szCs w:val="21"/>
        </w:rPr>
        <w:t xml:space="preserve">9.9.1 </w:t>
      </w:r>
      <w:r>
        <w:rPr>
          <w:rFonts w:hint="eastAsia" w:hAnsi="宋体" w:cs="宋体"/>
          <w:bCs/>
          <w:color w:val="000000"/>
          <w:szCs w:val="21"/>
        </w:rPr>
        <w:t>联合体各方应共同与委托人签订合同协议书。联合体各方应为履行合同向委托人承担连带责任。</w:t>
      </w:r>
    </w:p>
    <w:p>
      <w:pPr>
        <w:snapToGrid w:val="0"/>
        <w:spacing w:line="360" w:lineRule="auto"/>
        <w:ind w:firstLine="420" w:firstLineChars="200"/>
        <w:rPr>
          <w:rFonts w:cs="宋体"/>
          <w:bCs/>
          <w:color w:val="000000"/>
          <w:szCs w:val="21"/>
        </w:rPr>
      </w:pPr>
      <w:r>
        <w:rPr>
          <w:rFonts w:cs="宋体"/>
          <w:bCs/>
          <w:color w:val="000000"/>
          <w:szCs w:val="21"/>
        </w:rPr>
        <w:t xml:space="preserve">9.9.2 </w:t>
      </w:r>
      <w:r>
        <w:rPr>
          <w:rFonts w:hint="eastAsia" w:hAnsi="宋体" w:cs="宋体"/>
          <w:color w:val="000000"/>
          <w:szCs w:val="21"/>
        </w:rPr>
        <w:t>联合体</w:t>
      </w:r>
      <w:r>
        <w:rPr>
          <w:rFonts w:hint="eastAsia" w:hAnsi="宋体" w:cs="宋体"/>
          <w:bCs/>
          <w:color w:val="000000"/>
          <w:szCs w:val="21"/>
        </w:rPr>
        <w:t>协议，应当约定联合体各成员工作分工，经委托人确认后作为合同附件。在履行合同过程中，未经委托人同意，不得修改联合体协议。</w:t>
      </w:r>
    </w:p>
    <w:p>
      <w:pPr>
        <w:snapToGrid w:val="0"/>
        <w:spacing w:line="360" w:lineRule="auto"/>
        <w:ind w:firstLine="420" w:firstLineChars="200"/>
        <w:rPr>
          <w:rFonts w:cs="宋体"/>
          <w:bCs/>
          <w:color w:val="000000"/>
          <w:szCs w:val="21"/>
        </w:rPr>
      </w:pPr>
      <w:r>
        <w:rPr>
          <w:rFonts w:cs="宋体"/>
          <w:bCs/>
          <w:color w:val="000000"/>
          <w:szCs w:val="21"/>
        </w:rPr>
        <w:t xml:space="preserve">9.9.3 </w:t>
      </w:r>
      <w:r>
        <w:rPr>
          <w:rFonts w:hint="eastAsia" w:hAnsi="宋体" w:cs="宋体"/>
          <w:color w:val="000000"/>
          <w:szCs w:val="21"/>
        </w:rPr>
        <w:t>联合体</w:t>
      </w:r>
      <w:r>
        <w:rPr>
          <w:rFonts w:hint="eastAsia" w:hAnsi="宋体" w:cs="宋体"/>
          <w:bCs/>
          <w:color w:val="000000"/>
          <w:szCs w:val="21"/>
        </w:rPr>
        <w:t>牵头人负责与委托人联系，并接受指示，负责组织联合体各成员全面履行合同。</w:t>
      </w:r>
    </w:p>
    <w:p>
      <w:pPr>
        <w:snapToGrid w:val="0"/>
        <w:spacing w:line="360" w:lineRule="auto"/>
        <w:ind w:left="210" w:leftChars="100"/>
        <w:rPr>
          <w:rFonts w:cs="宋体"/>
          <w:color w:val="000000"/>
          <w:szCs w:val="21"/>
        </w:rPr>
      </w:pPr>
    </w:p>
    <w:p>
      <w:pPr>
        <w:snapToGrid w:val="0"/>
        <w:spacing w:line="360" w:lineRule="auto"/>
        <w:ind w:left="210" w:leftChars="100"/>
        <w:rPr>
          <w:rFonts w:cs="宋体"/>
          <w:color w:val="000000"/>
          <w:szCs w:val="21"/>
        </w:rPr>
      </w:pPr>
      <w:r>
        <w:rPr>
          <w:rFonts w:cs="宋体"/>
          <w:color w:val="000000"/>
          <w:szCs w:val="21"/>
        </w:rPr>
        <w:t xml:space="preserve">9.10 </w:t>
      </w:r>
      <w:r>
        <w:rPr>
          <w:rFonts w:hint="eastAsia" w:hAnsi="宋体" w:cs="宋体"/>
          <w:color w:val="000000"/>
          <w:szCs w:val="21"/>
        </w:rPr>
        <w:t>分包</w:t>
      </w:r>
    </w:p>
    <w:p>
      <w:pPr>
        <w:snapToGrid w:val="0"/>
        <w:spacing w:line="360" w:lineRule="auto"/>
        <w:ind w:firstLine="420" w:firstLineChars="200"/>
        <w:rPr>
          <w:rFonts w:cs="宋体"/>
          <w:bCs/>
          <w:color w:val="000000"/>
          <w:szCs w:val="21"/>
        </w:rPr>
      </w:pPr>
      <w:r>
        <w:rPr>
          <w:rFonts w:cs="宋体"/>
          <w:bCs/>
          <w:color w:val="000000"/>
          <w:szCs w:val="21"/>
        </w:rPr>
        <w:t xml:space="preserve">9.10.1 </w:t>
      </w:r>
      <w:r>
        <w:rPr>
          <w:rFonts w:hint="eastAsia" w:hAnsi="宋体" w:cs="宋体"/>
          <w:bCs/>
          <w:color w:val="000000"/>
          <w:szCs w:val="21"/>
        </w:rPr>
        <w:t>受托人可以将资质范围外的服务内容分包给具备相应资质条件的服务机构，但是分包单位的确认必须经委托人的认可。受托人作为总包单位，就分包服务内容承担连带责任。</w:t>
      </w:r>
    </w:p>
    <w:p>
      <w:pPr>
        <w:snapToGrid w:val="0"/>
        <w:spacing w:line="360" w:lineRule="auto"/>
        <w:ind w:firstLine="420" w:firstLineChars="200"/>
        <w:rPr>
          <w:rFonts w:cs="宋体"/>
          <w:bCs/>
          <w:color w:val="000000"/>
          <w:szCs w:val="21"/>
        </w:rPr>
      </w:pPr>
      <w:r>
        <w:rPr>
          <w:rFonts w:cs="宋体"/>
          <w:bCs/>
          <w:color w:val="000000"/>
          <w:szCs w:val="21"/>
        </w:rPr>
        <w:t>9.10.2</w:t>
      </w:r>
      <w:r>
        <w:rPr>
          <w:rFonts w:hint="eastAsia" w:hAnsi="宋体" w:cs="宋体"/>
          <w:bCs/>
          <w:color w:val="000000"/>
          <w:szCs w:val="21"/>
        </w:rPr>
        <w:t>受托人将自身资质条件的全部工程转包给第三人，或将其承包的全部工程肢解后以分包的名义转包给第三人；如受托人不具有相应资质，其业务必须分包给具有资质的分包单位。</w:t>
      </w:r>
    </w:p>
    <w:p>
      <w:pPr>
        <w:pStyle w:val="2"/>
        <w:spacing w:line="600" w:lineRule="exact"/>
        <w:jc w:val="center"/>
        <w:rPr>
          <w:sz w:val="32"/>
          <w:szCs w:val="32"/>
        </w:rPr>
      </w:pPr>
      <w:r>
        <w:rPr>
          <w:color w:val="000000"/>
          <w:sz w:val="24"/>
        </w:rPr>
        <w:br w:type="page"/>
      </w:r>
      <w:bookmarkStart w:id="115" w:name="_Toc531850350"/>
      <w:bookmarkStart w:id="116" w:name="_Toc532553056"/>
      <w:bookmarkStart w:id="117" w:name="_Toc532553130"/>
      <w:r>
        <w:rPr>
          <w:rFonts w:hint="eastAsia"/>
          <w:sz w:val="32"/>
          <w:szCs w:val="32"/>
        </w:rPr>
        <w:t>第三部分</w:t>
      </w:r>
      <w:r>
        <w:rPr>
          <w:sz w:val="32"/>
          <w:szCs w:val="32"/>
        </w:rPr>
        <w:t xml:space="preserve"> </w:t>
      </w:r>
      <w:r>
        <w:rPr>
          <w:rFonts w:hint="eastAsia"/>
          <w:sz w:val="32"/>
          <w:szCs w:val="32"/>
        </w:rPr>
        <w:t>专用条件</w:t>
      </w:r>
      <w:bookmarkEnd w:id="115"/>
      <w:bookmarkEnd w:id="116"/>
      <w:bookmarkEnd w:id="117"/>
    </w:p>
    <w:p>
      <w:pPr>
        <w:pStyle w:val="4"/>
        <w:spacing w:line="360" w:lineRule="exact"/>
        <w:rPr>
          <w:sz w:val="24"/>
          <w:szCs w:val="24"/>
        </w:rPr>
      </w:pPr>
      <w:bookmarkStart w:id="118" w:name="_Toc478380036"/>
      <w:bookmarkStart w:id="119" w:name="_Toc531850351"/>
      <w:bookmarkStart w:id="120" w:name="_Toc532553131"/>
      <w:bookmarkStart w:id="121" w:name="_Toc509302666"/>
      <w:bookmarkStart w:id="122" w:name="_Toc478373432"/>
      <w:bookmarkStart w:id="123" w:name="_Toc532553057"/>
      <w:r>
        <w:rPr>
          <w:sz w:val="24"/>
          <w:szCs w:val="24"/>
        </w:rPr>
        <w:t xml:space="preserve">1. </w:t>
      </w:r>
      <w:r>
        <w:rPr>
          <w:rFonts w:hint="eastAsia"/>
          <w:sz w:val="24"/>
          <w:szCs w:val="24"/>
        </w:rPr>
        <w:t>定义与解释</w:t>
      </w:r>
      <w:bookmarkEnd w:id="118"/>
      <w:bookmarkEnd w:id="119"/>
      <w:bookmarkEnd w:id="120"/>
      <w:bookmarkEnd w:id="121"/>
      <w:bookmarkEnd w:id="122"/>
      <w:bookmarkEnd w:id="123"/>
    </w:p>
    <w:p>
      <w:pPr>
        <w:adjustRightInd w:val="0"/>
        <w:snapToGrid w:val="0"/>
        <w:spacing w:line="360" w:lineRule="auto"/>
        <w:ind w:left="210" w:leftChars="100"/>
        <w:rPr>
          <w:rFonts w:cs="宋体"/>
          <w:color w:val="000000"/>
          <w:szCs w:val="21"/>
        </w:rPr>
      </w:pPr>
      <w:r>
        <w:rPr>
          <w:rFonts w:cs="宋体"/>
          <w:color w:val="000000"/>
          <w:szCs w:val="21"/>
        </w:rPr>
        <w:t xml:space="preserve">1.2 </w:t>
      </w:r>
      <w:r>
        <w:rPr>
          <w:rFonts w:hint="eastAsia" w:hAnsi="宋体" w:cs="宋体"/>
          <w:color w:val="000000"/>
          <w:szCs w:val="21"/>
        </w:rPr>
        <w:t>解释</w:t>
      </w:r>
    </w:p>
    <w:p>
      <w:pPr>
        <w:adjustRightInd w:val="0"/>
        <w:snapToGrid w:val="0"/>
        <w:spacing w:line="360" w:lineRule="auto"/>
        <w:ind w:firstLine="420" w:firstLineChars="200"/>
        <w:rPr>
          <w:rFonts w:cs="宋体"/>
          <w:color w:val="000000"/>
          <w:szCs w:val="21"/>
        </w:rPr>
      </w:pPr>
      <w:r>
        <w:rPr>
          <w:rFonts w:cs="宋体"/>
          <w:color w:val="000000"/>
          <w:szCs w:val="21"/>
        </w:rPr>
        <w:t xml:space="preserve">1.2.1 </w:t>
      </w:r>
      <w:r>
        <w:rPr>
          <w:rFonts w:hint="eastAsia" w:hAnsi="宋体" w:cs="宋体"/>
          <w:color w:val="000000"/>
          <w:szCs w:val="21"/>
        </w:rPr>
        <w:t>本合同文件除使用中文外，还可用</w:t>
      </w:r>
      <w:r>
        <w:rPr>
          <w:rFonts w:cs="宋体"/>
          <w:color w:val="000000"/>
          <w:szCs w:val="21"/>
          <w:u w:val="single"/>
        </w:rPr>
        <w:t xml:space="preserve">          </w:t>
      </w:r>
      <w:r>
        <w:rPr>
          <w:rFonts w:hint="eastAsia" w:cs="宋体"/>
          <w:color w:val="000000"/>
          <w:szCs w:val="21"/>
          <w:u w:val="single"/>
        </w:rPr>
        <w:t>/</w:t>
      </w:r>
      <w:r>
        <w:rPr>
          <w:rFonts w:cs="宋体"/>
          <w:color w:val="000000"/>
          <w:szCs w:val="21"/>
          <w:u w:val="single"/>
        </w:rPr>
        <w:t xml:space="preserve">               </w:t>
      </w:r>
      <w:r>
        <w:rPr>
          <w:rFonts w:hint="eastAsia" w:hAnsi="宋体" w:cs="宋体"/>
          <w:color w:val="000000"/>
          <w:szCs w:val="21"/>
        </w:rPr>
        <w:t>。</w:t>
      </w:r>
    </w:p>
    <w:p>
      <w:pPr>
        <w:adjustRightInd w:val="0"/>
        <w:snapToGrid w:val="0"/>
        <w:spacing w:line="360" w:lineRule="auto"/>
        <w:ind w:firstLine="420" w:firstLineChars="200"/>
        <w:rPr>
          <w:rFonts w:cs="宋体"/>
          <w:color w:val="000000"/>
          <w:szCs w:val="21"/>
        </w:rPr>
      </w:pPr>
      <w:r>
        <w:rPr>
          <w:rFonts w:cs="宋体"/>
          <w:color w:val="000000"/>
          <w:szCs w:val="21"/>
        </w:rPr>
        <w:t xml:space="preserve">1.2.2 </w:t>
      </w:r>
      <w:r>
        <w:rPr>
          <w:rFonts w:hint="eastAsia" w:hAnsi="宋体" w:cs="宋体"/>
          <w:color w:val="000000"/>
          <w:szCs w:val="21"/>
        </w:rPr>
        <w:t>约定本合同文件的解释顺序为：</w:t>
      </w:r>
      <w:r>
        <w:rPr>
          <w:rFonts w:cs="宋体"/>
          <w:color w:val="000000"/>
          <w:szCs w:val="21"/>
          <w:u w:val="single"/>
        </w:rPr>
        <w:t xml:space="preserve">  </w:t>
      </w:r>
      <w:r>
        <w:rPr>
          <w:rFonts w:hint="eastAsia" w:cs="宋体"/>
          <w:color w:val="000000"/>
          <w:szCs w:val="21"/>
          <w:u w:val="single"/>
        </w:rPr>
        <w:t>协议书、中标通知书（成交通知书）、专用条件、通用条件、投标文件</w:t>
      </w:r>
      <w:r>
        <w:rPr>
          <w:rFonts w:cs="宋体"/>
          <w:color w:val="000000"/>
          <w:szCs w:val="21"/>
          <w:u w:val="single"/>
        </w:rPr>
        <w:t xml:space="preserve">    </w:t>
      </w:r>
      <w:r>
        <w:rPr>
          <w:rFonts w:hint="eastAsia" w:hAnsi="宋体" w:cs="宋体"/>
          <w:color w:val="000000"/>
          <w:szCs w:val="21"/>
        </w:rPr>
        <w:t>。</w:t>
      </w:r>
    </w:p>
    <w:p>
      <w:pPr>
        <w:pStyle w:val="4"/>
        <w:spacing w:line="360" w:lineRule="exact"/>
        <w:rPr>
          <w:sz w:val="24"/>
          <w:szCs w:val="24"/>
        </w:rPr>
      </w:pPr>
      <w:bookmarkStart w:id="124" w:name="_Toc478380037"/>
      <w:bookmarkStart w:id="125" w:name="_Toc478373433"/>
      <w:bookmarkStart w:id="126" w:name="_Toc509302667"/>
      <w:bookmarkStart w:id="127" w:name="_Toc532553058"/>
      <w:bookmarkStart w:id="128" w:name="_Toc532553132"/>
      <w:bookmarkStart w:id="129" w:name="_Toc531850352"/>
      <w:r>
        <w:rPr>
          <w:sz w:val="24"/>
          <w:szCs w:val="24"/>
        </w:rPr>
        <w:t xml:space="preserve">2. </w:t>
      </w:r>
      <w:r>
        <w:rPr>
          <w:rFonts w:hint="eastAsia"/>
          <w:sz w:val="24"/>
          <w:szCs w:val="24"/>
        </w:rPr>
        <w:t>受托人的义务</w:t>
      </w:r>
      <w:bookmarkEnd w:id="124"/>
      <w:bookmarkEnd w:id="125"/>
      <w:bookmarkEnd w:id="126"/>
      <w:bookmarkEnd w:id="127"/>
      <w:bookmarkEnd w:id="128"/>
      <w:bookmarkEnd w:id="129"/>
    </w:p>
    <w:p>
      <w:pPr>
        <w:adjustRightInd w:val="0"/>
        <w:snapToGrid w:val="0"/>
        <w:spacing w:line="360" w:lineRule="auto"/>
        <w:ind w:left="210" w:leftChars="100"/>
        <w:rPr>
          <w:rFonts w:cs="宋体"/>
          <w:color w:val="000000"/>
          <w:szCs w:val="21"/>
        </w:rPr>
      </w:pPr>
      <w:r>
        <w:rPr>
          <w:rFonts w:cs="宋体"/>
          <w:color w:val="000000"/>
          <w:szCs w:val="21"/>
        </w:rPr>
        <w:t xml:space="preserve">2.2 </w:t>
      </w:r>
      <w:r>
        <w:rPr>
          <w:rFonts w:hint="eastAsia" w:hAnsi="宋体" w:cs="宋体"/>
          <w:color w:val="000000"/>
          <w:szCs w:val="21"/>
        </w:rPr>
        <w:t>全过程工程咨询依据</w:t>
      </w:r>
    </w:p>
    <w:p>
      <w:pPr>
        <w:adjustRightInd w:val="0"/>
        <w:snapToGrid w:val="0"/>
        <w:spacing w:line="360" w:lineRule="auto"/>
        <w:ind w:firstLine="420" w:firstLineChars="200"/>
        <w:rPr>
          <w:rFonts w:cs="宋体"/>
          <w:color w:val="000000"/>
          <w:szCs w:val="21"/>
        </w:rPr>
      </w:pPr>
      <w:r>
        <w:rPr>
          <w:rFonts w:cs="宋体"/>
          <w:color w:val="000000"/>
          <w:szCs w:val="21"/>
        </w:rPr>
        <w:t xml:space="preserve">2.2.1 </w:t>
      </w:r>
      <w:r>
        <w:rPr>
          <w:rFonts w:hint="eastAsia" w:hAnsi="宋体" w:cs="宋体"/>
          <w:color w:val="000000"/>
          <w:szCs w:val="21"/>
        </w:rPr>
        <w:t>依据包括：</w:t>
      </w:r>
    </w:p>
    <w:p>
      <w:pPr>
        <w:tabs>
          <w:tab w:val="left" w:pos="3259"/>
          <w:tab w:val="center" w:pos="4213"/>
        </w:tabs>
        <w:spacing w:line="300" w:lineRule="auto"/>
        <w:jc w:val="left"/>
        <w:rPr>
          <w:rFonts w:cs="宋体"/>
          <w:color w:val="000000"/>
          <w:szCs w:val="21"/>
          <w:u w:val="single"/>
        </w:rPr>
      </w:pPr>
      <w:r>
        <w:rPr>
          <w:rFonts w:hint="eastAsia" w:cs="宋体"/>
          <w:color w:val="000000"/>
          <w:szCs w:val="21"/>
          <w:u w:val="single"/>
        </w:rPr>
        <w:t>（</w:t>
      </w:r>
      <w:r>
        <w:rPr>
          <w:rFonts w:cs="宋体"/>
          <w:color w:val="000000"/>
          <w:szCs w:val="21"/>
          <w:u w:val="single"/>
        </w:rPr>
        <w:t>1</w:t>
      </w:r>
      <w:r>
        <w:rPr>
          <w:rFonts w:hint="eastAsia" w:cs="宋体"/>
          <w:color w:val="000000"/>
          <w:szCs w:val="21"/>
          <w:u w:val="single"/>
        </w:rPr>
        <w:t>）全过程工程咨询依据包括：</w:t>
      </w:r>
      <w:r>
        <w:rPr>
          <w:rFonts w:cs="宋体"/>
          <w:color w:val="000000"/>
          <w:szCs w:val="21"/>
          <w:u w:val="single"/>
        </w:rPr>
        <w:t xml:space="preserve"> </w:t>
      </w:r>
      <w:r>
        <w:rPr>
          <w:rFonts w:hint="eastAsia" w:cs="宋体"/>
          <w:color w:val="000000"/>
          <w:szCs w:val="21"/>
          <w:u w:val="single"/>
        </w:rPr>
        <w:t>《江苏省全过程工程咨询服务导则</w:t>
      </w:r>
      <w:bookmarkStart w:id="130" w:name="_GoBack"/>
      <w:bookmarkEnd w:id="130"/>
      <w:r>
        <w:rPr>
          <w:rFonts w:hint="eastAsia" w:cs="宋体"/>
          <w:color w:val="000000"/>
          <w:szCs w:val="21"/>
          <w:u w:val="single"/>
        </w:rPr>
        <w:t>》、《建设工程监理规范》GB/T50319-2013；江苏省建设工程费用定额(2014年最新版)、《江苏省建筑与装饰工程计价定额》（2014版）、《江苏省市政工程计价定额》（2014）版、《江苏省安装工程计价定额》（2014）版等江苏省现行各专业定额、计价规范、及当地建设行政主管部门的有关文件；建设工程三方管理协议等</w:t>
      </w:r>
    </w:p>
    <w:p>
      <w:pPr>
        <w:adjustRightInd w:val="0"/>
        <w:snapToGrid w:val="0"/>
        <w:spacing w:line="360" w:lineRule="auto"/>
        <w:jc w:val="left"/>
        <w:rPr>
          <w:rFonts w:cs="宋体"/>
          <w:szCs w:val="21"/>
        </w:rPr>
      </w:pPr>
      <w:r>
        <w:rPr>
          <w:rFonts w:hint="eastAsia" w:hAnsi="宋体" w:cs="宋体"/>
          <w:color w:val="000000"/>
          <w:szCs w:val="21"/>
        </w:rPr>
        <w:t>（</w:t>
      </w:r>
      <w:r>
        <w:rPr>
          <w:rFonts w:cs="宋体"/>
          <w:szCs w:val="21"/>
        </w:rPr>
        <w:t>2</w:t>
      </w:r>
      <w:r>
        <w:rPr>
          <w:rFonts w:hint="eastAsia" w:hAnsi="宋体" w:cs="宋体"/>
          <w:szCs w:val="21"/>
        </w:rPr>
        <w:t>）使用其他国家和地区技术标准的名称、提供方、原文版、中译本的份数、时间及费用承担：</w:t>
      </w:r>
      <w:r>
        <w:rPr>
          <w:rFonts w:hint="eastAsia" w:hAnsi="宋体" w:cs="宋体"/>
          <w:szCs w:val="21"/>
          <w:u w:val="single"/>
        </w:rPr>
        <w:t xml:space="preserve">    </w:t>
      </w:r>
      <w:r>
        <w:rPr>
          <w:rFonts w:hint="eastAsia" w:cs="宋体"/>
          <w:szCs w:val="21"/>
          <w:u w:val="single"/>
        </w:rPr>
        <w:t xml:space="preserve">无    </w:t>
      </w:r>
      <w:r>
        <w:rPr>
          <w:rFonts w:hint="eastAsia" w:cs="宋体"/>
          <w:szCs w:val="21"/>
        </w:rPr>
        <w:t>。</w:t>
      </w:r>
    </w:p>
    <w:p>
      <w:pPr>
        <w:snapToGrid w:val="0"/>
        <w:spacing w:line="360" w:lineRule="auto"/>
        <w:rPr>
          <w:rFonts w:cs="宋体"/>
          <w:szCs w:val="21"/>
        </w:rPr>
      </w:pPr>
    </w:p>
    <w:p>
      <w:pPr>
        <w:adjustRightInd w:val="0"/>
        <w:snapToGrid w:val="0"/>
        <w:spacing w:line="360" w:lineRule="auto"/>
        <w:ind w:left="210" w:leftChars="100"/>
        <w:rPr>
          <w:rFonts w:cs="宋体"/>
          <w:szCs w:val="21"/>
        </w:rPr>
      </w:pPr>
      <w:r>
        <w:rPr>
          <w:rFonts w:cs="宋体"/>
          <w:szCs w:val="21"/>
        </w:rPr>
        <w:t xml:space="preserve">2.3 </w:t>
      </w:r>
      <w:r>
        <w:rPr>
          <w:rFonts w:hint="eastAsia" w:hAnsi="宋体" w:cs="宋体"/>
          <w:szCs w:val="21"/>
        </w:rPr>
        <w:t>全过程工程咨询机构和人员</w:t>
      </w:r>
    </w:p>
    <w:p>
      <w:pPr>
        <w:adjustRightInd w:val="0"/>
        <w:snapToGrid w:val="0"/>
        <w:spacing w:line="360" w:lineRule="auto"/>
        <w:ind w:firstLine="420" w:firstLineChars="200"/>
        <w:rPr>
          <w:rFonts w:cs="宋体"/>
          <w:szCs w:val="21"/>
        </w:rPr>
      </w:pPr>
      <w:r>
        <w:rPr>
          <w:rFonts w:cs="宋体"/>
          <w:szCs w:val="21"/>
        </w:rPr>
        <w:t xml:space="preserve">2.3.1 </w:t>
      </w:r>
      <w:r>
        <w:rPr>
          <w:rFonts w:hint="eastAsia" w:hAnsi="宋体" w:cs="宋体"/>
          <w:kern w:val="0"/>
          <w:szCs w:val="21"/>
        </w:rPr>
        <w:t>全过程工程咨询机构人员配备见附录</w:t>
      </w:r>
      <w:r>
        <w:rPr>
          <w:rFonts w:cs="宋体"/>
          <w:kern w:val="0"/>
          <w:szCs w:val="21"/>
        </w:rPr>
        <w:t>1</w:t>
      </w:r>
      <w:r>
        <w:rPr>
          <w:rFonts w:hint="eastAsia" w:hAnsi="宋体" w:cs="宋体"/>
          <w:kern w:val="0"/>
          <w:szCs w:val="21"/>
        </w:rPr>
        <w:t>。</w:t>
      </w:r>
    </w:p>
    <w:p>
      <w:pPr>
        <w:adjustRightInd w:val="0"/>
        <w:snapToGrid w:val="0"/>
        <w:spacing w:line="360" w:lineRule="auto"/>
        <w:ind w:firstLine="420" w:firstLineChars="200"/>
        <w:rPr>
          <w:rFonts w:cs="宋体"/>
          <w:kern w:val="0"/>
          <w:szCs w:val="21"/>
        </w:rPr>
      </w:pPr>
      <w:r>
        <w:rPr>
          <w:rFonts w:cs="宋体"/>
          <w:szCs w:val="21"/>
        </w:rPr>
        <w:t xml:space="preserve">2.3.4 </w:t>
      </w:r>
      <w:r>
        <w:rPr>
          <w:rFonts w:hint="eastAsia" w:hAnsi="宋体" w:cs="宋体"/>
          <w:kern w:val="0"/>
          <w:szCs w:val="21"/>
        </w:rPr>
        <w:t>更换受托人员的其他情形：</w:t>
      </w:r>
      <w:r>
        <w:rPr>
          <w:rFonts w:cs="宋体"/>
          <w:kern w:val="0"/>
          <w:szCs w:val="21"/>
          <w:u w:val="single"/>
        </w:rPr>
        <w:t xml:space="preserve">             </w:t>
      </w:r>
      <w:r>
        <w:rPr>
          <w:rFonts w:hint="eastAsia" w:cs="宋体"/>
          <w:kern w:val="0"/>
          <w:szCs w:val="21"/>
          <w:u w:val="single"/>
        </w:rPr>
        <w:t>按通用条件</w:t>
      </w:r>
      <w:r>
        <w:rPr>
          <w:rFonts w:cs="宋体"/>
          <w:kern w:val="0"/>
          <w:szCs w:val="21"/>
          <w:u w:val="single"/>
        </w:rPr>
        <w:t xml:space="preserve">       </w:t>
      </w:r>
      <w:r>
        <w:rPr>
          <w:rFonts w:hint="eastAsia" w:hAnsi="宋体" w:cs="宋体"/>
          <w:kern w:val="0"/>
          <w:szCs w:val="21"/>
        </w:rPr>
        <w:t>。</w:t>
      </w:r>
    </w:p>
    <w:p>
      <w:pPr>
        <w:shd w:val="clear" w:color="auto" w:fill="FFFFFF"/>
        <w:spacing w:line="300" w:lineRule="auto"/>
        <w:ind w:firstLine="420" w:firstLineChars="200"/>
        <w:jc w:val="left"/>
        <w:rPr>
          <w:rFonts w:hint="eastAsia" w:hAnsi="宋体" w:cs="宋体"/>
          <w:szCs w:val="21"/>
        </w:rPr>
      </w:pPr>
      <w:r>
        <w:rPr>
          <w:rFonts w:cs="宋体"/>
          <w:szCs w:val="21"/>
        </w:rPr>
        <w:t>2.4</w:t>
      </w:r>
      <w:r>
        <w:rPr>
          <w:rFonts w:hint="eastAsia" w:cs="宋体"/>
          <w:szCs w:val="21"/>
        </w:rPr>
        <w:t>.</w:t>
      </w:r>
      <w:r>
        <w:rPr>
          <w:rFonts w:cs="宋体"/>
          <w:szCs w:val="21"/>
        </w:rPr>
        <w:t xml:space="preserve"> </w:t>
      </w:r>
      <w:r>
        <w:rPr>
          <w:rFonts w:hint="eastAsia" w:hAnsi="宋体" w:cs="宋体"/>
          <w:szCs w:val="21"/>
        </w:rPr>
        <w:t>全过程工程咨询总负责人职责：</w:t>
      </w:r>
    </w:p>
    <w:p>
      <w:pPr>
        <w:shd w:val="clear" w:color="auto" w:fill="FFFFFF"/>
        <w:spacing w:line="300" w:lineRule="auto"/>
        <w:ind w:firstLine="420" w:firstLineChars="200"/>
        <w:jc w:val="left"/>
        <w:rPr>
          <w:rFonts w:ascii="宋体" w:cs="宋体"/>
          <w:szCs w:val="21"/>
        </w:rPr>
      </w:pPr>
      <w:r>
        <w:rPr>
          <w:rFonts w:cs="宋体"/>
          <w:szCs w:val="21"/>
        </w:rPr>
        <w:t>2.4</w:t>
      </w:r>
      <w:r>
        <w:rPr>
          <w:rFonts w:hint="eastAsia" w:cs="宋体"/>
          <w:szCs w:val="21"/>
        </w:rPr>
        <w:t>.</w:t>
      </w:r>
      <w:r>
        <w:rPr>
          <w:rFonts w:ascii="宋体" w:hAnsi="宋体" w:cs="宋体"/>
          <w:szCs w:val="21"/>
        </w:rPr>
        <w:t xml:space="preserve">1 </w:t>
      </w:r>
      <w:r>
        <w:rPr>
          <w:rFonts w:hint="eastAsia" w:ascii="宋体" w:hAnsi="宋体" w:cs="宋体"/>
          <w:szCs w:val="21"/>
        </w:rPr>
        <w:t>全过程工程咨询服务目标责任书中规定的职责；</w:t>
      </w:r>
    </w:p>
    <w:p>
      <w:pPr>
        <w:shd w:val="clear" w:color="auto" w:fill="FFFFFF"/>
        <w:spacing w:line="300" w:lineRule="auto"/>
        <w:ind w:firstLine="420" w:firstLineChars="200"/>
        <w:jc w:val="left"/>
        <w:rPr>
          <w:rFonts w:ascii="宋体" w:cs="宋体"/>
          <w:szCs w:val="21"/>
        </w:rPr>
      </w:pPr>
      <w:r>
        <w:rPr>
          <w:rFonts w:cs="宋体"/>
          <w:szCs w:val="21"/>
        </w:rPr>
        <w:t>2.4</w:t>
      </w:r>
      <w:r>
        <w:rPr>
          <w:rFonts w:hint="eastAsia" w:cs="宋体"/>
          <w:szCs w:val="21"/>
        </w:rPr>
        <w:t>.</w:t>
      </w:r>
      <w:r>
        <w:rPr>
          <w:rFonts w:ascii="宋体" w:hAnsi="宋体" w:cs="宋体"/>
          <w:szCs w:val="21"/>
        </w:rPr>
        <w:t xml:space="preserve">2 </w:t>
      </w:r>
      <w:r>
        <w:rPr>
          <w:rFonts w:hint="eastAsia" w:ascii="宋体" w:hAnsi="宋体" w:cs="宋体"/>
          <w:szCs w:val="21"/>
        </w:rPr>
        <w:t>工程质量安全责任承诺书中应履行的职责；</w:t>
      </w:r>
    </w:p>
    <w:p>
      <w:pPr>
        <w:shd w:val="clear" w:color="auto" w:fill="FFFFFF"/>
        <w:spacing w:line="300" w:lineRule="auto"/>
        <w:ind w:firstLine="420" w:firstLineChars="200"/>
        <w:jc w:val="left"/>
        <w:rPr>
          <w:rFonts w:ascii="宋体" w:cs="宋体"/>
          <w:szCs w:val="21"/>
        </w:rPr>
      </w:pPr>
      <w:r>
        <w:rPr>
          <w:rFonts w:cs="宋体"/>
          <w:szCs w:val="21"/>
        </w:rPr>
        <w:t>2.4</w:t>
      </w:r>
      <w:r>
        <w:rPr>
          <w:rFonts w:hint="eastAsia" w:cs="宋体"/>
          <w:szCs w:val="21"/>
        </w:rPr>
        <w:t>.</w:t>
      </w:r>
      <w:r>
        <w:rPr>
          <w:rFonts w:ascii="宋体" w:hAnsi="宋体" w:cs="宋体"/>
          <w:szCs w:val="21"/>
        </w:rPr>
        <w:t xml:space="preserve">3 </w:t>
      </w:r>
      <w:r>
        <w:rPr>
          <w:rFonts w:hint="eastAsia" w:ascii="宋体" w:hAnsi="宋体" w:cs="宋体"/>
          <w:szCs w:val="21"/>
        </w:rPr>
        <w:t>组织或参与编制全过程工程咨询服务管理规划大纲、全过程工程咨询服务管理实施规划，对全过程工程咨询服务目标进行系统管理；</w:t>
      </w:r>
    </w:p>
    <w:p>
      <w:pPr>
        <w:shd w:val="clear" w:color="auto" w:fill="FFFFFF"/>
        <w:spacing w:line="300" w:lineRule="auto"/>
        <w:ind w:firstLine="420" w:firstLineChars="200"/>
        <w:jc w:val="left"/>
        <w:rPr>
          <w:rFonts w:ascii="宋体" w:cs="宋体"/>
          <w:szCs w:val="21"/>
        </w:rPr>
      </w:pPr>
      <w:r>
        <w:rPr>
          <w:rFonts w:cs="宋体"/>
          <w:szCs w:val="21"/>
        </w:rPr>
        <w:t>2.4</w:t>
      </w:r>
      <w:r>
        <w:rPr>
          <w:rFonts w:hint="eastAsia" w:cs="宋体"/>
          <w:szCs w:val="21"/>
        </w:rPr>
        <w:t>.</w:t>
      </w:r>
      <w:r>
        <w:rPr>
          <w:rFonts w:ascii="宋体" w:hAnsi="宋体" w:cs="宋体"/>
          <w:szCs w:val="21"/>
        </w:rPr>
        <w:t xml:space="preserve">4 </w:t>
      </w:r>
      <w:r>
        <w:rPr>
          <w:rFonts w:hint="eastAsia" w:ascii="宋体" w:hAnsi="宋体" w:cs="宋体"/>
          <w:szCs w:val="21"/>
        </w:rPr>
        <w:t>主持制定并落实实施总计划、实施方案，负责相关的组织协调工作；</w:t>
      </w:r>
    </w:p>
    <w:p>
      <w:pPr>
        <w:shd w:val="clear" w:color="auto" w:fill="FFFFFF"/>
        <w:spacing w:line="300" w:lineRule="auto"/>
        <w:ind w:firstLine="420" w:firstLineChars="200"/>
        <w:jc w:val="left"/>
        <w:rPr>
          <w:rFonts w:ascii="宋体" w:cs="宋体"/>
          <w:szCs w:val="21"/>
        </w:rPr>
      </w:pPr>
      <w:r>
        <w:rPr>
          <w:rFonts w:cs="宋体"/>
          <w:szCs w:val="21"/>
        </w:rPr>
        <w:t>2.4</w:t>
      </w:r>
      <w:r>
        <w:rPr>
          <w:rFonts w:hint="eastAsia" w:cs="宋体"/>
          <w:szCs w:val="21"/>
        </w:rPr>
        <w:t>.</w:t>
      </w:r>
      <w:r>
        <w:rPr>
          <w:rFonts w:ascii="宋体" w:hAnsi="宋体" w:cs="宋体"/>
          <w:szCs w:val="21"/>
        </w:rPr>
        <w:t xml:space="preserve">5 </w:t>
      </w:r>
      <w:r>
        <w:rPr>
          <w:rFonts w:hint="eastAsia" w:ascii="宋体" w:hAnsi="宋体" w:cs="宋体"/>
          <w:szCs w:val="21"/>
        </w:rPr>
        <w:t>对各类资源进行质量监控和动态管理；</w:t>
      </w:r>
    </w:p>
    <w:p>
      <w:pPr>
        <w:shd w:val="clear" w:color="auto" w:fill="FFFFFF"/>
        <w:spacing w:line="300" w:lineRule="auto"/>
        <w:ind w:firstLine="420" w:firstLineChars="200"/>
        <w:jc w:val="left"/>
        <w:rPr>
          <w:rFonts w:ascii="宋体" w:cs="宋体"/>
          <w:szCs w:val="21"/>
        </w:rPr>
      </w:pPr>
      <w:r>
        <w:rPr>
          <w:rFonts w:cs="宋体"/>
          <w:szCs w:val="21"/>
        </w:rPr>
        <w:t>2.4</w:t>
      </w:r>
      <w:r>
        <w:rPr>
          <w:rFonts w:hint="eastAsia" w:cs="宋体"/>
          <w:szCs w:val="21"/>
        </w:rPr>
        <w:t>.</w:t>
      </w:r>
      <w:r>
        <w:rPr>
          <w:rFonts w:ascii="宋体" w:hAnsi="宋体" w:cs="宋体"/>
          <w:szCs w:val="21"/>
        </w:rPr>
        <w:t xml:space="preserve">6 </w:t>
      </w:r>
      <w:r>
        <w:rPr>
          <w:rFonts w:hint="eastAsia" w:ascii="宋体" w:hAnsi="宋体" w:cs="宋体"/>
          <w:szCs w:val="21"/>
        </w:rPr>
        <w:t>对项目策划、工程设计、工程监理、招标代理、工程造价、项目管理等相关配合单位进行监控；</w:t>
      </w:r>
    </w:p>
    <w:p>
      <w:pPr>
        <w:shd w:val="clear" w:color="auto" w:fill="FFFFFF"/>
        <w:spacing w:line="300" w:lineRule="auto"/>
        <w:ind w:firstLine="420" w:firstLineChars="200"/>
        <w:jc w:val="left"/>
        <w:rPr>
          <w:rFonts w:ascii="宋体" w:cs="宋体"/>
          <w:szCs w:val="21"/>
        </w:rPr>
      </w:pPr>
      <w:r>
        <w:rPr>
          <w:rFonts w:cs="宋体"/>
          <w:szCs w:val="21"/>
        </w:rPr>
        <w:t>2.4</w:t>
      </w:r>
      <w:r>
        <w:rPr>
          <w:rFonts w:hint="eastAsia" w:cs="宋体"/>
          <w:szCs w:val="21"/>
        </w:rPr>
        <w:t>.</w:t>
      </w:r>
      <w:r>
        <w:rPr>
          <w:rFonts w:ascii="宋体" w:hAnsi="宋体" w:cs="宋体"/>
          <w:szCs w:val="21"/>
        </w:rPr>
        <w:t xml:space="preserve">7 </w:t>
      </w:r>
      <w:r>
        <w:rPr>
          <w:rFonts w:hint="eastAsia" w:ascii="宋体" w:hAnsi="宋体" w:cs="宋体"/>
          <w:szCs w:val="21"/>
        </w:rPr>
        <w:t>建立各类专业管理制度，并组织实施；</w:t>
      </w:r>
    </w:p>
    <w:p>
      <w:pPr>
        <w:shd w:val="clear" w:color="auto" w:fill="FFFFFF"/>
        <w:spacing w:line="300" w:lineRule="auto"/>
        <w:ind w:firstLine="420" w:firstLineChars="200"/>
        <w:jc w:val="left"/>
        <w:rPr>
          <w:rFonts w:ascii="宋体" w:cs="宋体"/>
          <w:szCs w:val="21"/>
        </w:rPr>
      </w:pPr>
      <w:r>
        <w:rPr>
          <w:rFonts w:cs="宋体"/>
          <w:szCs w:val="21"/>
        </w:rPr>
        <w:t>2.4</w:t>
      </w:r>
      <w:r>
        <w:rPr>
          <w:rFonts w:hint="eastAsia" w:cs="宋体"/>
          <w:szCs w:val="21"/>
        </w:rPr>
        <w:t>.</w:t>
      </w:r>
      <w:r>
        <w:rPr>
          <w:rFonts w:ascii="宋体" w:hAnsi="宋体" w:cs="宋体"/>
          <w:szCs w:val="21"/>
        </w:rPr>
        <w:t xml:space="preserve">8 </w:t>
      </w:r>
      <w:r>
        <w:rPr>
          <w:rFonts w:hint="eastAsia" w:ascii="宋体" w:hAnsi="宋体" w:cs="宋体"/>
          <w:szCs w:val="21"/>
        </w:rPr>
        <w:t>进行授权范围内的任务分解和利益分配；</w:t>
      </w:r>
    </w:p>
    <w:p>
      <w:pPr>
        <w:shd w:val="clear" w:color="auto" w:fill="FFFFFF"/>
        <w:spacing w:line="300" w:lineRule="auto"/>
        <w:ind w:firstLine="420" w:firstLineChars="200"/>
        <w:jc w:val="left"/>
        <w:rPr>
          <w:rFonts w:ascii="宋体" w:cs="宋体"/>
          <w:szCs w:val="21"/>
        </w:rPr>
      </w:pPr>
      <w:r>
        <w:rPr>
          <w:rFonts w:cs="宋体"/>
          <w:szCs w:val="21"/>
        </w:rPr>
        <w:t>2.4</w:t>
      </w:r>
      <w:r>
        <w:rPr>
          <w:rFonts w:hint="eastAsia" w:cs="宋体"/>
          <w:szCs w:val="21"/>
        </w:rPr>
        <w:t>.</w:t>
      </w:r>
      <w:r>
        <w:rPr>
          <w:rFonts w:ascii="宋体" w:hAnsi="宋体" w:cs="宋体"/>
          <w:szCs w:val="21"/>
        </w:rPr>
        <w:t xml:space="preserve">9 </w:t>
      </w:r>
      <w:r>
        <w:rPr>
          <w:rFonts w:hint="eastAsia" w:ascii="宋体" w:hAnsi="宋体" w:cs="宋体"/>
          <w:szCs w:val="21"/>
        </w:rPr>
        <w:t>按相关规定审批全过程工程咨询服务管理文件、技术资料、评估报告、总结报告等相应的专业报告呈报业主；</w:t>
      </w:r>
    </w:p>
    <w:p>
      <w:pPr>
        <w:shd w:val="clear" w:color="auto" w:fill="FFFFFF"/>
        <w:spacing w:line="300" w:lineRule="auto"/>
        <w:ind w:firstLine="420" w:firstLineChars="200"/>
        <w:jc w:val="left"/>
        <w:rPr>
          <w:rFonts w:ascii="宋体" w:cs="宋体"/>
          <w:szCs w:val="21"/>
        </w:rPr>
      </w:pPr>
      <w:r>
        <w:rPr>
          <w:rFonts w:cs="宋体"/>
          <w:szCs w:val="21"/>
        </w:rPr>
        <w:t>2.4</w:t>
      </w:r>
      <w:r>
        <w:rPr>
          <w:rFonts w:hint="eastAsia" w:cs="宋体"/>
          <w:szCs w:val="21"/>
        </w:rPr>
        <w:t>.</w:t>
      </w:r>
      <w:r>
        <w:rPr>
          <w:rFonts w:ascii="宋体" w:hAnsi="宋体" w:cs="宋体"/>
          <w:szCs w:val="21"/>
        </w:rPr>
        <w:t xml:space="preserve">10 </w:t>
      </w:r>
      <w:r>
        <w:rPr>
          <w:rFonts w:hint="eastAsia" w:ascii="宋体" w:hAnsi="宋体" w:cs="宋体"/>
          <w:szCs w:val="21"/>
        </w:rPr>
        <w:t>接受审计，处理全过程工程咨询服务机构解体的善后工作；</w:t>
      </w:r>
    </w:p>
    <w:p>
      <w:pPr>
        <w:shd w:val="clear" w:color="auto" w:fill="FFFFFF"/>
        <w:spacing w:line="300" w:lineRule="auto"/>
        <w:ind w:firstLine="420" w:firstLineChars="200"/>
        <w:jc w:val="left"/>
        <w:rPr>
          <w:rFonts w:ascii="宋体" w:cs="宋体"/>
          <w:szCs w:val="21"/>
        </w:rPr>
      </w:pPr>
      <w:r>
        <w:rPr>
          <w:rFonts w:cs="宋体"/>
          <w:szCs w:val="21"/>
        </w:rPr>
        <w:t>2.4</w:t>
      </w:r>
      <w:r>
        <w:rPr>
          <w:rFonts w:hint="eastAsia" w:cs="宋体"/>
          <w:szCs w:val="21"/>
        </w:rPr>
        <w:t>.</w:t>
      </w:r>
      <w:r>
        <w:rPr>
          <w:rFonts w:ascii="宋体" w:hAnsi="宋体" w:cs="宋体"/>
          <w:szCs w:val="21"/>
        </w:rPr>
        <w:t xml:space="preserve">11 </w:t>
      </w:r>
      <w:r>
        <w:rPr>
          <w:rFonts w:hint="eastAsia" w:ascii="宋体" w:hAnsi="宋体" w:cs="宋体"/>
          <w:szCs w:val="21"/>
        </w:rPr>
        <w:t>指导项目检查、鉴定和评奖申报；</w:t>
      </w:r>
    </w:p>
    <w:p>
      <w:pPr>
        <w:shd w:val="clear" w:color="auto" w:fill="FFFFFF"/>
        <w:spacing w:line="300" w:lineRule="auto"/>
        <w:ind w:firstLine="420" w:firstLineChars="200"/>
        <w:jc w:val="left"/>
        <w:rPr>
          <w:rFonts w:ascii="宋体" w:cs="宋体"/>
          <w:szCs w:val="21"/>
        </w:rPr>
      </w:pPr>
      <w:r>
        <w:rPr>
          <w:rFonts w:cs="宋体"/>
          <w:szCs w:val="21"/>
        </w:rPr>
        <w:t>2.4</w:t>
      </w:r>
      <w:r>
        <w:rPr>
          <w:rFonts w:hint="eastAsia" w:cs="宋体"/>
          <w:szCs w:val="21"/>
        </w:rPr>
        <w:t>.</w:t>
      </w:r>
      <w:r>
        <w:rPr>
          <w:rFonts w:ascii="宋体" w:hAnsi="宋体" w:cs="宋体"/>
          <w:szCs w:val="21"/>
        </w:rPr>
        <w:t xml:space="preserve">12 </w:t>
      </w:r>
      <w:r>
        <w:rPr>
          <w:rFonts w:hint="eastAsia" w:ascii="宋体" w:hAnsi="宋体" w:cs="宋体"/>
          <w:szCs w:val="21"/>
        </w:rPr>
        <w:t>配合组织完善缺陷责任期的相关工作。</w:t>
      </w:r>
    </w:p>
    <w:p>
      <w:pPr>
        <w:adjustRightInd w:val="0"/>
        <w:snapToGrid w:val="0"/>
        <w:spacing w:line="360" w:lineRule="auto"/>
        <w:ind w:firstLine="420" w:firstLineChars="200"/>
        <w:rPr>
          <w:rFonts w:cs="宋体"/>
          <w:kern w:val="0"/>
          <w:szCs w:val="21"/>
        </w:rPr>
      </w:pPr>
    </w:p>
    <w:p>
      <w:pPr>
        <w:adjustRightInd w:val="0"/>
        <w:snapToGrid w:val="0"/>
        <w:spacing w:line="360" w:lineRule="auto"/>
        <w:ind w:left="210" w:leftChars="100"/>
        <w:rPr>
          <w:rFonts w:cs="宋体"/>
          <w:szCs w:val="21"/>
        </w:rPr>
      </w:pPr>
      <w:r>
        <w:rPr>
          <w:rFonts w:cs="宋体"/>
          <w:szCs w:val="21"/>
        </w:rPr>
        <w:t xml:space="preserve">2.5 </w:t>
      </w:r>
      <w:r>
        <w:rPr>
          <w:rFonts w:hint="eastAsia" w:hAnsi="宋体" w:cs="宋体"/>
          <w:szCs w:val="21"/>
        </w:rPr>
        <w:t>提交报告</w:t>
      </w:r>
    </w:p>
    <w:p>
      <w:pPr>
        <w:adjustRightInd w:val="0"/>
        <w:snapToGrid w:val="0"/>
        <w:spacing w:line="360" w:lineRule="auto"/>
        <w:ind w:firstLine="525"/>
        <w:rPr>
          <w:rFonts w:cs="宋体"/>
          <w:szCs w:val="21"/>
        </w:rPr>
      </w:pPr>
      <w:r>
        <w:rPr>
          <w:rFonts w:hint="eastAsia" w:hAnsi="宋体" w:cs="宋体"/>
          <w:szCs w:val="21"/>
        </w:rPr>
        <w:t>受托人应提交报告的种类、时间和份数</w:t>
      </w:r>
      <w:r>
        <w:rPr>
          <w:rFonts w:hint="eastAsia" w:hAnsi="宋体" w:cs="宋体"/>
          <w:kern w:val="0"/>
          <w:szCs w:val="21"/>
        </w:rPr>
        <w:t>：</w:t>
      </w:r>
      <w:r>
        <w:rPr>
          <w:rFonts w:cs="宋体"/>
          <w:szCs w:val="21"/>
          <w:u w:val="single"/>
        </w:rPr>
        <w:t xml:space="preserve">   </w:t>
      </w:r>
      <w:r>
        <w:rPr>
          <w:rFonts w:hint="eastAsia" w:cs="宋体"/>
          <w:szCs w:val="21"/>
          <w:u w:val="single"/>
        </w:rPr>
        <w:t>监理规划、监理月报、会议纪要、工程质量验收评估报告、造价咨询成果文件</w:t>
      </w:r>
      <w:r>
        <w:rPr>
          <w:rFonts w:cs="宋体"/>
          <w:szCs w:val="21"/>
          <w:u w:val="single"/>
        </w:rPr>
        <w:t xml:space="preserve">   </w:t>
      </w:r>
      <w:r>
        <w:rPr>
          <w:rFonts w:hint="eastAsia" w:hAnsi="宋体" w:cs="宋体"/>
          <w:szCs w:val="21"/>
        </w:rPr>
        <w:t>。</w:t>
      </w:r>
    </w:p>
    <w:p>
      <w:pPr>
        <w:adjustRightInd w:val="0"/>
        <w:snapToGrid w:val="0"/>
        <w:spacing w:line="360" w:lineRule="auto"/>
        <w:rPr>
          <w:rFonts w:cs="宋体"/>
          <w:szCs w:val="21"/>
          <w:u w:val="single"/>
        </w:rPr>
      </w:pPr>
    </w:p>
    <w:p>
      <w:pPr>
        <w:adjustRightInd w:val="0"/>
        <w:snapToGrid w:val="0"/>
        <w:spacing w:line="360" w:lineRule="auto"/>
        <w:ind w:left="210" w:leftChars="100"/>
        <w:rPr>
          <w:rFonts w:cs="宋体"/>
          <w:color w:val="000000"/>
          <w:szCs w:val="21"/>
        </w:rPr>
      </w:pPr>
      <w:r>
        <w:rPr>
          <w:rFonts w:cs="宋体"/>
          <w:color w:val="000000"/>
          <w:szCs w:val="21"/>
        </w:rPr>
        <w:t xml:space="preserve">2.7 </w:t>
      </w:r>
      <w:r>
        <w:rPr>
          <w:rFonts w:hint="eastAsia" w:hAnsi="宋体" w:cs="宋体"/>
          <w:color w:val="000000"/>
          <w:szCs w:val="21"/>
        </w:rPr>
        <w:t>使用委托人的财产</w:t>
      </w:r>
    </w:p>
    <w:p>
      <w:pPr>
        <w:snapToGrid w:val="0"/>
        <w:spacing w:line="360" w:lineRule="auto"/>
        <w:ind w:firstLine="420" w:firstLineChars="200"/>
        <w:rPr>
          <w:rFonts w:cs="宋体"/>
          <w:color w:val="000000"/>
          <w:szCs w:val="21"/>
        </w:rPr>
      </w:pPr>
      <w:r>
        <w:rPr>
          <w:rFonts w:hint="eastAsia" w:hAnsi="宋体" w:cs="宋体"/>
          <w:color w:val="000000"/>
          <w:szCs w:val="21"/>
        </w:rPr>
        <w:t>由委托人无偿提供的房屋、设备的所有权属于：</w:t>
      </w:r>
      <w:r>
        <w:rPr>
          <w:rFonts w:cs="宋体"/>
          <w:color w:val="000000"/>
          <w:szCs w:val="21"/>
          <w:u w:val="single"/>
        </w:rPr>
        <w:t xml:space="preserve">     </w:t>
      </w:r>
      <w:r>
        <w:rPr>
          <w:rFonts w:hint="eastAsia" w:cs="宋体"/>
          <w:color w:val="000000"/>
          <w:szCs w:val="21"/>
          <w:u w:val="single"/>
        </w:rPr>
        <w:t>委托人</w:t>
      </w:r>
      <w:r>
        <w:rPr>
          <w:rFonts w:cs="宋体"/>
          <w:color w:val="000000"/>
          <w:szCs w:val="21"/>
          <w:u w:val="single"/>
        </w:rPr>
        <w:t xml:space="preserve">         </w:t>
      </w:r>
      <w:r>
        <w:rPr>
          <w:rFonts w:hint="eastAsia" w:hAnsi="宋体" w:cs="宋体"/>
          <w:color w:val="000000"/>
          <w:szCs w:val="21"/>
        </w:rPr>
        <w:t>。</w:t>
      </w:r>
    </w:p>
    <w:p>
      <w:pPr>
        <w:snapToGrid w:val="0"/>
        <w:spacing w:line="360" w:lineRule="auto"/>
        <w:ind w:firstLine="420" w:firstLineChars="200"/>
        <w:rPr>
          <w:rFonts w:cs="宋体"/>
          <w:color w:val="000000"/>
          <w:szCs w:val="21"/>
        </w:rPr>
      </w:pPr>
      <w:r>
        <w:rPr>
          <w:rFonts w:hint="eastAsia" w:hAnsi="宋体" w:cs="宋体"/>
          <w:color w:val="000000"/>
          <w:szCs w:val="21"/>
        </w:rPr>
        <w:t>受托人应在本合同终止后</w:t>
      </w:r>
      <w:r>
        <w:rPr>
          <w:rFonts w:cs="宋体"/>
          <w:color w:val="000000"/>
          <w:szCs w:val="21"/>
          <w:u w:val="single"/>
        </w:rPr>
        <w:t xml:space="preserve">  </w:t>
      </w:r>
      <w:r>
        <w:rPr>
          <w:rFonts w:hint="eastAsia" w:cs="宋体"/>
          <w:color w:val="000000"/>
          <w:szCs w:val="21"/>
          <w:u w:val="single"/>
        </w:rPr>
        <w:t>5</w:t>
      </w:r>
      <w:r>
        <w:rPr>
          <w:rFonts w:cs="宋体"/>
          <w:color w:val="000000"/>
          <w:szCs w:val="21"/>
          <w:u w:val="single"/>
        </w:rPr>
        <w:t xml:space="preserve">  </w:t>
      </w:r>
      <w:r>
        <w:rPr>
          <w:rFonts w:hint="eastAsia" w:hAnsi="宋体" w:cs="宋体"/>
          <w:color w:val="000000"/>
          <w:szCs w:val="21"/>
        </w:rPr>
        <w:t>天内移交委托人无偿提供的房屋、设备，移交的时间和方式为：</w:t>
      </w:r>
      <w:r>
        <w:rPr>
          <w:rFonts w:cs="宋体"/>
          <w:color w:val="000000"/>
          <w:szCs w:val="21"/>
          <w:u w:val="single"/>
        </w:rPr>
        <w:t xml:space="preserve">  </w:t>
      </w:r>
      <w:r>
        <w:rPr>
          <w:rFonts w:hint="eastAsia" w:cs="宋体"/>
          <w:color w:val="000000"/>
          <w:szCs w:val="21"/>
          <w:u w:val="single"/>
        </w:rPr>
        <w:t>/</w:t>
      </w:r>
      <w:r>
        <w:rPr>
          <w:rFonts w:cs="宋体"/>
          <w:color w:val="000000"/>
          <w:szCs w:val="21"/>
          <w:u w:val="single"/>
        </w:rPr>
        <w:t xml:space="preserve">   </w:t>
      </w:r>
      <w:r>
        <w:rPr>
          <w:rFonts w:hint="eastAsia" w:hAnsi="宋体" w:cs="宋体"/>
          <w:color w:val="000000"/>
          <w:szCs w:val="21"/>
        </w:rPr>
        <w:t>。</w:t>
      </w:r>
    </w:p>
    <w:p>
      <w:pPr>
        <w:pStyle w:val="4"/>
        <w:spacing w:line="360" w:lineRule="exact"/>
        <w:rPr>
          <w:sz w:val="24"/>
          <w:szCs w:val="24"/>
        </w:rPr>
      </w:pPr>
      <w:bookmarkStart w:id="131" w:name="_Toc531850353"/>
      <w:bookmarkStart w:id="132" w:name="_Toc478380038"/>
      <w:bookmarkStart w:id="133" w:name="_Toc478373434"/>
      <w:bookmarkStart w:id="134" w:name="_Toc532553059"/>
      <w:bookmarkStart w:id="135" w:name="_Toc509302668"/>
      <w:bookmarkStart w:id="136" w:name="_Toc532553133"/>
      <w:r>
        <w:rPr>
          <w:sz w:val="24"/>
          <w:szCs w:val="24"/>
        </w:rPr>
        <w:t xml:space="preserve">3. </w:t>
      </w:r>
      <w:r>
        <w:rPr>
          <w:rFonts w:hint="eastAsia"/>
          <w:sz w:val="24"/>
          <w:szCs w:val="24"/>
        </w:rPr>
        <w:t>委托人的义务</w:t>
      </w:r>
      <w:bookmarkEnd w:id="131"/>
      <w:bookmarkEnd w:id="132"/>
      <w:bookmarkEnd w:id="133"/>
      <w:bookmarkEnd w:id="134"/>
      <w:bookmarkEnd w:id="135"/>
      <w:bookmarkEnd w:id="136"/>
      <w:r>
        <w:rPr>
          <w:sz w:val="24"/>
          <w:szCs w:val="24"/>
        </w:rPr>
        <w:t xml:space="preserve">  </w:t>
      </w:r>
    </w:p>
    <w:p>
      <w:pPr>
        <w:adjustRightInd w:val="0"/>
        <w:snapToGrid w:val="0"/>
        <w:spacing w:line="360" w:lineRule="auto"/>
        <w:ind w:left="210" w:leftChars="100"/>
        <w:rPr>
          <w:rFonts w:cs="宋体"/>
          <w:color w:val="000000"/>
          <w:szCs w:val="21"/>
        </w:rPr>
      </w:pPr>
      <w:r>
        <w:rPr>
          <w:rFonts w:cs="宋体"/>
          <w:color w:val="000000"/>
          <w:szCs w:val="21"/>
        </w:rPr>
        <w:t xml:space="preserve">3.1 </w:t>
      </w:r>
      <w:r>
        <w:rPr>
          <w:rFonts w:hint="eastAsia" w:hAnsi="宋体" w:cs="宋体"/>
          <w:color w:val="000000"/>
          <w:szCs w:val="21"/>
        </w:rPr>
        <w:t>提供资料</w:t>
      </w:r>
    </w:p>
    <w:p>
      <w:pPr>
        <w:spacing w:line="360" w:lineRule="auto"/>
        <w:ind w:firstLine="420" w:firstLineChars="200"/>
        <w:rPr>
          <w:rFonts w:cs="宋体"/>
          <w:color w:val="000000"/>
          <w:kern w:val="0"/>
          <w:szCs w:val="21"/>
        </w:rPr>
      </w:pPr>
      <w:r>
        <w:rPr>
          <w:rFonts w:hint="eastAsia" w:hAnsi="宋体" w:cs="宋体"/>
          <w:color w:val="000000"/>
          <w:kern w:val="0"/>
          <w:szCs w:val="21"/>
        </w:rPr>
        <w:t>签订合同生效时，委托人应按照下表无偿向受托人提供工程有关的资料：</w:t>
      </w:r>
    </w:p>
    <w:p>
      <w:pPr>
        <w:snapToGrid w:val="0"/>
        <w:spacing w:line="360" w:lineRule="auto"/>
        <w:jc w:val="center"/>
        <w:rPr>
          <w:b/>
          <w:color w:val="000000"/>
          <w:kern w:val="0"/>
          <w:szCs w:val="21"/>
        </w:rPr>
      </w:pPr>
      <w:r>
        <w:rPr>
          <w:rFonts w:hAnsi="宋体"/>
          <w:b/>
          <w:color w:val="000000"/>
          <w:kern w:val="0"/>
          <w:szCs w:val="21"/>
        </w:rPr>
        <w:br w:type="column"/>
      </w:r>
      <w:r>
        <w:rPr>
          <w:rFonts w:hint="eastAsia" w:hAnsi="宋体"/>
          <w:b/>
          <w:color w:val="000000"/>
          <w:kern w:val="0"/>
          <w:szCs w:val="21"/>
        </w:rPr>
        <w:t>委托人提供的资料</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802"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名称</w:t>
            </w:r>
          </w:p>
        </w:tc>
        <w:tc>
          <w:tcPr>
            <w:tcW w:w="1491"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份数</w:t>
            </w:r>
          </w:p>
        </w:tc>
        <w:tc>
          <w:tcPr>
            <w:tcW w:w="2147"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提供时间</w:t>
            </w:r>
          </w:p>
        </w:tc>
        <w:tc>
          <w:tcPr>
            <w:tcW w:w="2082"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802" w:type="dxa"/>
            <w:noWrap w:val="0"/>
            <w:vAlign w:val="center"/>
          </w:tcPr>
          <w:p>
            <w:pPr>
              <w:snapToGrid w:val="0"/>
              <w:spacing w:line="400" w:lineRule="exact"/>
              <w:rPr>
                <w:color w:val="000000"/>
                <w:kern w:val="0"/>
                <w:szCs w:val="21"/>
              </w:rPr>
            </w:pPr>
            <w:r>
              <w:rPr>
                <w:rFonts w:hint="eastAsia"/>
                <w:color w:val="000000"/>
                <w:szCs w:val="21"/>
              </w:rPr>
              <w:t>□</w:t>
            </w:r>
            <w:r>
              <w:rPr>
                <w:color w:val="000000"/>
                <w:kern w:val="0"/>
                <w:szCs w:val="21"/>
              </w:rPr>
              <w:t xml:space="preserve"> </w:t>
            </w:r>
            <w:r>
              <w:rPr>
                <w:rFonts w:hint="eastAsia" w:hAnsi="宋体"/>
                <w:color w:val="000000"/>
                <w:kern w:val="0"/>
                <w:szCs w:val="21"/>
              </w:rPr>
              <w:t>工程立项文件</w:t>
            </w:r>
          </w:p>
        </w:tc>
        <w:tc>
          <w:tcPr>
            <w:tcW w:w="1491" w:type="dxa"/>
            <w:noWrap w:val="0"/>
            <w:vAlign w:val="center"/>
          </w:tcPr>
          <w:p>
            <w:pPr>
              <w:snapToGrid w:val="0"/>
              <w:spacing w:line="400" w:lineRule="exact"/>
              <w:rPr>
                <w:color w:val="000000"/>
                <w:kern w:val="0"/>
                <w:szCs w:val="21"/>
              </w:rPr>
            </w:pPr>
            <w:r>
              <w:rPr>
                <w:rFonts w:hint="eastAsia"/>
                <w:color w:val="000000"/>
                <w:kern w:val="0"/>
                <w:szCs w:val="21"/>
              </w:rPr>
              <w:t>1</w:t>
            </w:r>
          </w:p>
        </w:tc>
        <w:tc>
          <w:tcPr>
            <w:tcW w:w="2147" w:type="dxa"/>
            <w:noWrap w:val="0"/>
            <w:vAlign w:val="center"/>
          </w:tcPr>
          <w:p>
            <w:pPr>
              <w:snapToGrid w:val="0"/>
              <w:spacing w:line="400" w:lineRule="exact"/>
              <w:rPr>
                <w:color w:val="000000"/>
                <w:kern w:val="0"/>
                <w:szCs w:val="21"/>
              </w:rPr>
            </w:pPr>
            <w:r>
              <w:rPr>
                <w:rFonts w:hint="eastAsia"/>
                <w:color w:val="000000"/>
                <w:kern w:val="0"/>
                <w:szCs w:val="21"/>
              </w:rPr>
              <w:t>合同签订后</w:t>
            </w:r>
          </w:p>
        </w:tc>
        <w:tc>
          <w:tcPr>
            <w:tcW w:w="2082" w:type="dxa"/>
            <w:noWrap w:val="0"/>
            <w:vAlign w:val="center"/>
          </w:tcPr>
          <w:p>
            <w:pPr>
              <w:snapToGrid w:val="0"/>
              <w:spacing w:line="400" w:lineRule="exac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802" w:type="dxa"/>
            <w:noWrap w:val="0"/>
            <w:vAlign w:val="center"/>
          </w:tcPr>
          <w:p>
            <w:pPr>
              <w:snapToGrid w:val="0"/>
              <w:spacing w:line="400" w:lineRule="exact"/>
              <w:rPr>
                <w:color w:val="000000"/>
                <w:kern w:val="0"/>
                <w:szCs w:val="21"/>
                <w:highlight w:val="yellow"/>
              </w:rPr>
            </w:pPr>
            <w:r>
              <w:rPr>
                <w:rFonts w:hint="eastAsia"/>
                <w:color w:val="000000"/>
                <w:szCs w:val="21"/>
              </w:rPr>
              <w:t>□施工图</w:t>
            </w:r>
          </w:p>
        </w:tc>
        <w:tc>
          <w:tcPr>
            <w:tcW w:w="1491" w:type="dxa"/>
            <w:noWrap w:val="0"/>
            <w:vAlign w:val="center"/>
          </w:tcPr>
          <w:p>
            <w:pPr>
              <w:snapToGrid w:val="0"/>
              <w:spacing w:line="400" w:lineRule="exact"/>
              <w:rPr>
                <w:color w:val="000000"/>
                <w:kern w:val="0"/>
                <w:szCs w:val="21"/>
              </w:rPr>
            </w:pPr>
            <w:r>
              <w:rPr>
                <w:rFonts w:hint="eastAsia"/>
                <w:color w:val="000000"/>
                <w:kern w:val="0"/>
                <w:szCs w:val="21"/>
              </w:rPr>
              <w:t>3</w:t>
            </w:r>
          </w:p>
        </w:tc>
        <w:tc>
          <w:tcPr>
            <w:tcW w:w="2147" w:type="dxa"/>
            <w:noWrap w:val="0"/>
            <w:vAlign w:val="center"/>
          </w:tcPr>
          <w:p>
            <w:pPr>
              <w:snapToGrid w:val="0"/>
              <w:spacing w:line="400" w:lineRule="exact"/>
              <w:rPr>
                <w:color w:val="000000"/>
                <w:kern w:val="0"/>
                <w:szCs w:val="21"/>
              </w:rPr>
            </w:pPr>
            <w:r>
              <w:rPr>
                <w:rFonts w:hint="eastAsia"/>
                <w:color w:val="000000"/>
                <w:kern w:val="0"/>
                <w:szCs w:val="21"/>
              </w:rPr>
              <w:t>合同签订后</w:t>
            </w:r>
          </w:p>
        </w:tc>
        <w:tc>
          <w:tcPr>
            <w:tcW w:w="2082" w:type="dxa"/>
            <w:noWrap w:val="0"/>
            <w:vAlign w:val="center"/>
          </w:tcPr>
          <w:p>
            <w:pPr>
              <w:snapToGrid w:val="0"/>
              <w:spacing w:line="400" w:lineRule="exac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802" w:type="dxa"/>
            <w:noWrap w:val="0"/>
            <w:vAlign w:val="center"/>
          </w:tcPr>
          <w:p>
            <w:pPr>
              <w:snapToGrid w:val="0"/>
              <w:spacing w:line="400" w:lineRule="exact"/>
              <w:rPr>
                <w:color w:val="000000"/>
                <w:kern w:val="0"/>
                <w:szCs w:val="21"/>
                <w:highlight w:val="yellow"/>
              </w:rPr>
            </w:pPr>
            <w:r>
              <w:rPr>
                <w:rFonts w:hint="eastAsia"/>
                <w:color w:val="000000"/>
                <w:szCs w:val="21"/>
              </w:rPr>
              <w:t>□</w:t>
            </w:r>
          </w:p>
        </w:tc>
        <w:tc>
          <w:tcPr>
            <w:tcW w:w="1491" w:type="dxa"/>
            <w:noWrap w:val="0"/>
            <w:vAlign w:val="center"/>
          </w:tcPr>
          <w:p>
            <w:pPr>
              <w:snapToGrid w:val="0"/>
              <w:spacing w:line="400" w:lineRule="exact"/>
              <w:rPr>
                <w:color w:val="000000"/>
                <w:kern w:val="0"/>
                <w:szCs w:val="21"/>
              </w:rPr>
            </w:pPr>
          </w:p>
        </w:tc>
        <w:tc>
          <w:tcPr>
            <w:tcW w:w="2147" w:type="dxa"/>
            <w:noWrap w:val="0"/>
            <w:vAlign w:val="center"/>
          </w:tcPr>
          <w:p>
            <w:pPr>
              <w:snapToGrid w:val="0"/>
              <w:spacing w:line="400" w:lineRule="exact"/>
              <w:rPr>
                <w:color w:val="000000"/>
                <w:kern w:val="0"/>
                <w:szCs w:val="21"/>
              </w:rPr>
            </w:pPr>
          </w:p>
        </w:tc>
        <w:tc>
          <w:tcPr>
            <w:tcW w:w="2082" w:type="dxa"/>
            <w:noWrap w:val="0"/>
            <w:vAlign w:val="center"/>
          </w:tcPr>
          <w:p>
            <w:pPr>
              <w:snapToGrid w:val="0"/>
              <w:spacing w:line="400" w:lineRule="exac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802" w:type="dxa"/>
            <w:noWrap w:val="0"/>
            <w:vAlign w:val="center"/>
          </w:tcPr>
          <w:p>
            <w:pPr>
              <w:snapToGrid w:val="0"/>
              <w:spacing w:line="400" w:lineRule="exact"/>
              <w:rPr>
                <w:color w:val="000000"/>
                <w:kern w:val="0"/>
                <w:szCs w:val="21"/>
                <w:highlight w:val="yellow"/>
              </w:rPr>
            </w:pPr>
            <w:r>
              <w:rPr>
                <w:rFonts w:hint="eastAsia"/>
                <w:color w:val="000000"/>
                <w:szCs w:val="21"/>
              </w:rPr>
              <w:t>□</w:t>
            </w:r>
          </w:p>
        </w:tc>
        <w:tc>
          <w:tcPr>
            <w:tcW w:w="1491" w:type="dxa"/>
            <w:noWrap w:val="0"/>
            <w:vAlign w:val="center"/>
          </w:tcPr>
          <w:p>
            <w:pPr>
              <w:snapToGrid w:val="0"/>
              <w:spacing w:line="400" w:lineRule="exact"/>
              <w:rPr>
                <w:color w:val="000000"/>
                <w:kern w:val="0"/>
                <w:szCs w:val="21"/>
              </w:rPr>
            </w:pPr>
          </w:p>
        </w:tc>
        <w:tc>
          <w:tcPr>
            <w:tcW w:w="2147" w:type="dxa"/>
            <w:noWrap w:val="0"/>
            <w:vAlign w:val="center"/>
          </w:tcPr>
          <w:p>
            <w:pPr>
              <w:snapToGrid w:val="0"/>
              <w:spacing w:line="400" w:lineRule="exact"/>
              <w:rPr>
                <w:color w:val="000000"/>
                <w:kern w:val="0"/>
                <w:szCs w:val="21"/>
              </w:rPr>
            </w:pPr>
          </w:p>
        </w:tc>
        <w:tc>
          <w:tcPr>
            <w:tcW w:w="2082" w:type="dxa"/>
            <w:noWrap w:val="0"/>
            <w:vAlign w:val="center"/>
          </w:tcPr>
          <w:p>
            <w:pPr>
              <w:snapToGrid w:val="0"/>
              <w:spacing w:line="400" w:lineRule="exact"/>
              <w:rPr>
                <w:color w:val="000000"/>
                <w:kern w:val="0"/>
                <w:szCs w:val="21"/>
              </w:rPr>
            </w:pPr>
          </w:p>
        </w:tc>
      </w:tr>
    </w:tbl>
    <w:p>
      <w:pPr>
        <w:adjustRightInd w:val="0"/>
        <w:snapToGrid w:val="0"/>
        <w:spacing w:line="360" w:lineRule="auto"/>
        <w:ind w:left="210" w:leftChars="100"/>
        <w:rPr>
          <w:rFonts w:cs="宋体"/>
          <w:color w:val="000000"/>
          <w:szCs w:val="21"/>
        </w:rPr>
      </w:pPr>
    </w:p>
    <w:p>
      <w:pPr>
        <w:adjustRightInd w:val="0"/>
        <w:snapToGrid w:val="0"/>
        <w:spacing w:line="360" w:lineRule="auto"/>
        <w:ind w:left="210" w:leftChars="100"/>
        <w:rPr>
          <w:rFonts w:cs="宋体"/>
          <w:color w:val="000000"/>
          <w:szCs w:val="21"/>
        </w:rPr>
      </w:pPr>
      <w:r>
        <w:rPr>
          <w:rFonts w:cs="宋体"/>
          <w:color w:val="000000"/>
          <w:szCs w:val="21"/>
        </w:rPr>
        <w:t xml:space="preserve">3.2 </w:t>
      </w:r>
      <w:r>
        <w:rPr>
          <w:rFonts w:hint="eastAsia" w:hAnsi="宋体" w:cs="宋体"/>
          <w:color w:val="000000"/>
          <w:szCs w:val="21"/>
        </w:rPr>
        <w:t>提供工作条件</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委托人应按照下表约定，派遣相应的人员，提供房屋、设备，供受托人</w:t>
      </w:r>
      <w:r>
        <w:rPr>
          <w:rFonts w:hint="eastAsia" w:hAnsi="宋体" w:cs="宋体"/>
          <w:color w:val="000000"/>
          <w:kern w:val="0"/>
          <w:szCs w:val="21"/>
        </w:rPr>
        <w:t>无偿</w:t>
      </w:r>
      <w:r>
        <w:rPr>
          <w:rFonts w:hint="eastAsia" w:hAnsi="宋体" w:cs="宋体"/>
          <w:color w:val="000000"/>
          <w:szCs w:val="21"/>
        </w:rPr>
        <w:t>使用。</w:t>
      </w:r>
    </w:p>
    <w:p>
      <w:pPr>
        <w:adjustRightInd w:val="0"/>
        <w:snapToGrid w:val="0"/>
        <w:spacing w:line="360" w:lineRule="auto"/>
        <w:ind w:firstLine="420" w:firstLineChars="200"/>
        <w:jc w:val="center"/>
        <w:rPr>
          <w:b/>
          <w:color w:val="000000"/>
          <w:kern w:val="0"/>
          <w:szCs w:val="21"/>
        </w:rPr>
      </w:pPr>
      <w:r>
        <w:rPr>
          <w:rFonts w:hint="eastAsia" w:hAnsi="宋体"/>
          <w:b/>
          <w:color w:val="000000"/>
          <w:kern w:val="0"/>
          <w:szCs w:val="21"/>
        </w:rPr>
        <w:t>委托人派遣的人员</w:t>
      </w:r>
    </w:p>
    <w:tbl>
      <w:tblPr>
        <w:tblStyle w:val="3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808"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名称</w:t>
            </w:r>
          </w:p>
        </w:tc>
        <w:tc>
          <w:tcPr>
            <w:tcW w:w="1770"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数量</w:t>
            </w:r>
          </w:p>
        </w:tc>
        <w:tc>
          <w:tcPr>
            <w:tcW w:w="2130"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工作要求</w:t>
            </w:r>
          </w:p>
        </w:tc>
        <w:tc>
          <w:tcPr>
            <w:tcW w:w="1860"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808" w:type="dxa"/>
            <w:noWrap w:val="0"/>
            <w:vAlign w:val="center"/>
          </w:tcPr>
          <w:p>
            <w:pPr>
              <w:snapToGrid w:val="0"/>
              <w:spacing w:line="400" w:lineRule="exact"/>
              <w:rPr>
                <w:color w:val="000000"/>
                <w:szCs w:val="21"/>
              </w:rPr>
            </w:pPr>
            <w:r>
              <w:rPr>
                <w:color w:val="000000"/>
                <w:szCs w:val="21"/>
              </w:rPr>
              <w:t xml:space="preserve">1. </w:t>
            </w:r>
          </w:p>
        </w:tc>
        <w:tc>
          <w:tcPr>
            <w:tcW w:w="1770" w:type="dxa"/>
            <w:noWrap w:val="0"/>
            <w:vAlign w:val="center"/>
          </w:tcPr>
          <w:p>
            <w:pPr>
              <w:snapToGrid w:val="0"/>
              <w:spacing w:line="400" w:lineRule="exact"/>
              <w:rPr>
                <w:color w:val="000000"/>
                <w:szCs w:val="21"/>
              </w:rPr>
            </w:pPr>
          </w:p>
        </w:tc>
        <w:tc>
          <w:tcPr>
            <w:tcW w:w="2130" w:type="dxa"/>
            <w:noWrap w:val="0"/>
            <w:vAlign w:val="center"/>
          </w:tcPr>
          <w:p>
            <w:pPr>
              <w:snapToGrid w:val="0"/>
              <w:spacing w:line="400" w:lineRule="exact"/>
              <w:rPr>
                <w:color w:val="000000"/>
                <w:szCs w:val="21"/>
              </w:rPr>
            </w:pPr>
          </w:p>
        </w:tc>
        <w:tc>
          <w:tcPr>
            <w:tcW w:w="1860" w:type="dxa"/>
            <w:noWrap w:val="0"/>
            <w:vAlign w:val="center"/>
          </w:tcPr>
          <w:p>
            <w:pPr>
              <w:snapToGrid w:val="0"/>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808" w:type="dxa"/>
            <w:noWrap w:val="0"/>
            <w:vAlign w:val="center"/>
          </w:tcPr>
          <w:p>
            <w:pPr>
              <w:snapToGrid w:val="0"/>
              <w:spacing w:line="400" w:lineRule="exact"/>
              <w:rPr>
                <w:color w:val="000000"/>
                <w:szCs w:val="21"/>
              </w:rPr>
            </w:pPr>
            <w:r>
              <w:rPr>
                <w:color w:val="000000"/>
                <w:szCs w:val="21"/>
              </w:rPr>
              <w:t xml:space="preserve">2. </w:t>
            </w:r>
          </w:p>
        </w:tc>
        <w:tc>
          <w:tcPr>
            <w:tcW w:w="1770" w:type="dxa"/>
            <w:noWrap w:val="0"/>
            <w:vAlign w:val="center"/>
          </w:tcPr>
          <w:p>
            <w:pPr>
              <w:snapToGrid w:val="0"/>
              <w:spacing w:line="400" w:lineRule="exact"/>
              <w:rPr>
                <w:color w:val="000000"/>
                <w:szCs w:val="21"/>
              </w:rPr>
            </w:pPr>
          </w:p>
        </w:tc>
        <w:tc>
          <w:tcPr>
            <w:tcW w:w="2130" w:type="dxa"/>
            <w:noWrap w:val="0"/>
            <w:vAlign w:val="center"/>
          </w:tcPr>
          <w:p>
            <w:pPr>
              <w:snapToGrid w:val="0"/>
              <w:spacing w:line="400" w:lineRule="exact"/>
              <w:rPr>
                <w:color w:val="000000"/>
                <w:szCs w:val="21"/>
              </w:rPr>
            </w:pPr>
          </w:p>
        </w:tc>
        <w:tc>
          <w:tcPr>
            <w:tcW w:w="1860" w:type="dxa"/>
            <w:noWrap w:val="0"/>
            <w:vAlign w:val="center"/>
          </w:tcPr>
          <w:p>
            <w:pPr>
              <w:snapToGrid w:val="0"/>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808" w:type="dxa"/>
            <w:noWrap w:val="0"/>
            <w:vAlign w:val="center"/>
          </w:tcPr>
          <w:p>
            <w:pPr>
              <w:snapToGrid w:val="0"/>
              <w:spacing w:line="400" w:lineRule="exact"/>
              <w:rPr>
                <w:color w:val="000000"/>
                <w:szCs w:val="21"/>
              </w:rPr>
            </w:pPr>
            <w:r>
              <w:rPr>
                <w:color w:val="000000"/>
                <w:szCs w:val="21"/>
              </w:rPr>
              <w:t xml:space="preserve">3. </w:t>
            </w:r>
          </w:p>
        </w:tc>
        <w:tc>
          <w:tcPr>
            <w:tcW w:w="1770" w:type="dxa"/>
            <w:noWrap w:val="0"/>
            <w:vAlign w:val="center"/>
          </w:tcPr>
          <w:p>
            <w:pPr>
              <w:snapToGrid w:val="0"/>
              <w:spacing w:line="400" w:lineRule="exact"/>
              <w:rPr>
                <w:color w:val="000000"/>
                <w:szCs w:val="21"/>
              </w:rPr>
            </w:pPr>
          </w:p>
        </w:tc>
        <w:tc>
          <w:tcPr>
            <w:tcW w:w="2130" w:type="dxa"/>
            <w:noWrap w:val="0"/>
            <w:vAlign w:val="center"/>
          </w:tcPr>
          <w:p>
            <w:pPr>
              <w:snapToGrid w:val="0"/>
              <w:spacing w:line="400" w:lineRule="exact"/>
              <w:rPr>
                <w:color w:val="000000"/>
                <w:szCs w:val="21"/>
              </w:rPr>
            </w:pPr>
          </w:p>
        </w:tc>
        <w:tc>
          <w:tcPr>
            <w:tcW w:w="1860" w:type="dxa"/>
            <w:noWrap w:val="0"/>
            <w:vAlign w:val="center"/>
          </w:tcPr>
          <w:p>
            <w:pPr>
              <w:snapToGrid w:val="0"/>
              <w:spacing w:line="400" w:lineRule="exact"/>
              <w:rPr>
                <w:color w:val="000000"/>
                <w:szCs w:val="21"/>
              </w:rPr>
            </w:pPr>
          </w:p>
        </w:tc>
      </w:tr>
    </w:tbl>
    <w:p>
      <w:pPr>
        <w:adjustRightInd w:val="0"/>
        <w:snapToGrid w:val="0"/>
        <w:spacing w:before="156" w:beforeLines="50" w:line="360" w:lineRule="auto"/>
        <w:ind w:firstLine="420" w:firstLineChars="200"/>
        <w:jc w:val="center"/>
        <w:rPr>
          <w:b/>
          <w:color w:val="000000"/>
          <w:kern w:val="0"/>
          <w:szCs w:val="21"/>
        </w:rPr>
      </w:pPr>
      <w:r>
        <w:rPr>
          <w:rFonts w:hint="eastAsia" w:hAnsi="宋体"/>
          <w:b/>
          <w:color w:val="000000"/>
          <w:kern w:val="0"/>
          <w:szCs w:val="21"/>
        </w:rPr>
        <w:t>委托人提供的房屋</w:t>
      </w:r>
    </w:p>
    <w:tbl>
      <w:tblPr>
        <w:tblStyle w:val="3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448"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名称</w:t>
            </w:r>
          </w:p>
        </w:tc>
        <w:tc>
          <w:tcPr>
            <w:tcW w:w="2130"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数量</w:t>
            </w:r>
          </w:p>
        </w:tc>
        <w:tc>
          <w:tcPr>
            <w:tcW w:w="2130"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面积</w:t>
            </w:r>
          </w:p>
        </w:tc>
        <w:tc>
          <w:tcPr>
            <w:tcW w:w="1860"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448" w:type="dxa"/>
            <w:noWrap w:val="0"/>
            <w:vAlign w:val="center"/>
          </w:tcPr>
          <w:p>
            <w:pPr>
              <w:snapToGrid w:val="0"/>
              <w:spacing w:line="400" w:lineRule="exact"/>
              <w:rPr>
                <w:color w:val="000000"/>
                <w:szCs w:val="21"/>
              </w:rPr>
            </w:pPr>
            <w:r>
              <w:rPr>
                <w:color w:val="000000"/>
                <w:szCs w:val="21"/>
              </w:rPr>
              <w:t xml:space="preserve">1. </w:t>
            </w:r>
            <w:r>
              <w:rPr>
                <w:rFonts w:hint="eastAsia" w:hAnsi="宋体"/>
                <w:color w:val="000000"/>
                <w:szCs w:val="21"/>
              </w:rPr>
              <w:t>办公用房</w:t>
            </w:r>
          </w:p>
        </w:tc>
        <w:tc>
          <w:tcPr>
            <w:tcW w:w="2130" w:type="dxa"/>
            <w:noWrap w:val="0"/>
            <w:vAlign w:val="center"/>
          </w:tcPr>
          <w:p>
            <w:pPr>
              <w:snapToGrid w:val="0"/>
              <w:spacing w:line="400" w:lineRule="exact"/>
              <w:ind w:firstLine="210" w:firstLineChars="100"/>
              <w:rPr>
                <w:color w:val="000000"/>
                <w:szCs w:val="21"/>
              </w:rPr>
            </w:pPr>
            <w:r>
              <w:rPr>
                <w:color w:val="000000"/>
                <w:szCs w:val="21"/>
              </w:rPr>
              <w:t xml:space="preserve"> </w:t>
            </w:r>
          </w:p>
        </w:tc>
        <w:tc>
          <w:tcPr>
            <w:tcW w:w="2130" w:type="dxa"/>
            <w:noWrap w:val="0"/>
            <w:vAlign w:val="center"/>
          </w:tcPr>
          <w:p>
            <w:pPr>
              <w:snapToGrid w:val="0"/>
              <w:spacing w:line="400" w:lineRule="exact"/>
              <w:ind w:firstLine="210" w:firstLineChars="100"/>
              <w:rPr>
                <w:color w:val="000000"/>
                <w:szCs w:val="21"/>
              </w:rPr>
            </w:pPr>
            <w:r>
              <w:rPr>
                <w:color w:val="000000"/>
                <w:szCs w:val="21"/>
              </w:rPr>
              <w:t xml:space="preserve"> </w:t>
            </w:r>
          </w:p>
        </w:tc>
        <w:tc>
          <w:tcPr>
            <w:tcW w:w="1860" w:type="dxa"/>
            <w:noWrap w:val="0"/>
            <w:vAlign w:val="center"/>
          </w:tcPr>
          <w:p>
            <w:pPr>
              <w:snapToGrid w:val="0"/>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448" w:type="dxa"/>
            <w:noWrap w:val="0"/>
            <w:vAlign w:val="center"/>
          </w:tcPr>
          <w:p>
            <w:pPr>
              <w:snapToGrid w:val="0"/>
              <w:spacing w:line="400" w:lineRule="exact"/>
              <w:rPr>
                <w:color w:val="000000"/>
                <w:szCs w:val="21"/>
              </w:rPr>
            </w:pPr>
            <w:r>
              <w:rPr>
                <w:color w:val="000000"/>
                <w:szCs w:val="21"/>
              </w:rPr>
              <w:t xml:space="preserve">2. </w:t>
            </w:r>
            <w:r>
              <w:rPr>
                <w:rFonts w:hint="eastAsia" w:hAnsi="宋体"/>
                <w:color w:val="000000"/>
                <w:szCs w:val="21"/>
              </w:rPr>
              <w:t>生活用房</w:t>
            </w:r>
          </w:p>
        </w:tc>
        <w:tc>
          <w:tcPr>
            <w:tcW w:w="2130" w:type="dxa"/>
            <w:noWrap w:val="0"/>
            <w:vAlign w:val="center"/>
          </w:tcPr>
          <w:p>
            <w:pPr>
              <w:snapToGrid w:val="0"/>
              <w:spacing w:line="400" w:lineRule="exact"/>
              <w:rPr>
                <w:color w:val="000000"/>
                <w:szCs w:val="21"/>
              </w:rPr>
            </w:pPr>
          </w:p>
        </w:tc>
        <w:tc>
          <w:tcPr>
            <w:tcW w:w="2130" w:type="dxa"/>
            <w:noWrap w:val="0"/>
            <w:vAlign w:val="center"/>
          </w:tcPr>
          <w:p>
            <w:pPr>
              <w:snapToGrid w:val="0"/>
              <w:spacing w:line="400" w:lineRule="exact"/>
              <w:rPr>
                <w:color w:val="000000"/>
                <w:szCs w:val="21"/>
              </w:rPr>
            </w:pPr>
          </w:p>
        </w:tc>
        <w:tc>
          <w:tcPr>
            <w:tcW w:w="1860" w:type="dxa"/>
            <w:noWrap w:val="0"/>
            <w:vAlign w:val="center"/>
          </w:tcPr>
          <w:p>
            <w:pPr>
              <w:snapToGrid w:val="0"/>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448" w:type="dxa"/>
            <w:noWrap w:val="0"/>
            <w:vAlign w:val="center"/>
          </w:tcPr>
          <w:p>
            <w:pPr>
              <w:snapToGrid w:val="0"/>
              <w:spacing w:line="400" w:lineRule="exact"/>
              <w:rPr>
                <w:dstrike/>
                <w:color w:val="000000"/>
                <w:szCs w:val="21"/>
              </w:rPr>
            </w:pPr>
            <w:r>
              <w:rPr>
                <w:color w:val="000000"/>
                <w:szCs w:val="21"/>
              </w:rPr>
              <w:t xml:space="preserve">3. </w:t>
            </w:r>
            <w:r>
              <w:rPr>
                <w:rFonts w:hint="eastAsia" w:hAnsi="宋体"/>
                <w:color w:val="000000"/>
                <w:szCs w:val="21"/>
              </w:rPr>
              <w:t>试验用房</w:t>
            </w:r>
          </w:p>
        </w:tc>
        <w:tc>
          <w:tcPr>
            <w:tcW w:w="2130" w:type="dxa"/>
            <w:noWrap w:val="0"/>
            <w:vAlign w:val="center"/>
          </w:tcPr>
          <w:p>
            <w:pPr>
              <w:snapToGrid w:val="0"/>
              <w:spacing w:line="400" w:lineRule="exact"/>
              <w:rPr>
                <w:color w:val="000000"/>
                <w:szCs w:val="21"/>
              </w:rPr>
            </w:pPr>
          </w:p>
        </w:tc>
        <w:tc>
          <w:tcPr>
            <w:tcW w:w="2130" w:type="dxa"/>
            <w:noWrap w:val="0"/>
            <w:vAlign w:val="center"/>
          </w:tcPr>
          <w:p>
            <w:pPr>
              <w:snapToGrid w:val="0"/>
              <w:spacing w:line="400" w:lineRule="exact"/>
              <w:rPr>
                <w:color w:val="000000"/>
                <w:szCs w:val="21"/>
              </w:rPr>
            </w:pPr>
          </w:p>
        </w:tc>
        <w:tc>
          <w:tcPr>
            <w:tcW w:w="1860" w:type="dxa"/>
            <w:noWrap w:val="0"/>
            <w:vAlign w:val="center"/>
          </w:tcPr>
          <w:p>
            <w:pPr>
              <w:snapToGrid w:val="0"/>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448" w:type="dxa"/>
            <w:noWrap w:val="0"/>
            <w:vAlign w:val="center"/>
          </w:tcPr>
          <w:p>
            <w:pPr>
              <w:snapToGrid w:val="0"/>
              <w:spacing w:line="400" w:lineRule="exact"/>
              <w:rPr>
                <w:color w:val="000000"/>
                <w:szCs w:val="21"/>
              </w:rPr>
            </w:pPr>
            <w:r>
              <w:rPr>
                <w:color w:val="000000"/>
                <w:szCs w:val="21"/>
              </w:rPr>
              <w:t xml:space="preserve">4. </w:t>
            </w:r>
            <w:r>
              <w:rPr>
                <w:rFonts w:hint="eastAsia" w:hAnsi="宋体"/>
                <w:color w:val="000000"/>
                <w:szCs w:val="21"/>
              </w:rPr>
              <w:t>样品用房</w:t>
            </w:r>
          </w:p>
        </w:tc>
        <w:tc>
          <w:tcPr>
            <w:tcW w:w="2130" w:type="dxa"/>
            <w:noWrap w:val="0"/>
            <w:vAlign w:val="center"/>
          </w:tcPr>
          <w:p>
            <w:pPr>
              <w:snapToGrid w:val="0"/>
              <w:spacing w:line="400" w:lineRule="exact"/>
              <w:rPr>
                <w:color w:val="000000"/>
                <w:szCs w:val="21"/>
              </w:rPr>
            </w:pPr>
          </w:p>
        </w:tc>
        <w:tc>
          <w:tcPr>
            <w:tcW w:w="2130" w:type="dxa"/>
            <w:noWrap w:val="0"/>
            <w:vAlign w:val="center"/>
          </w:tcPr>
          <w:p>
            <w:pPr>
              <w:snapToGrid w:val="0"/>
              <w:spacing w:line="400" w:lineRule="exact"/>
              <w:rPr>
                <w:color w:val="000000"/>
                <w:szCs w:val="21"/>
              </w:rPr>
            </w:pPr>
          </w:p>
        </w:tc>
        <w:tc>
          <w:tcPr>
            <w:tcW w:w="1860" w:type="dxa"/>
            <w:noWrap w:val="0"/>
            <w:vAlign w:val="center"/>
          </w:tcPr>
          <w:p>
            <w:pPr>
              <w:snapToGrid w:val="0"/>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448" w:type="dxa"/>
            <w:noWrap w:val="0"/>
            <w:vAlign w:val="center"/>
          </w:tcPr>
          <w:p>
            <w:pPr>
              <w:snapToGrid w:val="0"/>
              <w:spacing w:line="400" w:lineRule="exact"/>
              <w:rPr>
                <w:color w:val="000000"/>
                <w:szCs w:val="21"/>
              </w:rPr>
            </w:pPr>
          </w:p>
        </w:tc>
        <w:tc>
          <w:tcPr>
            <w:tcW w:w="2130" w:type="dxa"/>
            <w:noWrap w:val="0"/>
            <w:vAlign w:val="center"/>
          </w:tcPr>
          <w:p>
            <w:pPr>
              <w:snapToGrid w:val="0"/>
              <w:spacing w:line="400" w:lineRule="exact"/>
              <w:rPr>
                <w:color w:val="000000"/>
                <w:szCs w:val="21"/>
              </w:rPr>
            </w:pPr>
          </w:p>
        </w:tc>
        <w:tc>
          <w:tcPr>
            <w:tcW w:w="2130" w:type="dxa"/>
            <w:noWrap w:val="0"/>
            <w:vAlign w:val="center"/>
          </w:tcPr>
          <w:p>
            <w:pPr>
              <w:snapToGrid w:val="0"/>
              <w:spacing w:line="400" w:lineRule="exact"/>
              <w:rPr>
                <w:color w:val="000000"/>
                <w:szCs w:val="21"/>
              </w:rPr>
            </w:pPr>
          </w:p>
        </w:tc>
        <w:tc>
          <w:tcPr>
            <w:tcW w:w="1860" w:type="dxa"/>
            <w:noWrap w:val="0"/>
            <w:vAlign w:val="center"/>
          </w:tcPr>
          <w:p>
            <w:pPr>
              <w:snapToGrid w:val="0"/>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448" w:type="dxa"/>
            <w:noWrap w:val="0"/>
            <w:vAlign w:val="center"/>
          </w:tcPr>
          <w:p>
            <w:pPr>
              <w:snapToGrid w:val="0"/>
              <w:spacing w:line="400" w:lineRule="exact"/>
              <w:rPr>
                <w:color w:val="000000"/>
                <w:szCs w:val="21"/>
              </w:rPr>
            </w:pPr>
            <w:r>
              <w:rPr>
                <w:rFonts w:hint="eastAsia" w:hAnsi="宋体"/>
                <w:color w:val="000000"/>
                <w:szCs w:val="21"/>
              </w:rPr>
              <w:t>用餐及其他生活条件</w:t>
            </w:r>
          </w:p>
        </w:tc>
        <w:tc>
          <w:tcPr>
            <w:tcW w:w="6120" w:type="dxa"/>
            <w:gridSpan w:val="3"/>
            <w:noWrap w:val="0"/>
            <w:vAlign w:val="center"/>
          </w:tcPr>
          <w:p>
            <w:pPr>
              <w:snapToGrid w:val="0"/>
              <w:spacing w:line="400" w:lineRule="exact"/>
              <w:rPr>
                <w:color w:val="000000"/>
                <w:szCs w:val="21"/>
              </w:rPr>
            </w:pPr>
          </w:p>
        </w:tc>
      </w:tr>
    </w:tbl>
    <w:p>
      <w:pPr>
        <w:adjustRightInd w:val="0"/>
        <w:snapToGrid w:val="0"/>
        <w:spacing w:before="156" w:beforeLines="50" w:line="360" w:lineRule="auto"/>
        <w:ind w:firstLine="420" w:firstLineChars="200"/>
        <w:jc w:val="center"/>
        <w:rPr>
          <w:b/>
          <w:color w:val="000000"/>
          <w:kern w:val="0"/>
          <w:szCs w:val="21"/>
        </w:rPr>
      </w:pPr>
      <w:r>
        <w:rPr>
          <w:rFonts w:hint="eastAsia" w:hAnsi="宋体"/>
          <w:b/>
          <w:color w:val="000000"/>
          <w:kern w:val="0"/>
          <w:szCs w:val="21"/>
        </w:rPr>
        <w:t>委托人提供的设备</w:t>
      </w:r>
    </w:p>
    <w:tbl>
      <w:tblPr>
        <w:tblStyle w:val="3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988"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名称</w:t>
            </w:r>
          </w:p>
        </w:tc>
        <w:tc>
          <w:tcPr>
            <w:tcW w:w="1590"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数量</w:t>
            </w:r>
          </w:p>
        </w:tc>
        <w:tc>
          <w:tcPr>
            <w:tcW w:w="2130"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型号与规格</w:t>
            </w:r>
          </w:p>
        </w:tc>
        <w:tc>
          <w:tcPr>
            <w:tcW w:w="1860" w:type="dxa"/>
            <w:noWrap w:val="0"/>
            <w:vAlign w:val="top"/>
          </w:tcPr>
          <w:p>
            <w:pPr>
              <w:adjustRightInd w:val="0"/>
              <w:snapToGrid w:val="0"/>
              <w:spacing w:line="400" w:lineRule="exact"/>
              <w:jc w:val="center"/>
              <w:rPr>
                <w:rFonts w:hAnsi="宋体" w:cs="宋体"/>
                <w:color w:val="000000"/>
                <w:szCs w:val="21"/>
              </w:rPr>
            </w:pPr>
            <w:r>
              <w:rPr>
                <w:rFonts w:hint="eastAsia" w:hAnsi="宋体" w:cs="宋体"/>
                <w:color w:val="000000"/>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988" w:type="dxa"/>
            <w:noWrap w:val="0"/>
            <w:vAlign w:val="top"/>
          </w:tcPr>
          <w:p>
            <w:pPr>
              <w:snapToGrid w:val="0"/>
              <w:spacing w:line="400" w:lineRule="exact"/>
              <w:rPr>
                <w:color w:val="000000"/>
                <w:szCs w:val="21"/>
              </w:rPr>
            </w:pPr>
            <w:r>
              <w:rPr>
                <w:color w:val="000000"/>
                <w:szCs w:val="21"/>
              </w:rPr>
              <w:t xml:space="preserve">1. </w:t>
            </w:r>
            <w:r>
              <w:rPr>
                <w:rFonts w:hint="eastAsia" w:hAnsi="宋体"/>
                <w:color w:val="000000"/>
                <w:szCs w:val="21"/>
              </w:rPr>
              <w:t>通讯设备</w:t>
            </w:r>
          </w:p>
        </w:tc>
        <w:tc>
          <w:tcPr>
            <w:tcW w:w="1590" w:type="dxa"/>
            <w:noWrap w:val="0"/>
            <w:vAlign w:val="top"/>
          </w:tcPr>
          <w:p>
            <w:pPr>
              <w:snapToGrid w:val="0"/>
              <w:spacing w:line="400" w:lineRule="exact"/>
              <w:rPr>
                <w:color w:val="000000"/>
                <w:szCs w:val="21"/>
              </w:rPr>
            </w:pPr>
          </w:p>
        </w:tc>
        <w:tc>
          <w:tcPr>
            <w:tcW w:w="2130" w:type="dxa"/>
            <w:noWrap w:val="0"/>
            <w:vAlign w:val="top"/>
          </w:tcPr>
          <w:p>
            <w:pPr>
              <w:snapToGrid w:val="0"/>
              <w:spacing w:line="400" w:lineRule="exact"/>
              <w:rPr>
                <w:color w:val="000000"/>
                <w:szCs w:val="21"/>
              </w:rPr>
            </w:pPr>
          </w:p>
        </w:tc>
        <w:tc>
          <w:tcPr>
            <w:tcW w:w="1860" w:type="dxa"/>
            <w:noWrap w:val="0"/>
            <w:vAlign w:val="top"/>
          </w:tcPr>
          <w:p>
            <w:pPr>
              <w:snapToGrid w:val="0"/>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988" w:type="dxa"/>
            <w:noWrap w:val="0"/>
            <w:vAlign w:val="top"/>
          </w:tcPr>
          <w:p>
            <w:pPr>
              <w:snapToGrid w:val="0"/>
              <w:spacing w:line="400" w:lineRule="exact"/>
              <w:rPr>
                <w:color w:val="000000"/>
                <w:szCs w:val="21"/>
              </w:rPr>
            </w:pPr>
            <w:r>
              <w:rPr>
                <w:color w:val="000000"/>
                <w:szCs w:val="21"/>
              </w:rPr>
              <w:t xml:space="preserve">2. </w:t>
            </w:r>
            <w:r>
              <w:rPr>
                <w:rFonts w:hint="eastAsia" w:hAnsi="宋体"/>
                <w:color w:val="000000"/>
                <w:szCs w:val="21"/>
              </w:rPr>
              <w:t>办公设备</w:t>
            </w:r>
          </w:p>
        </w:tc>
        <w:tc>
          <w:tcPr>
            <w:tcW w:w="1590" w:type="dxa"/>
            <w:noWrap w:val="0"/>
            <w:vAlign w:val="top"/>
          </w:tcPr>
          <w:p>
            <w:pPr>
              <w:snapToGrid w:val="0"/>
              <w:spacing w:line="400" w:lineRule="exact"/>
              <w:rPr>
                <w:color w:val="000000"/>
                <w:szCs w:val="21"/>
              </w:rPr>
            </w:pPr>
          </w:p>
        </w:tc>
        <w:tc>
          <w:tcPr>
            <w:tcW w:w="2130" w:type="dxa"/>
            <w:noWrap w:val="0"/>
            <w:vAlign w:val="top"/>
          </w:tcPr>
          <w:p>
            <w:pPr>
              <w:snapToGrid w:val="0"/>
              <w:spacing w:line="400" w:lineRule="exact"/>
              <w:rPr>
                <w:color w:val="000000"/>
                <w:szCs w:val="21"/>
              </w:rPr>
            </w:pPr>
          </w:p>
        </w:tc>
        <w:tc>
          <w:tcPr>
            <w:tcW w:w="1860" w:type="dxa"/>
            <w:noWrap w:val="0"/>
            <w:vAlign w:val="top"/>
          </w:tcPr>
          <w:p>
            <w:pPr>
              <w:snapToGrid w:val="0"/>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988" w:type="dxa"/>
            <w:noWrap w:val="0"/>
            <w:vAlign w:val="top"/>
          </w:tcPr>
          <w:p>
            <w:pPr>
              <w:snapToGrid w:val="0"/>
              <w:spacing w:line="400" w:lineRule="exact"/>
              <w:rPr>
                <w:color w:val="000000"/>
                <w:szCs w:val="21"/>
              </w:rPr>
            </w:pPr>
            <w:r>
              <w:rPr>
                <w:color w:val="000000"/>
                <w:szCs w:val="21"/>
              </w:rPr>
              <w:t xml:space="preserve">3. </w:t>
            </w:r>
            <w:r>
              <w:rPr>
                <w:rFonts w:hint="eastAsia" w:hAnsi="宋体"/>
                <w:color w:val="000000"/>
                <w:szCs w:val="21"/>
              </w:rPr>
              <w:t>交通工具</w:t>
            </w:r>
          </w:p>
        </w:tc>
        <w:tc>
          <w:tcPr>
            <w:tcW w:w="1590" w:type="dxa"/>
            <w:noWrap w:val="0"/>
            <w:vAlign w:val="top"/>
          </w:tcPr>
          <w:p>
            <w:pPr>
              <w:snapToGrid w:val="0"/>
              <w:spacing w:line="400" w:lineRule="exact"/>
              <w:rPr>
                <w:color w:val="000000"/>
                <w:szCs w:val="21"/>
              </w:rPr>
            </w:pPr>
          </w:p>
        </w:tc>
        <w:tc>
          <w:tcPr>
            <w:tcW w:w="2130" w:type="dxa"/>
            <w:noWrap w:val="0"/>
            <w:vAlign w:val="top"/>
          </w:tcPr>
          <w:p>
            <w:pPr>
              <w:snapToGrid w:val="0"/>
              <w:spacing w:line="400" w:lineRule="exact"/>
              <w:rPr>
                <w:color w:val="000000"/>
                <w:szCs w:val="21"/>
              </w:rPr>
            </w:pPr>
          </w:p>
        </w:tc>
        <w:tc>
          <w:tcPr>
            <w:tcW w:w="1860" w:type="dxa"/>
            <w:noWrap w:val="0"/>
            <w:vAlign w:val="top"/>
          </w:tcPr>
          <w:p>
            <w:pPr>
              <w:snapToGrid w:val="0"/>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988" w:type="dxa"/>
            <w:noWrap w:val="0"/>
            <w:vAlign w:val="top"/>
          </w:tcPr>
          <w:p>
            <w:pPr>
              <w:snapToGrid w:val="0"/>
              <w:spacing w:line="400" w:lineRule="exact"/>
              <w:rPr>
                <w:color w:val="000000"/>
                <w:szCs w:val="21"/>
              </w:rPr>
            </w:pPr>
            <w:r>
              <w:rPr>
                <w:color w:val="000000"/>
                <w:szCs w:val="21"/>
              </w:rPr>
              <w:t xml:space="preserve">4. </w:t>
            </w:r>
            <w:r>
              <w:rPr>
                <w:rFonts w:hint="eastAsia" w:hAnsi="宋体"/>
                <w:color w:val="000000"/>
                <w:szCs w:val="21"/>
              </w:rPr>
              <w:t>检测和试验设备</w:t>
            </w:r>
          </w:p>
        </w:tc>
        <w:tc>
          <w:tcPr>
            <w:tcW w:w="1590" w:type="dxa"/>
            <w:noWrap w:val="0"/>
            <w:vAlign w:val="top"/>
          </w:tcPr>
          <w:p>
            <w:pPr>
              <w:snapToGrid w:val="0"/>
              <w:spacing w:line="400" w:lineRule="exact"/>
              <w:rPr>
                <w:color w:val="000000"/>
                <w:szCs w:val="21"/>
              </w:rPr>
            </w:pPr>
          </w:p>
        </w:tc>
        <w:tc>
          <w:tcPr>
            <w:tcW w:w="2130" w:type="dxa"/>
            <w:noWrap w:val="0"/>
            <w:vAlign w:val="top"/>
          </w:tcPr>
          <w:p>
            <w:pPr>
              <w:snapToGrid w:val="0"/>
              <w:spacing w:line="400" w:lineRule="exact"/>
              <w:rPr>
                <w:color w:val="000000"/>
                <w:szCs w:val="21"/>
              </w:rPr>
            </w:pPr>
          </w:p>
        </w:tc>
        <w:tc>
          <w:tcPr>
            <w:tcW w:w="1860" w:type="dxa"/>
            <w:noWrap w:val="0"/>
            <w:vAlign w:val="top"/>
          </w:tcPr>
          <w:p>
            <w:pPr>
              <w:snapToGrid w:val="0"/>
              <w:spacing w:line="40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988" w:type="dxa"/>
            <w:noWrap w:val="0"/>
            <w:vAlign w:val="top"/>
          </w:tcPr>
          <w:p>
            <w:pPr>
              <w:snapToGrid w:val="0"/>
              <w:spacing w:line="400" w:lineRule="exact"/>
              <w:rPr>
                <w:color w:val="000000"/>
                <w:szCs w:val="21"/>
              </w:rPr>
            </w:pPr>
          </w:p>
        </w:tc>
        <w:tc>
          <w:tcPr>
            <w:tcW w:w="1590" w:type="dxa"/>
            <w:noWrap w:val="0"/>
            <w:vAlign w:val="top"/>
          </w:tcPr>
          <w:p>
            <w:pPr>
              <w:snapToGrid w:val="0"/>
              <w:spacing w:line="400" w:lineRule="exact"/>
              <w:rPr>
                <w:color w:val="000000"/>
                <w:szCs w:val="21"/>
              </w:rPr>
            </w:pPr>
          </w:p>
        </w:tc>
        <w:tc>
          <w:tcPr>
            <w:tcW w:w="2130" w:type="dxa"/>
            <w:noWrap w:val="0"/>
            <w:vAlign w:val="top"/>
          </w:tcPr>
          <w:p>
            <w:pPr>
              <w:snapToGrid w:val="0"/>
              <w:spacing w:line="400" w:lineRule="exact"/>
              <w:rPr>
                <w:color w:val="000000"/>
                <w:szCs w:val="21"/>
              </w:rPr>
            </w:pPr>
          </w:p>
        </w:tc>
        <w:tc>
          <w:tcPr>
            <w:tcW w:w="1860" w:type="dxa"/>
            <w:noWrap w:val="0"/>
            <w:vAlign w:val="top"/>
          </w:tcPr>
          <w:p>
            <w:pPr>
              <w:snapToGrid w:val="0"/>
              <w:spacing w:line="400" w:lineRule="exact"/>
              <w:rPr>
                <w:color w:val="000000"/>
                <w:szCs w:val="21"/>
              </w:rPr>
            </w:pPr>
          </w:p>
        </w:tc>
      </w:tr>
    </w:tbl>
    <w:p>
      <w:pPr>
        <w:snapToGrid w:val="0"/>
        <w:spacing w:line="360" w:lineRule="auto"/>
        <w:rPr>
          <w:rFonts w:cs="宋体"/>
          <w:color w:val="000000"/>
          <w:szCs w:val="21"/>
        </w:rPr>
      </w:pPr>
    </w:p>
    <w:p>
      <w:pPr>
        <w:adjustRightInd w:val="0"/>
        <w:snapToGrid w:val="0"/>
        <w:spacing w:line="360" w:lineRule="auto"/>
        <w:ind w:left="210" w:leftChars="100"/>
        <w:rPr>
          <w:rFonts w:cs="宋体"/>
          <w:color w:val="000000"/>
          <w:szCs w:val="21"/>
        </w:rPr>
      </w:pPr>
      <w:r>
        <w:rPr>
          <w:rFonts w:cs="宋体"/>
          <w:color w:val="000000"/>
          <w:szCs w:val="21"/>
        </w:rPr>
        <w:t xml:space="preserve">3.3 </w:t>
      </w:r>
      <w:r>
        <w:rPr>
          <w:rFonts w:hint="eastAsia" w:hAnsi="宋体" w:cs="宋体"/>
          <w:color w:val="000000"/>
          <w:szCs w:val="21"/>
        </w:rPr>
        <w:t>委托人代表</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委托人代表为：</w:t>
      </w:r>
      <w:r>
        <w:rPr>
          <w:rFonts w:cs="宋体"/>
          <w:color w:val="000000"/>
          <w:szCs w:val="21"/>
          <w:u w:val="single"/>
        </w:rPr>
        <w:t xml:space="preserve">                                        </w:t>
      </w:r>
      <w:r>
        <w:rPr>
          <w:rFonts w:hint="eastAsia" w:hAnsi="宋体" w:cs="宋体"/>
          <w:color w:val="000000"/>
          <w:szCs w:val="21"/>
        </w:rPr>
        <w:t>。</w:t>
      </w:r>
    </w:p>
    <w:p>
      <w:pPr>
        <w:adjustRightInd w:val="0"/>
        <w:snapToGrid w:val="0"/>
        <w:spacing w:line="360" w:lineRule="auto"/>
        <w:ind w:firstLine="420" w:firstLineChars="200"/>
        <w:rPr>
          <w:rFonts w:cs="宋体"/>
          <w:color w:val="000000"/>
          <w:szCs w:val="21"/>
          <w:u w:val="single"/>
        </w:rPr>
      </w:pPr>
    </w:p>
    <w:p>
      <w:pPr>
        <w:adjustRightInd w:val="0"/>
        <w:snapToGrid w:val="0"/>
        <w:spacing w:line="360" w:lineRule="auto"/>
        <w:ind w:left="210" w:leftChars="100"/>
        <w:rPr>
          <w:rFonts w:cs="宋体"/>
          <w:color w:val="000000"/>
          <w:szCs w:val="21"/>
        </w:rPr>
      </w:pPr>
      <w:r>
        <w:rPr>
          <w:rFonts w:cs="宋体"/>
          <w:color w:val="000000"/>
          <w:szCs w:val="21"/>
        </w:rPr>
        <w:t xml:space="preserve">3.5 </w:t>
      </w:r>
      <w:r>
        <w:rPr>
          <w:rFonts w:hint="eastAsia" w:hAnsi="宋体" w:cs="宋体"/>
          <w:color w:val="000000"/>
          <w:szCs w:val="21"/>
        </w:rPr>
        <w:t>审核与答复</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委托人同意在</w:t>
      </w:r>
      <w:r>
        <w:rPr>
          <w:rFonts w:cs="宋体"/>
          <w:color w:val="000000"/>
          <w:szCs w:val="21"/>
          <w:u w:val="single"/>
        </w:rPr>
        <w:t xml:space="preserve">  </w:t>
      </w:r>
      <w:r>
        <w:rPr>
          <w:rFonts w:hint="eastAsia" w:cs="宋体"/>
          <w:color w:val="000000"/>
          <w:szCs w:val="21"/>
          <w:u w:val="single"/>
        </w:rPr>
        <w:t>3</w:t>
      </w:r>
      <w:r>
        <w:rPr>
          <w:rFonts w:cs="宋体"/>
          <w:color w:val="000000"/>
          <w:szCs w:val="21"/>
          <w:u w:val="single"/>
        </w:rPr>
        <w:t xml:space="preserve">  </w:t>
      </w:r>
      <w:r>
        <w:rPr>
          <w:rFonts w:hint="eastAsia" w:hAnsi="宋体" w:cs="宋体"/>
          <w:color w:val="000000"/>
          <w:szCs w:val="21"/>
        </w:rPr>
        <w:t>天内，对受托人书面提交并要求做出决定的事宜给予书面答复。</w:t>
      </w:r>
    </w:p>
    <w:p>
      <w:pPr>
        <w:pStyle w:val="4"/>
        <w:spacing w:line="360" w:lineRule="exact"/>
        <w:rPr>
          <w:sz w:val="24"/>
          <w:szCs w:val="24"/>
        </w:rPr>
      </w:pPr>
      <w:bookmarkStart w:id="137" w:name="_Toc478373435"/>
      <w:bookmarkStart w:id="138" w:name="_Toc478380039"/>
      <w:bookmarkStart w:id="139" w:name="_Toc531850354"/>
      <w:bookmarkStart w:id="140" w:name="_Toc532553060"/>
      <w:bookmarkStart w:id="141" w:name="_Toc532553134"/>
      <w:bookmarkStart w:id="142" w:name="_Toc509302674"/>
      <w:r>
        <w:rPr>
          <w:rFonts w:hint="eastAsia"/>
          <w:sz w:val="24"/>
          <w:szCs w:val="24"/>
        </w:rPr>
        <w:t>5</w:t>
      </w:r>
      <w:r>
        <w:rPr>
          <w:sz w:val="24"/>
          <w:szCs w:val="24"/>
        </w:rPr>
        <w:t xml:space="preserve">. </w:t>
      </w:r>
      <w:r>
        <w:rPr>
          <w:rFonts w:hint="eastAsia"/>
          <w:sz w:val="24"/>
          <w:szCs w:val="24"/>
        </w:rPr>
        <w:t>违约责任</w:t>
      </w:r>
      <w:bookmarkEnd w:id="137"/>
      <w:bookmarkEnd w:id="138"/>
      <w:bookmarkEnd w:id="139"/>
      <w:bookmarkEnd w:id="140"/>
      <w:bookmarkEnd w:id="141"/>
      <w:bookmarkEnd w:id="142"/>
    </w:p>
    <w:p>
      <w:pPr>
        <w:adjustRightInd w:val="0"/>
        <w:snapToGrid w:val="0"/>
        <w:spacing w:line="360" w:lineRule="auto"/>
        <w:ind w:left="210" w:leftChars="100"/>
        <w:rPr>
          <w:rFonts w:cs="宋体"/>
          <w:color w:val="000000"/>
          <w:szCs w:val="21"/>
        </w:rPr>
      </w:pPr>
      <w:r>
        <w:rPr>
          <w:rFonts w:cs="宋体"/>
          <w:color w:val="000000"/>
          <w:szCs w:val="21"/>
        </w:rPr>
        <w:t xml:space="preserve">5.1 </w:t>
      </w:r>
      <w:r>
        <w:rPr>
          <w:rFonts w:hint="eastAsia" w:hAnsi="宋体" w:cs="宋体"/>
          <w:color w:val="000000"/>
          <w:szCs w:val="21"/>
        </w:rPr>
        <w:t>受托人的违约责任</w:t>
      </w:r>
    </w:p>
    <w:p>
      <w:pPr>
        <w:snapToGrid w:val="0"/>
        <w:spacing w:line="360" w:lineRule="auto"/>
        <w:ind w:firstLine="420" w:firstLineChars="200"/>
        <w:rPr>
          <w:rFonts w:cs="宋体"/>
          <w:color w:val="000000"/>
          <w:kern w:val="0"/>
          <w:szCs w:val="21"/>
        </w:rPr>
      </w:pPr>
      <w:r>
        <w:rPr>
          <w:rFonts w:cs="宋体"/>
          <w:color w:val="000000"/>
          <w:kern w:val="0"/>
          <w:szCs w:val="21"/>
        </w:rPr>
        <w:t xml:space="preserve">5.1.1 </w:t>
      </w:r>
      <w:r>
        <w:rPr>
          <w:rFonts w:hint="eastAsia" w:hAnsi="宋体" w:cs="宋体"/>
          <w:color w:val="000000"/>
          <w:kern w:val="0"/>
          <w:szCs w:val="21"/>
        </w:rPr>
        <w:t>除通用条款受托人的违约责任外，受托人不履行合同义务或不按约定履行义务的其他情况包括（但不限于）：</w:t>
      </w:r>
      <w:r>
        <w:rPr>
          <w:rFonts w:cs="宋体"/>
          <w:color w:val="000000"/>
          <w:kern w:val="0"/>
          <w:szCs w:val="21"/>
          <w:u w:val="single"/>
        </w:rPr>
        <w:t xml:space="preserve">    </w:t>
      </w:r>
      <w:r>
        <w:rPr>
          <w:rFonts w:hint="eastAsia" w:cs="宋体"/>
          <w:color w:val="000000"/>
          <w:kern w:val="0"/>
          <w:szCs w:val="21"/>
          <w:u w:val="single"/>
        </w:rPr>
        <w:t>按通用条件</w:t>
      </w:r>
      <w:r>
        <w:rPr>
          <w:rFonts w:cs="宋体"/>
          <w:color w:val="000000"/>
          <w:kern w:val="0"/>
          <w:szCs w:val="21"/>
          <w:u w:val="single"/>
        </w:rPr>
        <w:t xml:space="preserve">                             </w:t>
      </w:r>
      <w:r>
        <w:rPr>
          <w:rFonts w:hint="eastAsia" w:hAnsi="宋体" w:cs="宋体"/>
          <w:color w:val="000000"/>
          <w:kern w:val="0"/>
          <w:szCs w:val="21"/>
        </w:rPr>
        <w:t>。</w:t>
      </w:r>
    </w:p>
    <w:p>
      <w:pPr>
        <w:adjustRightInd w:val="0"/>
        <w:snapToGrid w:val="0"/>
        <w:spacing w:line="360" w:lineRule="auto"/>
        <w:ind w:firstLine="420" w:firstLineChars="200"/>
        <w:rPr>
          <w:rFonts w:cs="宋体"/>
          <w:color w:val="000000"/>
          <w:kern w:val="0"/>
          <w:szCs w:val="21"/>
        </w:rPr>
      </w:pPr>
      <w:r>
        <w:rPr>
          <w:rFonts w:hint="eastAsia" w:hAnsi="宋体" w:cs="宋体"/>
          <w:color w:val="000000"/>
          <w:kern w:val="0"/>
          <w:szCs w:val="21"/>
        </w:rPr>
        <w:t>受托人赔偿金额按下列方法确定：</w:t>
      </w:r>
    </w:p>
    <w:p>
      <w:pPr>
        <w:adjustRightInd w:val="0"/>
        <w:snapToGrid w:val="0"/>
        <w:spacing w:line="360" w:lineRule="auto"/>
        <w:ind w:firstLine="525" w:firstLineChars="250"/>
        <w:rPr>
          <w:rFonts w:cs="宋体"/>
          <w:color w:val="000000"/>
          <w:szCs w:val="21"/>
          <w:u w:val="single"/>
        </w:rPr>
      </w:pPr>
      <w:r>
        <w:rPr>
          <w:rFonts w:cs="宋体"/>
          <w:color w:val="000000"/>
          <w:szCs w:val="21"/>
          <w:u w:val="single"/>
        </w:rPr>
        <w:t xml:space="preserve">     </w:t>
      </w:r>
      <w:r>
        <w:rPr>
          <w:rFonts w:hint="eastAsia" w:cs="宋体"/>
          <w:color w:val="000000"/>
          <w:szCs w:val="21"/>
          <w:u w:val="single"/>
        </w:rPr>
        <w:t>/</w:t>
      </w:r>
      <w:r>
        <w:rPr>
          <w:rFonts w:cs="宋体"/>
          <w:color w:val="000000"/>
          <w:szCs w:val="21"/>
          <w:u w:val="single"/>
        </w:rPr>
        <w:t xml:space="preserve">             </w:t>
      </w:r>
    </w:p>
    <w:p>
      <w:pPr>
        <w:adjustRightInd w:val="0"/>
        <w:snapToGrid w:val="0"/>
        <w:spacing w:line="360" w:lineRule="auto"/>
        <w:ind w:firstLine="525" w:firstLineChars="250"/>
        <w:rPr>
          <w:rFonts w:cs="宋体"/>
          <w:color w:val="000000"/>
          <w:szCs w:val="21"/>
        </w:rPr>
      </w:pPr>
    </w:p>
    <w:p>
      <w:pPr>
        <w:adjustRightInd w:val="0"/>
        <w:snapToGrid w:val="0"/>
        <w:spacing w:line="360" w:lineRule="auto"/>
        <w:ind w:left="210" w:leftChars="100"/>
        <w:rPr>
          <w:rFonts w:cs="宋体"/>
          <w:color w:val="000000"/>
          <w:szCs w:val="21"/>
        </w:rPr>
      </w:pPr>
      <w:r>
        <w:rPr>
          <w:rFonts w:cs="宋体"/>
          <w:color w:val="000000"/>
          <w:szCs w:val="21"/>
        </w:rPr>
        <w:t xml:space="preserve">5.2 </w:t>
      </w:r>
      <w:r>
        <w:rPr>
          <w:rFonts w:hint="eastAsia" w:hAnsi="宋体" w:cs="宋体"/>
          <w:color w:val="000000"/>
          <w:szCs w:val="21"/>
        </w:rPr>
        <w:t>委托人的违约责任</w:t>
      </w:r>
    </w:p>
    <w:p>
      <w:pPr>
        <w:snapToGrid w:val="0"/>
        <w:spacing w:line="360" w:lineRule="auto"/>
        <w:ind w:firstLine="420" w:firstLineChars="200"/>
        <w:rPr>
          <w:rFonts w:cs="宋体"/>
          <w:color w:val="000000"/>
          <w:kern w:val="0"/>
          <w:szCs w:val="21"/>
        </w:rPr>
      </w:pPr>
      <w:r>
        <w:rPr>
          <w:rFonts w:hint="eastAsia" w:hAnsi="宋体" w:cs="宋体"/>
          <w:color w:val="000000"/>
          <w:szCs w:val="21"/>
        </w:rPr>
        <w:t>委托人</w:t>
      </w:r>
      <w:r>
        <w:rPr>
          <w:rFonts w:hint="eastAsia" w:hAnsi="宋体" w:cs="宋体"/>
          <w:color w:val="000000"/>
          <w:kern w:val="0"/>
          <w:szCs w:val="21"/>
        </w:rPr>
        <w:t>逾期付款利息按下列方法确定：</w:t>
      </w:r>
    </w:p>
    <w:p>
      <w:pPr>
        <w:snapToGrid w:val="0"/>
        <w:spacing w:line="360" w:lineRule="auto"/>
        <w:ind w:firstLine="420" w:firstLineChars="200"/>
        <w:rPr>
          <w:rFonts w:cs="宋体"/>
          <w:color w:val="000000"/>
          <w:szCs w:val="21"/>
        </w:rPr>
      </w:pPr>
      <w:r>
        <w:rPr>
          <w:rFonts w:hint="eastAsia" w:hAnsi="宋体" w:cs="宋体"/>
          <w:color w:val="000000"/>
          <w:szCs w:val="21"/>
        </w:rPr>
        <w:t>逾期付款利息＝当期应付款总额</w:t>
      </w:r>
      <w:r>
        <w:rPr>
          <w:rFonts w:hint="eastAsia" w:cs="宋体"/>
          <w:color w:val="000000"/>
          <w:szCs w:val="21"/>
        </w:rPr>
        <w:t>×</w:t>
      </w:r>
      <w:r>
        <w:rPr>
          <w:rFonts w:hint="eastAsia" w:hAnsi="宋体" w:cs="宋体"/>
          <w:color w:val="000000"/>
          <w:szCs w:val="21"/>
        </w:rPr>
        <w:t>银行同期贷款利率</w:t>
      </w:r>
      <w:r>
        <w:rPr>
          <w:rFonts w:hint="eastAsia" w:cs="宋体"/>
          <w:color w:val="000000"/>
          <w:szCs w:val="21"/>
        </w:rPr>
        <w:t>×</w:t>
      </w:r>
      <w:r>
        <w:rPr>
          <w:rFonts w:hint="eastAsia" w:hAnsi="宋体" w:cs="宋体"/>
          <w:color w:val="000000"/>
          <w:szCs w:val="21"/>
        </w:rPr>
        <w:t>拖延支付天数</w:t>
      </w:r>
    </w:p>
    <w:p>
      <w:pPr>
        <w:snapToGrid w:val="0"/>
        <w:spacing w:line="360" w:lineRule="auto"/>
        <w:ind w:firstLine="420" w:firstLineChars="200"/>
        <w:rPr>
          <w:rFonts w:cs="宋体"/>
          <w:color w:val="000000"/>
          <w:szCs w:val="21"/>
        </w:rPr>
      </w:pPr>
      <w:r>
        <w:rPr>
          <w:rFonts w:hint="eastAsia" w:hAnsi="宋体" w:cs="宋体"/>
          <w:color w:val="000000"/>
          <w:szCs w:val="21"/>
        </w:rPr>
        <w:t>银行同期贷款利率按中国人民银行公布的同期银行贷款基准利率执行。</w:t>
      </w:r>
    </w:p>
    <w:p>
      <w:pPr>
        <w:pStyle w:val="4"/>
        <w:spacing w:line="360" w:lineRule="exact"/>
        <w:rPr>
          <w:sz w:val="24"/>
          <w:szCs w:val="24"/>
        </w:rPr>
      </w:pPr>
      <w:bookmarkStart w:id="143" w:name="_Toc532553061"/>
      <w:bookmarkStart w:id="144" w:name="_Toc532553135"/>
      <w:bookmarkStart w:id="145" w:name="_Toc478373436"/>
      <w:bookmarkStart w:id="146" w:name="_Toc531850355"/>
      <w:bookmarkStart w:id="147" w:name="_Toc478380040"/>
      <w:bookmarkStart w:id="148" w:name="_Toc509302675"/>
      <w:r>
        <w:rPr>
          <w:rFonts w:hint="eastAsia"/>
          <w:sz w:val="24"/>
          <w:szCs w:val="24"/>
        </w:rPr>
        <w:t>6</w:t>
      </w:r>
      <w:r>
        <w:rPr>
          <w:sz w:val="24"/>
          <w:szCs w:val="24"/>
        </w:rPr>
        <w:t xml:space="preserve"> </w:t>
      </w:r>
      <w:r>
        <w:rPr>
          <w:rFonts w:hint="eastAsia"/>
          <w:sz w:val="24"/>
          <w:szCs w:val="24"/>
        </w:rPr>
        <w:t>支付</w:t>
      </w:r>
      <w:bookmarkEnd w:id="143"/>
      <w:bookmarkEnd w:id="144"/>
      <w:bookmarkEnd w:id="145"/>
      <w:bookmarkEnd w:id="146"/>
      <w:bookmarkEnd w:id="147"/>
      <w:bookmarkEnd w:id="148"/>
    </w:p>
    <w:p>
      <w:pPr>
        <w:adjustRightInd w:val="0"/>
        <w:snapToGrid w:val="0"/>
        <w:spacing w:line="360" w:lineRule="auto"/>
        <w:ind w:left="210" w:leftChars="100"/>
        <w:rPr>
          <w:rFonts w:cs="宋体"/>
          <w:color w:val="000000"/>
          <w:szCs w:val="21"/>
        </w:rPr>
      </w:pPr>
      <w:r>
        <w:rPr>
          <w:rFonts w:cs="宋体"/>
          <w:color w:val="000000"/>
          <w:szCs w:val="21"/>
        </w:rPr>
        <w:t xml:space="preserve">6.1 </w:t>
      </w:r>
      <w:r>
        <w:rPr>
          <w:rFonts w:hint="eastAsia" w:hAnsi="宋体" w:cs="宋体"/>
          <w:color w:val="000000"/>
          <w:szCs w:val="21"/>
        </w:rPr>
        <w:t>支付货币</w:t>
      </w:r>
    </w:p>
    <w:p>
      <w:pPr>
        <w:snapToGrid w:val="0"/>
        <w:spacing w:line="360" w:lineRule="auto"/>
        <w:ind w:firstLine="420" w:firstLineChars="200"/>
        <w:rPr>
          <w:rFonts w:cs="宋体"/>
          <w:color w:val="000000"/>
          <w:szCs w:val="21"/>
        </w:rPr>
      </w:pPr>
      <w:r>
        <w:rPr>
          <w:rFonts w:hint="eastAsia" w:hAnsi="宋体" w:cs="宋体"/>
          <w:color w:val="000000"/>
          <w:szCs w:val="21"/>
        </w:rPr>
        <w:t>币种为：</w:t>
      </w:r>
      <w:r>
        <w:rPr>
          <w:rFonts w:cs="宋体"/>
          <w:color w:val="000000"/>
          <w:szCs w:val="21"/>
          <w:u w:val="single"/>
        </w:rPr>
        <w:t xml:space="preserve">     </w:t>
      </w:r>
      <w:r>
        <w:rPr>
          <w:rFonts w:hint="eastAsia" w:cs="宋体"/>
          <w:color w:val="000000"/>
          <w:szCs w:val="21"/>
          <w:u w:val="single"/>
        </w:rPr>
        <w:t>人民币</w:t>
      </w:r>
      <w:r>
        <w:rPr>
          <w:rFonts w:cs="宋体"/>
          <w:color w:val="000000"/>
          <w:szCs w:val="21"/>
          <w:u w:val="single"/>
        </w:rPr>
        <w:t xml:space="preserve">    </w:t>
      </w:r>
      <w:r>
        <w:rPr>
          <w:rFonts w:hint="eastAsia" w:hAnsi="宋体" w:cs="宋体"/>
          <w:color w:val="000000"/>
          <w:szCs w:val="21"/>
        </w:rPr>
        <w:t>，比例为：</w:t>
      </w:r>
      <w:r>
        <w:rPr>
          <w:rFonts w:cs="宋体"/>
          <w:color w:val="000000"/>
          <w:szCs w:val="21"/>
          <w:u w:val="single"/>
        </w:rPr>
        <w:t xml:space="preserve">   </w:t>
      </w:r>
      <w:r>
        <w:rPr>
          <w:rFonts w:hint="eastAsia" w:cs="宋体"/>
          <w:color w:val="000000"/>
          <w:szCs w:val="21"/>
          <w:u w:val="single"/>
        </w:rPr>
        <w:t>100%</w:t>
      </w:r>
      <w:r>
        <w:rPr>
          <w:rFonts w:cs="宋体"/>
          <w:color w:val="000000"/>
          <w:szCs w:val="21"/>
          <w:u w:val="single"/>
        </w:rPr>
        <w:t xml:space="preserve">    </w:t>
      </w:r>
      <w:r>
        <w:rPr>
          <w:rFonts w:hint="eastAsia" w:hAnsi="宋体" w:cs="宋体"/>
          <w:color w:val="000000"/>
          <w:szCs w:val="21"/>
        </w:rPr>
        <w:t>，汇率为：</w:t>
      </w:r>
      <w:r>
        <w:rPr>
          <w:rFonts w:cs="宋体"/>
          <w:color w:val="000000"/>
          <w:szCs w:val="21"/>
          <w:u w:val="single"/>
        </w:rPr>
        <w:t xml:space="preserve">    </w:t>
      </w:r>
      <w:r>
        <w:rPr>
          <w:rFonts w:hint="eastAsia" w:cs="宋体"/>
          <w:color w:val="000000"/>
          <w:szCs w:val="21"/>
          <w:u w:val="single"/>
        </w:rPr>
        <w:t>/</w:t>
      </w:r>
      <w:r>
        <w:rPr>
          <w:rFonts w:cs="宋体"/>
          <w:color w:val="000000"/>
          <w:szCs w:val="21"/>
          <w:u w:val="single"/>
        </w:rPr>
        <w:t xml:space="preserve">   </w:t>
      </w:r>
      <w:r>
        <w:rPr>
          <w:rFonts w:hint="eastAsia" w:hAnsi="宋体" w:cs="宋体"/>
          <w:color w:val="000000"/>
          <w:szCs w:val="21"/>
        </w:rPr>
        <w:t>。</w:t>
      </w:r>
      <w:r>
        <w:rPr>
          <w:rFonts w:cs="宋体"/>
          <w:color w:val="000000"/>
          <w:szCs w:val="21"/>
        </w:rPr>
        <w:t xml:space="preserve"> </w:t>
      </w:r>
    </w:p>
    <w:p>
      <w:pPr>
        <w:snapToGrid w:val="0"/>
        <w:spacing w:line="360" w:lineRule="auto"/>
        <w:ind w:firstLine="420" w:firstLineChars="200"/>
        <w:rPr>
          <w:rFonts w:cs="宋体"/>
          <w:color w:val="000000"/>
          <w:szCs w:val="21"/>
        </w:rPr>
      </w:pPr>
    </w:p>
    <w:p>
      <w:pPr>
        <w:adjustRightInd w:val="0"/>
        <w:snapToGrid w:val="0"/>
        <w:spacing w:line="360" w:lineRule="auto"/>
        <w:ind w:left="210" w:leftChars="100"/>
        <w:rPr>
          <w:rFonts w:cs="宋体"/>
          <w:color w:val="000000"/>
          <w:szCs w:val="21"/>
        </w:rPr>
      </w:pPr>
      <w:r>
        <w:rPr>
          <w:rFonts w:cs="宋体"/>
          <w:color w:val="000000"/>
          <w:szCs w:val="21"/>
        </w:rPr>
        <w:t xml:space="preserve">6.3 </w:t>
      </w:r>
      <w:r>
        <w:rPr>
          <w:rFonts w:hint="eastAsia" w:hAnsi="宋体" w:cs="宋体"/>
          <w:color w:val="000000"/>
          <w:szCs w:val="21"/>
        </w:rPr>
        <w:t>支付酬金</w:t>
      </w:r>
    </w:p>
    <w:p>
      <w:pPr>
        <w:snapToGrid w:val="0"/>
        <w:spacing w:line="360" w:lineRule="auto"/>
        <w:rPr>
          <w:rFonts w:cs="宋体"/>
          <w:color w:val="000000"/>
          <w:kern w:val="0"/>
          <w:szCs w:val="21"/>
        </w:rPr>
      </w:pPr>
      <w:r>
        <w:rPr>
          <w:rFonts w:cs="宋体"/>
          <w:color w:val="000000"/>
          <w:kern w:val="0"/>
          <w:szCs w:val="21"/>
        </w:rPr>
        <w:t xml:space="preserve">    </w:t>
      </w:r>
      <w:r>
        <w:rPr>
          <w:rFonts w:hint="eastAsia" w:cs="宋体"/>
          <w:color w:val="000000"/>
          <w:kern w:val="0"/>
          <w:szCs w:val="21"/>
        </w:rPr>
        <w:t>□</w:t>
      </w:r>
      <w:r>
        <w:rPr>
          <w:rFonts w:hint="eastAsia" w:hAnsi="宋体" w:cs="宋体"/>
          <w:color w:val="000000"/>
          <w:kern w:val="0"/>
          <w:szCs w:val="21"/>
        </w:rPr>
        <w:t>正常工作</w:t>
      </w:r>
      <w:r>
        <w:rPr>
          <w:rFonts w:hint="eastAsia" w:hAnsi="宋体" w:cs="宋体"/>
          <w:color w:val="000000"/>
          <w:szCs w:val="21"/>
        </w:rPr>
        <w:t>酬金的</w:t>
      </w:r>
      <w:r>
        <w:rPr>
          <w:rFonts w:hint="eastAsia" w:hAnsi="宋体" w:cs="宋体"/>
          <w:color w:val="000000"/>
          <w:kern w:val="0"/>
          <w:szCs w:val="21"/>
        </w:rPr>
        <w:t>支付</w:t>
      </w:r>
      <w:r>
        <w:rPr>
          <w:rFonts w:hint="eastAsia" w:hAnsi="宋体" w:cs="宋体"/>
          <w:color w:val="000000"/>
          <w:szCs w:val="21"/>
        </w:rPr>
        <w:t>：</w:t>
      </w:r>
      <w:r>
        <w:rPr>
          <w:rFonts w:cs="宋体"/>
          <w:color w:val="000000"/>
          <w:szCs w:val="21"/>
        </w:rPr>
        <w:t xml:space="preserve"> </w:t>
      </w:r>
    </w:p>
    <w:tbl>
      <w:tblPr>
        <w:tblStyle w:val="36"/>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98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59" w:type="dxa"/>
            <w:noWrap w:val="0"/>
            <w:vAlign w:val="center"/>
          </w:tcPr>
          <w:p>
            <w:pPr>
              <w:adjustRightInd w:val="0"/>
              <w:snapToGrid w:val="0"/>
              <w:spacing w:line="420" w:lineRule="exact"/>
              <w:jc w:val="center"/>
              <w:rPr>
                <w:rFonts w:hAnsi="宋体" w:cs="宋体"/>
                <w:color w:val="000000"/>
                <w:szCs w:val="21"/>
              </w:rPr>
            </w:pPr>
            <w:r>
              <w:rPr>
                <w:rFonts w:hint="eastAsia" w:hAnsi="宋体" w:cs="宋体"/>
                <w:color w:val="000000"/>
                <w:szCs w:val="21"/>
              </w:rPr>
              <w:t>支付次数</w:t>
            </w:r>
          </w:p>
        </w:tc>
        <w:tc>
          <w:tcPr>
            <w:tcW w:w="2127" w:type="dxa"/>
            <w:noWrap w:val="0"/>
            <w:vAlign w:val="center"/>
          </w:tcPr>
          <w:p>
            <w:pPr>
              <w:adjustRightInd w:val="0"/>
              <w:snapToGrid w:val="0"/>
              <w:spacing w:line="420" w:lineRule="exact"/>
              <w:jc w:val="center"/>
              <w:rPr>
                <w:rFonts w:hAnsi="宋体" w:cs="宋体"/>
                <w:color w:val="000000"/>
                <w:szCs w:val="21"/>
              </w:rPr>
            </w:pPr>
            <w:r>
              <w:rPr>
                <w:rFonts w:hint="eastAsia" w:hAnsi="宋体" w:cs="宋体"/>
                <w:color w:val="000000"/>
                <w:szCs w:val="21"/>
              </w:rPr>
              <w:t>支付时间</w:t>
            </w:r>
          </w:p>
        </w:tc>
        <w:tc>
          <w:tcPr>
            <w:tcW w:w="1984" w:type="dxa"/>
            <w:noWrap w:val="0"/>
            <w:vAlign w:val="top"/>
          </w:tcPr>
          <w:p>
            <w:pPr>
              <w:adjustRightInd w:val="0"/>
              <w:snapToGrid w:val="0"/>
              <w:spacing w:line="420" w:lineRule="exact"/>
              <w:jc w:val="center"/>
              <w:rPr>
                <w:rFonts w:hAnsi="宋体" w:cs="宋体"/>
                <w:color w:val="000000"/>
                <w:szCs w:val="21"/>
              </w:rPr>
            </w:pPr>
            <w:r>
              <w:rPr>
                <w:rFonts w:hint="eastAsia" w:hAnsi="宋体" w:cs="宋体"/>
                <w:color w:val="000000"/>
                <w:szCs w:val="21"/>
              </w:rPr>
              <w:t>支付比例</w:t>
            </w:r>
          </w:p>
        </w:tc>
        <w:tc>
          <w:tcPr>
            <w:tcW w:w="2410" w:type="dxa"/>
            <w:noWrap w:val="0"/>
            <w:vAlign w:val="center"/>
          </w:tcPr>
          <w:p>
            <w:pPr>
              <w:adjustRightInd w:val="0"/>
              <w:snapToGrid w:val="0"/>
              <w:spacing w:line="420" w:lineRule="exact"/>
              <w:jc w:val="center"/>
              <w:rPr>
                <w:rFonts w:hAnsi="宋体" w:cs="宋体"/>
                <w:color w:val="000000"/>
                <w:szCs w:val="21"/>
              </w:rPr>
            </w:pPr>
            <w:r>
              <w:rPr>
                <w:rFonts w:hint="eastAsia" w:hAnsi="宋体" w:cs="宋体"/>
                <w:color w:val="000000"/>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59" w:type="dxa"/>
            <w:noWrap w:val="0"/>
            <w:vAlign w:val="center"/>
          </w:tcPr>
          <w:p>
            <w:pPr>
              <w:snapToGrid w:val="0"/>
              <w:spacing w:line="360" w:lineRule="auto"/>
              <w:jc w:val="center"/>
              <w:rPr>
                <w:color w:val="000000"/>
                <w:szCs w:val="21"/>
              </w:rPr>
            </w:pPr>
            <w:r>
              <w:rPr>
                <w:rFonts w:hint="eastAsia"/>
                <w:color w:val="000000"/>
                <w:szCs w:val="21"/>
              </w:rPr>
              <w:t>第一次</w:t>
            </w:r>
          </w:p>
        </w:tc>
        <w:tc>
          <w:tcPr>
            <w:tcW w:w="2127" w:type="dxa"/>
            <w:noWrap w:val="0"/>
            <w:vAlign w:val="center"/>
          </w:tcPr>
          <w:p>
            <w:pPr>
              <w:snapToGrid w:val="0"/>
              <w:spacing w:line="360" w:lineRule="auto"/>
              <w:jc w:val="center"/>
              <w:rPr>
                <w:color w:val="000000"/>
                <w:szCs w:val="21"/>
              </w:rPr>
            </w:pPr>
            <w:r>
              <w:rPr>
                <w:rFonts w:hint="eastAsia"/>
                <w:color w:val="000000"/>
                <w:szCs w:val="21"/>
              </w:rPr>
              <w:t>管理机构进场</w:t>
            </w:r>
          </w:p>
        </w:tc>
        <w:tc>
          <w:tcPr>
            <w:tcW w:w="1984" w:type="dxa"/>
            <w:noWrap w:val="0"/>
            <w:vAlign w:val="center"/>
          </w:tcPr>
          <w:p>
            <w:pPr>
              <w:snapToGrid w:val="0"/>
              <w:spacing w:line="360" w:lineRule="auto"/>
              <w:jc w:val="center"/>
              <w:rPr>
                <w:color w:val="000000"/>
                <w:szCs w:val="21"/>
              </w:rPr>
            </w:pPr>
          </w:p>
        </w:tc>
        <w:tc>
          <w:tcPr>
            <w:tcW w:w="2410" w:type="dxa"/>
            <w:noWrap w:val="0"/>
            <w:vAlign w:val="center"/>
          </w:tcPr>
          <w:p>
            <w:pPr>
              <w:snapToGrid w:val="0"/>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59" w:type="dxa"/>
            <w:noWrap w:val="0"/>
            <w:vAlign w:val="center"/>
          </w:tcPr>
          <w:p>
            <w:pPr>
              <w:snapToGrid w:val="0"/>
              <w:spacing w:line="360" w:lineRule="auto"/>
              <w:jc w:val="center"/>
              <w:rPr>
                <w:color w:val="000000"/>
                <w:szCs w:val="21"/>
              </w:rPr>
            </w:pPr>
          </w:p>
        </w:tc>
        <w:tc>
          <w:tcPr>
            <w:tcW w:w="2127" w:type="dxa"/>
            <w:noWrap w:val="0"/>
            <w:vAlign w:val="center"/>
          </w:tcPr>
          <w:p>
            <w:pPr>
              <w:snapToGrid w:val="0"/>
              <w:spacing w:line="360" w:lineRule="auto"/>
              <w:ind w:firstLine="315" w:firstLineChars="150"/>
              <w:jc w:val="center"/>
              <w:rPr>
                <w:color w:val="000000"/>
                <w:szCs w:val="21"/>
              </w:rPr>
            </w:pPr>
          </w:p>
        </w:tc>
        <w:tc>
          <w:tcPr>
            <w:tcW w:w="1984" w:type="dxa"/>
            <w:noWrap w:val="0"/>
            <w:vAlign w:val="center"/>
          </w:tcPr>
          <w:p>
            <w:pPr>
              <w:snapToGrid w:val="0"/>
              <w:spacing w:line="360" w:lineRule="auto"/>
              <w:jc w:val="center"/>
              <w:rPr>
                <w:color w:val="000000"/>
                <w:szCs w:val="21"/>
              </w:rPr>
            </w:pPr>
          </w:p>
        </w:tc>
        <w:tc>
          <w:tcPr>
            <w:tcW w:w="2410" w:type="dxa"/>
            <w:noWrap w:val="0"/>
            <w:vAlign w:val="center"/>
          </w:tcPr>
          <w:p>
            <w:pPr>
              <w:snapToGrid w:val="0"/>
              <w:spacing w:line="360" w:lineRule="auto"/>
              <w:ind w:firstLine="735" w:firstLineChars="35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59" w:type="dxa"/>
            <w:noWrap w:val="0"/>
            <w:vAlign w:val="center"/>
          </w:tcPr>
          <w:p>
            <w:pPr>
              <w:snapToGrid w:val="0"/>
              <w:spacing w:line="360" w:lineRule="auto"/>
              <w:jc w:val="center"/>
              <w:rPr>
                <w:color w:val="000000"/>
                <w:szCs w:val="21"/>
              </w:rPr>
            </w:pPr>
          </w:p>
        </w:tc>
        <w:tc>
          <w:tcPr>
            <w:tcW w:w="2127" w:type="dxa"/>
            <w:noWrap w:val="0"/>
            <w:vAlign w:val="center"/>
          </w:tcPr>
          <w:p>
            <w:pPr>
              <w:snapToGrid w:val="0"/>
              <w:spacing w:line="360" w:lineRule="auto"/>
              <w:ind w:firstLine="315" w:firstLineChars="150"/>
              <w:jc w:val="center"/>
              <w:rPr>
                <w:color w:val="000000"/>
                <w:szCs w:val="21"/>
              </w:rPr>
            </w:pPr>
          </w:p>
        </w:tc>
        <w:tc>
          <w:tcPr>
            <w:tcW w:w="1984" w:type="dxa"/>
            <w:noWrap w:val="0"/>
            <w:vAlign w:val="center"/>
          </w:tcPr>
          <w:p>
            <w:pPr>
              <w:snapToGrid w:val="0"/>
              <w:spacing w:line="360" w:lineRule="auto"/>
              <w:jc w:val="center"/>
              <w:rPr>
                <w:color w:val="000000"/>
                <w:szCs w:val="21"/>
              </w:rPr>
            </w:pPr>
          </w:p>
        </w:tc>
        <w:tc>
          <w:tcPr>
            <w:tcW w:w="2410" w:type="dxa"/>
            <w:noWrap w:val="0"/>
            <w:vAlign w:val="center"/>
          </w:tcPr>
          <w:p>
            <w:pPr>
              <w:snapToGrid w:val="0"/>
              <w:spacing w:line="360" w:lineRule="auto"/>
              <w:jc w:val="center"/>
              <w:rPr>
                <w:color w:val="000000"/>
                <w:szCs w:val="21"/>
              </w:rPr>
            </w:pPr>
          </w:p>
        </w:tc>
      </w:tr>
    </w:tbl>
    <w:p>
      <w:pPr>
        <w:snapToGrid w:val="0"/>
        <w:spacing w:line="360" w:lineRule="auto"/>
        <w:ind w:firstLine="420"/>
        <w:rPr>
          <w:rFonts w:cs="宋体"/>
          <w:color w:val="000000"/>
          <w:szCs w:val="21"/>
        </w:rPr>
      </w:pPr>
      <w:r>
        <w:rPr>
          <w:rFonts w:hint="eastAsia" w:cs="宋体"/>
          <w:color w:val="000000"/>
          <w:szCs w:val="21"/>
        </w:rPr>
        <w:t>□</w:t>
      </w:r>
      <w:r>
        <w:rPr>
          <w:rFonts w:hint="eastAsia" w:hAnsi="宋体" w:cs="宋体"/>
          <w:color w:val="000000"/>
          <w:szCs w:val="21"/>
        </w:rPr>
        <w:t>委托人按技术要求中约定的支付次数、支付时间、支付比例和支付金额向受托人支付全过程工程咨询服务酬金。</w:t>
      </w:r>
    </w:p>
    <w:p>
      <w:pPr>
        <w:pStyle w:val="4"/>
        <w:spacing w:line="360" w:lineRule="exact"/>
        <w:rPr>
          <w:sz w:val="24"/>
          <w:szCs w:val="24"/>
        </w:rPr>
      </w:pPr>
      <w:bookmarkStart w:id="149" w:name="_Toc531850356"/>
      <w:bookmarkStart w:id="150" w:name="_Toc478380041"/>
      <w:bookmarkStart w:id="151" w:name="_Toc509302676"/>
      <w:bookmarkStart w:id="152" w:name="_Toc532553062"/>
      <w:bookmarkStart w:id="153" w:name="_Toc478373437"/>
      <w:bookmarkStart w:id="154" w:name="_Toc532553136"/>
      <w:r>
        <w:rPr>
          <w:rFonts w:hint="eastAsia"/>
          <w:sz w:val="24"/>
          <w:szCs w:val="24"/>
        </w:rPr>
        <w:t>7</w:t>
      </w:r>
      <w:r>
        <w:rPr>
          <w:sz w:val="24"/>
          <w:szCs w:val="24"/>
        </w:rPr>
        <w:t xml:space="preserve">. </w:t>
      </w:r>
      <w:r>
        <w:rPr>
          <w:rFonts w:hint="eastAsia"/>
          <w:sz w:val="24"/>
          <w:szCs w:val="24"/>
        </w:rPr>
        <w:t>合同生效、变更、暂停、解除与终止</w:t>
      </w:r>
      <w:bookmarkEnd w:id="149"/>
      <w:bookmarkEnd w:id="150"/>
      <w:bookmarkEnd w:id="151"/>
      <w:bookmarkEnd w:id="152"/>
      <w:bookmarkEnd w:id="153"/>
      <w:bookmarkEnd w:id="154"/>
    </w:p>
    <w:p>
      <w:pPr>
        <w:adjustRightInd w:val="0"/>
        <w:snapToGrid w:val="0"/>
        <w:spacing w:line="360" w:lineRule="auto"/>
        <w:ind w:left="210" w:leftChars="100"/>
        <w:rPr>
          <w:rFonts w:cs="宋体"/>
          <w:color w:val="000000"/>
          <w:szCs w:val="21"/>
        </w:rPr>
      </w:pPr>
      <w:r>
        <w:rPr>
          <w:rFonts w:cs="宋体"/>
          <w:color w:val="000000"/>
          <w:szCs w:val="21"/>
        </w:rPr>
        <w:t xml:space="preserve">7.1 </w:t>
      </w:r>
      <w:r>
        <w:rPr>
          <w:rFonts w:hint="eastAsia" w:hAnsi="宋体" w:cs="宋体"/>
          <w:color w:val="000000"/>
          <w:szCs w:val="21"/>
        </w:rPr>
        <w:t>生效</w:t>
      </w:r>
    </w:p>
    <w:p>
      <w:pPr>
        <w:adjustRightInd w:val="0"/>
        <w:snapToGrid w:val="0"/>
        <w:spacing w:line="360" w:lineRule="auto"/>
        <w:ind w:firstLine="480"/>
        <w:rPr>
          <w:rFonts w:cs="宋体"/>
          <w:color w:val="000000"/>
          <w:szCs w:val="21"/>
        </w:rPr>
      </w:pPr>
      <w:r>
        <w:rPr>
          <w:rFonts w:hint="eastAsia" w:hAnsi="宋体" w:cs="宋体"/>
          <w:color w:val="000000"/>
          <w:szCs w:val="21"/>
        </w:rPr>
        <w:t>本合同生效条件：</w:t>
      </w:r>
      <w:r>
        <w:rPr>
          <w:rFonts w:cs="宋体"/>
          <w:color w:val="000000"/>
          <w:szCs w:val="21"/>
          <w:u w:val="single"/>
        </w:rPr>
        <w:t xml:space="preserve">      </w:t>
      </w:r>
      <w:r>
        <w:rPr>
          <w:rFonts w:hint="eastAsia" w:cs="宋体"/>
          <w:color w:val="000000"/>
          <w:szCs w:val="21"/>
          <w:u w:val="single"/>
        </w:rPr>
        <w:t>双方签字盖章后</w:t>
      </w:r>
      <w:r>
        <w:rPr>
          <w:rFonts w:cs="宋体"/>
          <w:color w:val="000000"/>
          <w:szCs w:val="21"/>
          <w:u w:val="single"/>
        </w:rPr>
        <w:t xml:space="preserve">              </w:t>
      </w:r>
      <w:r>
        <w:rPr>
          <w:rFonts w:hint="eastAsia" w:hAnsi="宋体" w:cs="宋体"/>
          <w:color w:val="000000"/>
          <w:szCs w:val="21"/>
        </w:rPr>
        <w:t>。</w:t>
      </w:r>
    </w:p>
    <w:p>
      <w:pPr>
        <w:adjustRightInd w:val="0"/>
        <w:snapToGrid w:val="0"/>
        <w:spacing w:line="360" w:lineRule="auto"/>
        <w:ind w:firstLine="205" w:firstLineChars="98"/>
        <w:rPr>
          <w:rFonts w:cs="宋体"/>
          <w:color w:val="000000"/>
          <w:szCs w:val="21"/>
        </w:rPr>
      </w:pPr>
      <w:r>
        <w:rPr>
          <w:rFonts w:cs="宋体"/>
          <w:color w:val="000000"/>
          <w:szCs w:val="21"/>
        </w:rPr>
        <w:t xml:space="preserve">7.2 </w:t>
      </w:r>
      <w:r>
        <w:rPr>
          <w:rFonts w:hint="eastAsia" w:hAnsi="宋体" w:cs="宋体"/>
          <w:color w:val="000000"/>
          <w:szCs w:val="21"/>
        </w:rPr>
        <w:t>变更</w:t>
      </w:r>
    </w:p>
    <w:p>
      <w:pPr>
        <w:snapToGrid w:val="0"/>
        <w:spacing w:line="500" w:lineRule="exact"/>
        <w:ind w:firstLine="420" w:firstLineChars="200"/>
        <w:rPr>
          <w:rFonts w:hint="eastAsia" w:cs="宋体"/>
          <w:kern w:val="0"/>
          <w:szCs w:val="21"/>
          <w:u w:val="single"/>
        </w:rPr>
      </w:pPr>
      <w:r>
        <w:rPr>
          <w:rFonts w:cs="宋体"/>
          <w:szCs w:val="21"/>
        </w:rPr>
        <w:t xml:space="preserve">7.2.2 </w:t>
      </w:r>
      <w:r>
        <w:rPr>
          <w:rFonts w:hint="eastAsia" w:hAnsi="宋体" w:cs="宋体"/>
          <w:szCs w:val="21"/>
        </w:rPr>
        <w:t>除不可抗力外，</w:t>
      </w:r>
      <w:r>
        <w:rPr>
          <w:rFonts w:cs="宋体"/>
          <w:szCs w:val="21"/>
        </w:rPr>
        <w:t xml:space="preserve"> </w:t>
      </w:r>
      <w:r>
        <w:rPr>
          <w:rFonts w:hint="eastAsia" w:hAnsi="宋体" w:cs="宋体"/>
          <w:szCs w:val="21"/>
        </w:rPr>
        <w:t>因非受托人原因导致本合同期限延长时，附加工作酬金按下列方法确定：</w:t>
      </w:r>
      <w:r>
        <w:rPr>
          <w:rFonts w:cs="宋体"/>
          <w:kern w:val="0"/>
          <w:szCs w:val="21"/>
          <w:u w:val="single"/>
        </w:rPr>
        <w:t xml:space="preserve"> </w:t>
      </w:r>
      <w:r>
        <w:rPr>
          <w:rFonts w:hint="eastAsia" w:cs="宋体"/>
          <w:kern w:val="0"/>
          <w:szCs w:val="21"/>
          <w:u w:val="single"/>
        </w:rPr>
        <w:t>/</w:t>
      </w:r>
    </w:p>
    <w:p>
      <w:pPr>
        <w:snapToGrid w:val="0"/>
        <w:spacing w:line="360" w:lineRule="auto"/>
        <w:ind w:firstLine="420" w:firstLineChars="200"/>
        <w:rPr>
          <w:rFonts w:hint="eastAsia" w:hAnsi="宋体"/>
          <w:szCs w:val="21"/>
          <w:u w:val="single"/>
        </w:rPr>
      </w:pPr>
      <w:r>
        <w:rPr>
          <w:rFonts w:cs="宋体"/>
          <w:szCs w:val="21"/>
        </w:rPr>
        <w:t xml:space="preserve">7.2.3 </w:t>
      </w:r>
      <w:r>
        <w:rPr>
          <w:rFonts w:hint="eastAsia" w:hAnsi="宋体"/>
          <w:szCs w:val="21"/>
        </w:rPr>
        <w:t>除不可抗力外，实际情况发生变化使得受托人不能完成全部或部分工作时，其善后工作以及恢复服务的准备工作相应的附加工作酬金确定方法</w:t>
      </w:r>
      <w:r>
        <w:rPr>
          <w:rFonts w:hint="eastAsia" w:hAnsi="宋体" w:cs="宋体"/>
          <w:szCs w:val="21"/>
        </w:rPr>
        <w:t>：</w:t>
      </w:r>
      <w:r>
        <w:rPr>
          <w:rFonts w:hint="eastAsia" w:hAnsi="宋体"/>
          <w:szCs w:val="21"/>
          <w:u w:val="single"/>
        </w:rPr>
        <w:t>/</w:t>
      </w:r>
    </w:p>
    <w:p>
      <w:pPr>
        <w:adjustRightInd w:val="0"/>
        <w:snapToGrid w:val="0"/>
        <w:spacing w:line="360" w:lineRule="auto"/>
        <w:ind w:firstLine="420" w:firstLineChars="200"/>
        <w:rPr>
          <w:rFonts w:hint="eastAsia" w:cs="宋体"/>
          <w:szCs w:val="21"/>
        </w:rPr>
      </w:pPr>
      <w:r>
        <w:rPr>
          <w:rFonts w:cs="宋体"/>
          <w:szCs w:val="21"/>
        </w:rPr>
        <w:t xml:space="preserve">7.2.5 </w:t>
      </w:r>
      <w:r>
        <w:rPr>
          <w:rFonts w:hint="eastAsia" w:hAnsi="宋体" w:cs="宋体"/>
          <w:szCs w:val="21"/>
        </w:rPr>
        <w:t>正常工作酬金增加额按下列方法确定：</w:t>
      </w:r>
      <w:r>
        <w:rPr>
          <w:rFonts w:hint="eastAsia" w:hAnsi="宋体"/>
          <w:szCs w:val="21"/>
          <w:u w:val="single"/>
        </w:rPr>
        <w:t>/</w:t>
      </w:r>
    </w:p>
    <w:p>
      <w:pPr>
        <w:snapToGrid w:val="0"/>
        <w:spacing w:line="360" w:lineRule="auto"/>
        <w:ind w:firstLine="420" w:firstLineChars="200"/>
        <w:rPr>
          <w:rFonts w:cs="宋体"/>
          <w:szCs w:val="21"/>
        </w:rPr>
      </w:pPr>
      <w:r>
        <w:rPr>
          <w:rFonts w:cs="宋体"/>
          <w:szCs w:val="21"/>
        </w:rPr>
        <w:t xml:space="preserve">7.2.6 </w:t>
      </w:r>
      <w:r>
        <w:rPr>
          <w:rFonts w:hint="eastAsia" w:hAnsi="宋体" w:cs="宋体"/>
          <w:szCs w:val="21"/>
        </w:rPr>
        <w:t>因工程规模、全过程工程咨询范围的变化导致受托人的正常工作量减少时，</w:t>
      </w:r>
      <w:r>
        <w:rPr>
          <w:rFonts w:cs="宋体"/>
          <w:szCs w:val="21"/>
          <w:u w:val="single"/>
        </w:rPr>
        <w:t xml:space="preserve">               </w:t>
      </w:r>
      <w:r>
        <w:rPr>
          <w:rFonts w:hint="eastAsia" w:cs="宋体"/>
          <w:szCs w:val="21"/>
          <w:u w:val="single"/>
        </w:rPr>
        <w:t>不得索赔</w:t>
      </w:r>
      <w:r>
        <w:rPr>
          <w:rFonts w:cs="宋体"/>
          <w:szCs w:val="21"/>
          <w:u w:val="single"/>
        </w:rPr>
        <w:t xml:space="preserve">       </w:t>
      </w:r>
      <w:r>
        <w:rPr>
          <w:rFonts w:hint="eastAsia" w:hAnsi="宋体" w:cs="宋体"/>
          <w:szCs w:val="21"/>
        </w:rPr>
        <w:t>。</w:t>
      </w:r>
    </w:p>
    <w:p>
      <w:pPr>
        <w:pStyle w:val="4"/>
        <w:spacing w:line="360" w:lineRule="exact"/>
        <w:rPr>
          <w:sz w:val="24"/>
          <w:szCs w:val="24"/>
        </w:rPr>
      </w:pPr>
      <w:bookmarkStart w:id="155" w:name="_Toc509302677"/>
      <w:bookmarkStart w:id="156" w:name="_Toc478380042"/>
      <w:bookmarkStart w:id="157" w:name="_Toc478373438"/>
      <w:bookmarkStart w:id="158" w:name="_Toc531850357"/>
      <w:bookmarkStart w:id="159" w:name="_Toc532553063"/>
      <w:bookmarkStart w:id="160" w:name="_Toc532553137"/>
      <w:r>
        <w:rPr>
          <w:rFonts w:hint="eastAsia"/>
          <w:sz w:val="24"/>
          <w:szCs w:val="24"/>
        </w:rPr>
        <w:t>8</w:t>
      </w:r>
      <w:r>
        <w:rPr>
          <w:sz w:val="24"/>
          <w:szCs w:val="24"/>
        </w:rPr>
        <w:t xml:space="preserve">. </w:t>
      </w:r>
      <w:r>
        <w:rPr>
          <w:rFonts w:hint="eastAsia"/>
          <w:sz w:val="24"/>
          <w:szCs w:val="24"/>
        </w:rPr>
        <w:t>争议解决</w:t>
      </w:r>
      <w:bookmarkEnd w:id="155"/>
      <w:bookmarkEnd w:id="156"/>
      <w:bookmarkEnd w:id="157"/>
      <w:bookmarkEnd w:id="158"/>
      <w:bookmarkEnd w:id="159"/>
      <w:bookmarkEnd w:id="160"/>
    </w:p>
    <w:p>
      <w:pPr>
        <w:adjustRightInd w:val="0"/>
        <w:snapToGrid w:val="0"/>
        <w:spacing w:line="360" w:lineRule="auto"/>
        <w:ind w:left="210" w:leftChars="100"/>
        <w:rPr>
          <w:rFonts w:cs="宋体"/>
          <w:szCs w:val="21"/>
        </w:rPr>
      </w:pPr>
      <w:r>
        <w:rPr>
          <w:rFonts w:cs="宋体"/>
          <w:szCs w:val="21"/>
        </w:rPr>
        <w:t xml:space="preserve">8.2 </w:t>
      </w:r>
      <w:r>
        <w:rPr>
          <w:rFonts w:hint="eastAsia" w:hAnsi="宋体" w:cs="宋体"/>
          <w:szCs w:val="21"/>
        </w:rPr>
        <w:t>调解</w:t>
      </w:r>
    </w:p>
    <w:p>
      <w:pPr>
        <w:snapToGrid w:val="0"/>
        <w:spacing w:line="360" w:lineRule="auto"/>
        <w:ind w:firstLine="411" w:firstLineChars="196"/>
        <w:rPr>
          <w:rFonts w:cs="宋体"/>
          <w:szCs w:val="21"/>
        </w:rPr>
      </w:pPr>
      <w:r>
        <w:rPr>
          <w:rFonts w:hint="eastAsia" w:hAnsi="宋体" w:cs="宋体"/>
          <w:szCs w:val="21"/>
        </w:rPr>
        <w:t>本合同争议进行调解时，可提交</w:t>
      </w:r>
      <w:r>
        <w:rPr>
          <w:rFonts w:cs="宋体"/>
          <w:szCs w:val="21"/>
          <w:u w:val="single"/>
        </w:rPr>
        <w:t xml:space="preserve">       </w:t>
      </w:r>
      <w:r>
        <w:rPr>
          <w:rFonts w:hint="eastAsia" w:hAnsi="宋体" w:cs="宋体"/>
          <w:szCs w:val="21"/>
        </w:rPr>
        <w:t>进行调解。</w:t>
      </w:r>
    </w:p>
    <w:p>
      <w:pPr>
        <w:snapToGrid w:val="0"/>
        <w:spacing w:line="360" w:lineRule="auto"/>
        <w:ind w:firstLine="411" w:firstLineChars="196"/>
        <w:rPr>
          <w:rFonts w:cs="宋体"/>
          <w:color w:val="000000"/>
          <w:szCs w:val="21"/>
        </w:rPr>
      </w:pPr>
    </w:p>
    <w:p>
      <w:pPr>
        <w:adjustRightInd w:val="0"/>
        <w:snapToGrid w:val="0"/>
        <w:spacing w:line="360" w:lineRule="auto"/>
        <w:ind w:left="210" w:leftChars="100"/>
        <w:rPr>
          <w:rFonts w:cs="宋体"/>
          <w:color w:val="000000"/>
          <w:szCs w:val="21"/>
        </w:rPr>
      </w:pPr>
      <w:r>
        <w:rPr>
          <w:rFonts w:cs="宋体"/>
          <w:color w:val="000000"/>
          <w:szCs w:val="21"/>
        </w:rPr>
        <w:t xml:space="preserve">8.3 </w:t>
      </w:r>
      <w:r>
        <w:rPr>
          <w:rFonts w:hint="eastAsia" w:hAnsi="宋体" w:cs="宋体"/>
          <w:color w:val="000000"/>
          <w:szCs w:val="21"/>
        </w:rPr>
        <w:t>仲裁或诉讼</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合同争议的最终解决方式为下列第</w:t>
      </w:r>
      <w:r>
        <w:rPr>
          <w:rFonts w:cs="宋体"/>
          <w:color w:val="000000"/>
          <w:szCs w:val="21"/>
          <w:u w:val="single"/>
        </w:rPr>
        <w:t xml:space="preserve">   </w:t>
      </w:r>
      <w:r>
        <w:rPr>
          <w:rFonts w:hint="eastAsia" w:cs="宋体"/>
          <w:color w:val="000000"/>
          <w:szCs w:val="21"/>
          <w:u w:val="single"/>
        </w:rPr>
        <w:t>2</w:t>
      </w:r>
      <w:r>
        <w:rPr>
          <w:rFonts w:cs="宋体"/>
          <w:color w:val="000000"/>
          <w:szCs w:val="21"/>
          <w:u w:val="single"/>
        </w:rPr>
        <w:t xml:space="preserve">   </w:t>
      </w:r>
      <w:r>
        <w:rPr>
          <w:rFonts w:hint="eastAsia" w:hAnsi="宋体" w:cs="宋体"/>
          <w:color w:val="000000"/>
          <w:szCs w:val="21"/>
        </w:rPr>
        <w:t>种方式：</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w:t>
      </w:r>
      <w:r>
        <w:rPr>
          <w:rFonts w:hint="eastAsia" w:hAnsi="宋体" w:cs="宋体"/>
          <w:color w:val="000000"/>
          <w:szCs w:val="21"/>
        </w:rPr>
        <w:t>）提请</w:t>
      </w:r>
      <w:r>
        <w:rPr>
          <w:rFonts w:cs="宋体"/>
          <w:color w:val="000000"/>
          <w:szCs w:val="21"/>
          <w:u w:val="single"/>
        </w:rPr>
        <w:t xml:space="preserve">        </w:t>
      </w:r>
      <w:r>
        <w:rPr>
          <w:rFonts w:hint="eastAsia" w:hAnsi="宋体" w:cs="宋体"/>
          <w:color w:val="000000"/>
          <w:szCs w:val="21"/>
        </w:rPr>
        <w:t>仲裁委员会进行仲裁。</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w:t>
      </w:r>
      <w:r>
        <w:rPr>
          <w:rFonts w:hint="eastAsia" w:hAnsi="宋体" w:cs="宋体"/>
          <w:color w:val="000000"/>
          <w:szCs w:val="21"/>
        </w:rPr>
        <w:t>）向</w:t>
      </w:r>
      <w:r>
        <w:rPr>
          <w:rFonts w:cs="宋体"/>
          <w:color w:val="000000"/>
          <w:szCs w:val="21"/>
          <w:u w:val="single"/>
        </w:rPr>
        <w:t xml:space="preserve">  </w:t>
      </w:r>
      <w:r>
        <w:rPr>
          <w:rFonts w:hint="eastAsia" w:cs="宋体"/>
          <w:color w:val="000000"/>
          <w:szCs w:val="21"/>
          <w:u w:val="single"/>
        </w:rPr>
        <w:t xml:space="preserve">宜兴市 </w:t>
      </w:r>
      <w:r>
        <w:rPr>
          <w:rFonts w:hint="eastAsia" w:hAnsi="宋体" w:cs="宋体"/>
          <w:color w:val="000000"/>
          <w:szCs w:val="21"/>
        </w:rPr>
        <w:t>人民法院提起诉讼。</w:t>
      </w:r>
    </w:p>
    <w:p>
      <w:pPr>
        <w:pStyle w:val="4"/>
        <w:spacing w:line="360" w:lineRule="exact"/>
        <w:rPr>
          <w:sz w:val="24"/>
          <w:szCs w:val="24"/>
        </w:rPr>
      </w:pPr>
      <w:bookmarkStart w:id="161" w:name="_Toc532553138"/>
      <w:bookmarkStart w:id="162" w:name="_Toc531850358"/>
      <w:bookmarkStart w:id="163" w:name="_Toc478380043"/>
      <w:bookmarkStart w:id="164" w:name="_Toc478373439"/>
      <w:bookmarkStart w:id="165" w:name="_Toc509302678"/>
      <w:bookmarkStart w:id="166" w:name="_Toc532553064"/>
      <w:r>
        <w:rPr>
          <w:rFonts w:hint="eastAsia"/>
          <w:sz w:val="24"/>
          <w:szCs w:val="24"/>
        </w:rPr>
        <w:t>9</w:t>
      </w:r>
      <w:r>
        <w:rPr>
          <w:sz w:val="24"/>
          <w:szCs w:val="24"/>
        </w:rPr>
        <w:t xml:space="preserve"> </w:t>
      </w:r>
      <w:r>
        <w:rPr>
          <w:rFonts w:hint="eastAsia"/>
          <w:sz w:val="24"/>
          <w:szCs w:val="24"/>
        </w:rPr>
        <w:t>其他</w:t>
      </w:r>
      <w:bookmarkEnd w:id="161"/>
      <w:bookmarkEnd w:id="162"/>
      <w:bookmarkEnd w:id="163"/>
      <w:bookmarkEnd w:id="164"/>
      <w:bookmarkEnd w:id="165"/>
      <w:bookmarkEnd w:id="166"/>
    </w:p>
    <w:p>
      <w:pPr>
        <w:adjustRightInd w:val="0"/>
        <w:snapToGrid w:val="0"/>
        <w:spacing w:line="360" w:lineRule="auto"/>
        <w:ind w:left="210" w:leftChars="100"/>
        <w:rPr>
          <w:rFonts w:cs="宋体"/>
          <w:color w:val="000000"/>
          <w:szCs w:val="21"/>
        </w:rPr>
      </w:pPr>
      <w:r>
        <w:rPr>
          <w:rFonts w:cs="宋体"/>
          <w:color w:val="000000"/>
          <w:szCs w:val="21"/>
        </w:rPr>
        <w:t xml:space="preserve">9.2 </w:t>
      </w:r>
      <w:r>
        <w:rPr>
          <w:rFonts w:hint="eastAsia" w:hAnsi="宋体" w:cs="宋体"/>
          <w:color w:val="000000"/>
          <w:szCs w:val="21"/>
        </w:rPr>
        <w:t>检测费用</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委托人应在检测工作完成后</w:t>
      </w:r>
      <w:r>
        <w:rPr>
          <w:rFonts w:cs="宋体"/>
          <w:color w:val="000000"/>
          <w:szCs w:val="21"/>
          <w:u w:val="single"/>
        </w:rPr>
        <w:t xml:space="preserve">    </w:t>
      </w:r>
      <w:r>
        <w:rPr>
          <w:rFonts w:hint="eastAsia" w:cs="宋体"/>
          <w:color w:val="000000"/>
          <w:szCs w:val="21"/>
          <w:u w:val="single"/>
        </w:rPr>
        <w:t>/</w:t>
      </w:r>
      <w:r>
        <w:rPr>
          <w:rFonts w:cs="宋体"/>
          <w:color w:val="000000"/>
          <w:szCs w:val="21"/>
          <w:u w:val="single"/>
        </w:rPr>
        <w:t xml:space="preserve">  </w:t>
      </w:r>
      <w:r>
        <w:rPr>
          <w:rFonts w:hint="eastAsia" w:hAnsi="宋体" w:cs="宋体"/>
          <w:color w:val="000000"/>
          <w:szCs w:val="21"/>
        </w:rPr>
        <w:t>天内支付检测费用。</w:t>
      </w:r>
    </w:p>
    <w:p>
      <w:pPr>
        <w:adjustRightInd w:val="0"/>
        <w:snapToGrid w:val="0"/>
        <w:spacing w:line="360" w:lineRule="auto"/>
        <w:ind w:firstLine="420" w:firstLineChars="200"/>
        <w:rPr>
          <w:rFonts w:cs="宋体"/>
          <w:color w:val="000000"/>
          <w:szCs w:val="21"/>
        </w:rPr>
      </w:pPr>
    </w:p>
    <w:p>
      <w:pPr>
        <w:snapToGrid w:val="0"/>
        <w:spacing w:line="360" w:lineRule="auto"/>
        <w:ind w:firstLine="205" w:firstLineChars="98"/>
        <w:rPr>
          <w:rFonts w:cs="宋体"/>
          <w:color w:val="000000"/>
          <w:szCs w:val="21"/>
        </w:rPr>
      </w:pPr>
      <w:r>
        <w:rPr>
          <w:rFonts w:cs="宋体"/>
          <w:color w:val="000000"/>
          <w:szCs w:val="21"/>
        </w:rPr>
        <w:t xml:space="preserve">9.3 </w:t>
      </w:r>
      <w:r>
        <w:rPr>
          <w:rFonts w:hint="eastAsia" w:hAnsi="宋体" w:cs="宋体"/>
          <w:color w:val="000000"/>
          <w:szCs w:val="21"/>
        </w:rPr>
        <w:t>咨询费用</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委托人应在咨询工作完成后</w:t>
      </w:r>
      <w:r>
        <w:rPr>
          <w:rFonts w:cs="宋体"/>
          <w:color w:val="000000"/>
          <w:szCs w:val="21"/>
        </w:rPr>
        <w:t xml:space="preserve"> </w:t>
      </w:r>
      <w:r>
        <w:rPr>
          <w:rFonts w:cs="宋体"/>
          <w:color w:val="000000"/>
          <w:szCs w:val="21"/>
          <w:u w:val="single"/>
        </w:rPr>
        <w:t xml:space="preserve">  </w:t>
      </w:r>
      <w:r>
        <w:rPr>
          <w:rFonts w:hint="eastAsia" w:cs="宋体"/>
          <w:color w:val="000000"/>
          <w:szCs w:val="21"/>
          <w:u w:val="single"/>
        </w:rPr>
        <w:t>30</w:t>
      </w:r>
      <w:r>
        <w:rPr>
          <w:rFonts w:cs="宋体"/>
          <w:color w:val="000000"/>
          <w:szCs w:val="21"/>
          <w:u w:val="single"/>
        </w:rPr>
        <w:t xml:space="preserve">   </w:t>
      </w:r>
      <w:r>
        <w:rPr>
          <w:rFonts w:hint="eastAsia" w:hAnsi="宋体" w:cs="宋体"/>
          <w:color w:val="000000"/>
          <w:szCs w:val="21"/>
        </w:rPr>
        <w:t>天内支付咨询费用。</w:t>
      </w:r>
    </w:p>
    <w:p>
      <w:pPr>
        <w:adjustRightInd w:val="0"/>
        <w:snapToGrid w:val="0"/>
        <w:spacing w:line="360" w:lineRule="auto"/>
        <w:ind w:firstLine="420" w:firstLineChars="200"/>
        <w:rPr>
          <w:rFonts w:cs="宋体"/>
          <w:color w:val="000000"/>
          <w:szCs w:val="21"/>
        </w:rPr>
      </w:pPr>
    </w:p>
    <w:p>
      <w:pPr>
        <w:snapToGrid w:val="0"/>
        <w:spacing w:line="360" w:lineRule="auto"/>
        <w:ind w:firstLine="205" w:firstLineChars="98"/>
        <w:rPr>
          <w:rFonts w:cs="宋体"/>
          <w:color w:val="000000"/>
          <w:szCs w:val="21"/>
        </w:rPr>
      </w:pPr>
      <w:r>
        <w:rPr>
          <w:rFonts w:cs="宋体"/>
          <w:color w:val="000000"/>
          <w:szCs w:val="21"/>
        </w:rPr>
        <w:t xml:space="preserve">9.4 </w:t>
      </w:r>
      <w:r>
        <w:rPr>
          <w:rFonts w:hint="eastAsia" w:hAnsi="宋体" w:cs="宋体"/>
          <w:color w:val="000000"/>
          <w:szCs w:val="21"/>
        </w:rPr>
        <w:t>奖励</w:t>
      </w:r>
    </w:p>
    <w:p>
      <w:pPr>
        <w:snapToGrid w:val="0"/>
        <w:spacing w:line="360" w:lineRule="auto"/>
        <w:ind w:firstLine="420" w:firstLineChars="200"/>
        <w:rPr>
          <w:rFonts w:cs="宋体"/>
          <w:color w:val="000000"/>
          <w:szCs w:val="21"/>
        </w:rPr>
      </w:pPr>
      <w:r>
        <w:rPr>
          <w:rFonts w:hint="eastAsia" w:hAnsi="宋体" w:cs="宋体"/>
          <w:color w:val="000000"/>
          <w:szCs w:val="21"/>
        </w:rPr>
        <w:t>合理化建议的奖励约定</w:t>
      </w:r>
      <w:r>
        <w:rPr>
          <w:rFonts w:cs="宋体"/>
          <w:color w:val="000000"/>
          <w:szCs w:val="21"/>
        </w:rPr>
        <w:t>:</w:t>
      </w:r>
      <w:r>
        <w:rPr>
          <w:rFonts w:cs="宋体"/>
          <w:color w:val="000000"/>
          <w:szCs w:val="21"/>
          <w:u w:val="single"/>
        </w:rPr>
        <w:t xml:space="preserve">           </w:t>
      </w:r>
      <w:r>
        <w:rPr>
          <w:rFonts w:hint="eastAsia" w:hAnsi="宋体" w:cs="宋体"/>
          <w:color w:val="000000"/>
          <w:szCs w:val="21"/>
        </w:rPr>
        <w:t>。</w:t>
      </w:r>
    </w:p>
    <w:p>
      <w:pPr>
        <w:snapToGrid w:val="0"/>
        <w:spacing w:line="360" w:lineRule="auto"/>
        <w:ind w:firstLine="420" w:firstLineChars="200"/>
        <w:rPr>
          <w:rFonts w:cs="宋体"/>
          <w:color w:val="000000"/>
          <w:szCs w:val="21"/>
        </w:rPr>
      </w:pPr>
    </w:p>
    <w:p>
      <w:pPr>
        <w:adjustRightInd w:val="0"/>
        <w:snapToGrid w:val="0"/>
        <w:spacing w:line="360" w:lineRule="auto"/>
        <w:ind w:firstLine="205" w:firstLineChars="98"/>
        <w:rPr>
          <w:rFonts w:cs="宋体"/>
          <w:color w:val="000000"/>
          <w:szCs w:val="21"/>
        </w:rPr>
      </w:pPr>
      <w:r>
        <w:rPr>
          <w:rFonts w:cs="宋体"/>
          <w:color w:val="000000"/>
          <w:szCs w:val="21"/>
        </w:rPr>
        <w:t xml:space="preserve">9.6 </w:t>
      </w:r>
      <w:r>
        <w:rPr>
          <w:rFonts w:hint="eastAsia" w:hAnsi="宋体" w:cs="宋体"/>
          <w:color w:val="000000"/>
          <w:szCs w:val="21"/>
        </w:rPr>
        <w:t>保密</w:t>
      </w:r>
    </w:p>
    <w:p>
      <w:pPr>
        <w:adjustRightInd w:val="0"/>
        <w:snapToGrid w:val="0"/>
        <w:spacing w:line="360" w:lineRule="auto"/>
        <w:ind w:firstLine="420" w:firstLineChars="200"/>
        <w:rPr>
          <w:rFonts w:cs="宋体"/>
          <w:color w:val="000000"/>
          <w:szCs w:val="21"/>
          <w:u w:val="single"/>
        </w:rPr>
      </w:pPr>
      <w:r>
        <w:rPr>
          <w:rFonts w:hint="eastAsia" w:hAnsi="宋体" w:cs="宋体"/>
          <w:color w:val="000000"/>
          <w:szCs w:val="21"/>
        </w:rPr>
        <w:t>委托人申明的保密事项和期限：</w:t>
      </w:r>
      <w:r>
        <w:rPr>
          <w:rFonts w:cs="宋体"/>
          <w:color w:val="000000"/>
          <w:szCs w:val="21"/>
          <w:u w:val="single"/>
        </w:rPr>
        <w:t xml:space="preserve">             </w:t>
      </w:r>
      <w:r>
        <w:rPr>
          <w:rFonts w:hint="eastAsia" w:cs="宋体"/>
          <w:color w:val="000000"/>
          <w:szCs w:val="21"/>
          <w:u w:val="single"/>
        </w:rPr>
        <w:t>/</w:t>
      </w:r>
      <w:r>
        <w:rPr>
          <w:rFonts w:cs="宋体"/>
          <w:color w:val="000000"/>
          <w:szCs w:val="21"/>
          <w:u w:val="single"/>
        </w:rPr>
        <w:t xml:space="preserve">           </w:t>
      </w:r>
      <w:r>
        <w:rPr>
          <w:rFonts w:hint="eastAsia" w:hAnsi="宋体" w:cs="宋体"/>
          <w:color w:val="000000"/>
          <w:szCs w:val="21"/>
        </w:rPr>
        <w:t>。</w:t>
      </w:r>
    </w:p>
    <w:p>
      <w:pPr>
        <w:adjustRightInd w:val="0"/>
        <w:snapToGrid w:val="0"/>
        <w:spacing w:line="360" w:lineRule="auto"/>
        <w:ind w:firstLine="420" w:firstLineChars="200"/>
        <w:rPr>
          <w:rFonts w:cs="宋体"/>
          <w:color w:val="000000"/>
          <w:szCs w:val="21"/>
          <w:u w:val="single"/>
        </w:rPr>
      </w:pPr>
      <w:r>
        <w:rPr>
          <w:rFonts w:hint="eastAsia" w:hAnsi="宋体" w:cs="宋体"/>
          <w:color w:val="000000"/>
          <w:szCs w:val="21"/>
        </w:rPr>
        <w:t>受托人申明的保密事项和期限：</w:t>
      </w:r>
      <w:r>
        <w:rPr>
          <w:rFonts w:cs="宋体"/>
          <w:color w:val="000000"/>
          <w:szCs w:val="21"/>
          <w:u w:val="single"/>
        </w:rPr>
        <w:t xml:space="preserve">             </w:t>
      </w:r>
      <w:r>
        <w:rPr>
          <w:rFonts w:hint="eastAsia" w:cs="宋体"/>
          <w:color w:val="000000"/>
          <w:szCs w:val="21"/>
          <w:u w:val="single"/>
        </w:rPr>
        <w:t>/</w:t>
      </w:r>
      <w:r>
        <w:rPr>
          <w:rFonts w:cs="宋体"/>
          <w:color w:val="000000"/>
          <w:szCs w:val="21"/>
          <w:u w:val="single"/>
        </w:rPr>
        <w:t xml:space="preserve">            </w:t>
      </w:r>
      <w:r>
        <w:rPr>
          <w:rFonts w:hint="eastAsia" w:hAnsi="宋体" w:cs="宋体"/>
          <w:color w:val="000000"/>
          <w:szCs w:val="21"/>
        </w:rPr>
        <w:t>。</w:t>
      </w:r>
    </w:p>
    <w:p>
      <w:pPr>
        <w:numPr>
          <w:ilvl w:val="0"/>
          <w:numId w:val="13"/>
        </w:numPr>
        <w:adjustRightInd w:val="0"/>
        <w:snapToGrid w:val="0"/>
        <w:spacing w:line="360" w:lineRule="auto"/>
        <w:rPr>
          <w:rFonts w:cs="宋体"/>
          <w:color w:val="000000"/>
          <w:szCs w:val="21"/>
        </w:rPr>
      </w:pPr>
      <w:r>
        <w:rPr>
          <w:rFonts w:hint="eastAsia" w:hAnsi="宋体" w:cs="宋体"/>
          <w:color w:val="000000"/>
          <w:szCs w:val="21"/>
        </w:rPr>
        <w:t>和期限：</w:t>
      </w:r>
      <w:r>
        <w:rPr>
          <w:rFonts w:cs="宋体"/>
          <w:color w:val="000000"/>
          <w:szCs w:val="21"/>
          <w:u w:val="single"/>
        </w:rPr>
        <w:t xml:space="preserve">            </w:t>
      </w:r>
      <w:r>
        <w:rPr>
          <w:rFonts w:hint="eastAsia" w:cs="宋体"/>
          <w:color w:val="000000"/>
          <w:szCs w:val="21"/>
          <w:u w:val="single"/>
        </w:rPr>
        <w:t>/</w:t>
      </w:r>
      <w:r>
        <w:rPr>
          <w:rFonts w:cs="宋体"/>
          <w:color w:val="000000"/>
          <w:szCs w:val="21"/>
          <w:u w:val="single"/>
        </w:rPr>
        <w:t xml:space="preserve">            </w:t>
      </w:r>
      <w:r>
        <w:rPr>
          <w:rFonts w:hint="eastAsia" w:hAnsi="宋体" w:cs="宋体"/>
          <w:color w:val="000000"/>
          <w:szCs w:val="21"/>
        </w:rPr>
        <w:t>。</w:t>
      </w:r>
    </w:p>
    <w:p>
      <w:pPr>
        <w:adjustRightInd w:val="0"/>
        <w:snapToGrid w:val="0"/>
        <w:spacing w:line="360" w:lineRule="auto"/>
        <w:ind w:firstLine="420" w:firstLineChars="200"/>
        <w:rPr>
          <w:rFonts w:cs="宋体"/>
          <w:color w:val="000000"/>
          <w:szCs w:val="21"/>
          <w:u w:val="single"/>
        </w:rPr>
      </w:pPr>
    </w:p>
    <w:p>
      <w:pPr>
        <w:snapToGrid w:val="0"/>
        <w:spacing w:line="360" w:lineRule="auto"/>
        <w:ind w:left="210" w:leftChars="100"/>
        <w:rPr>
          <w:rFonts w:cs="宋体"/>
          <w:bCs/>
          <w:color w:val="000000"/>
          <w:szCs w:val="21"/>
        </w:rPr>
      </w:pPr>
      <w:r>
        <w:rPr>
          <w:rFonts w:cs="宋体"/>
          <w:bCs/>
          <w:color w:val="000000"/>
          <w:szCs w:val="21"/>
        </w:rPr>
        <w:t xml:space="preserve">9.8 </w:t>
      </w:r>
      <w:r>
        <w:rPr>
          <w:rFonts w:hint="eastAsia" w:hAnsi="宋体" w:cs="宋体"/>
          <w:bCs/>
          <w:color w:val="000000"/>
          <w:szCs w:val="21"/>
        </w:rPr>
        <w:t>知识产权</w:t>
      </w:r>
    </w:p>
    <w:p>
      <w:pPr>
        <w:snapToGrid w:val="0"/>
        <w:spacing w:line="360" w:lineRule="auto"/>
        <w:ind w:firstLine="424" w:firstLineChars="202"/>
        <w:rPr>
          <w:rFonts w:cs="宋体"/>
          <w:bCs/>
          <w:color w:val="000000"/>
          <w:szCs w:val="21"/>
        </w:rPr>
      </w:pPr>
      <w:r>
        <w:rPr>
          <w:rFonts w:cs="宋体"/>
          <w:bCs/>
          <w:color w:val="000000"/>
          <w:szCs w:val="21"/>
        </w:rPr>
        <w:t xml:space="preserve">9.8.1 </w:t>
      </w:r>
      <w:r>
        <w:rPr>
          <w:rFonts w:hint="eastAsia" w:hAnsi="宋体" w:cs="宋体"/>
          <w:bCs/>
          <w:color w:val="000000"/>
          <w:szCs w:val="21"/>
        </w:rPr>
        <w:t>关于委托人提供给受托人的图纸、委托人为实施工程自行编制或委托编制的技术规格以及反映委托人关于合同要求或其他类似性质的文件的著作权的归属：</w:t>
      </w:r>
      <w:r>
        <w:rPr>
          <w:rFonts w:cs="宋体"/>
          <w:bCs/>
          <w:color w:val="000000"/>
          <w:szCs w:val="21"/>
          <w:u w:val="single"/>
        </w:rPr>
        <w:t xml:space="preserve">  </w:t>
      </w:r>
      <w:r>
        <w:rPr>
          <w:rFonts w:hint="eastAsia" w:cs="宋体"/>
          <w:bCs/>
          <w:color w:val="000000"/>
          <w:szCs w:val="21"/>
          <w:u w:val="single"/>
        </w:rPr>
        <w:t>委托人</w:t>
      </w:r>
      <w:r>
        <w:rPr>
          <w:rFonts w:cs="宋体"/>
          <w:bCs/>
          <w:color w:val="000000"/>
          <w:szCs w:val="21"/>
          <w:u w:val="single"/>
        </w:rPr>
        <w:t xml:space="preserve">    </w:t>
      </w:r>
      <w:r>
        <w:rPr>
          <w:rFonts w:cs="宋体"/>
          <w:bCs/>
          <w:color w:val="000000"/>
          <w:szCs w:val="21"/>
        </w:rPr>
        <w:t xml:space="preserve"> </w:t>
      </w:r>
    </w:p>
    <w:p>
      <w:pPr>
        <w:snapToGrid w:val="0"/>
        <w:spacing w:line="360" w:lineRule="auto"/>
        <w:ind w:firstLine="424" w:firstLineChars="202"/>
        <w:rPr>
          <w:rFonts w:cs="宋体"/>
          <w:bCs/>
          <w:color w:val="000000"/>
          <w:szCs w:val="21"/>
          <w:u w:val="single"/>
        </w:rPr>
      </w:pPr>
      <w:r>
        <w:rPr>
          <w:rFonts w:hint="eastAsia" w:hAnsi="宋体" w:cs="宋体"/>
          <w:bCs/>
          <w:color w:val="000000"/>
          <w:szCs w:val="21"/>
        </w:rPr>
        <w:t>关于委托人提供的上述文件的使用限制的要求：</w:t>
      </w:r>
      <w:r>
        <w:rPr>
          <w:rFonts w:cs="宋体"/>
          <w:bCs/>
          <w:color w:val="000000"/>
          <w:szCs w:val="21"/>
          <w:u w:val="single"/>
        </w:rPr>
        <w:t xml:space="preserve">    </w:t>
      </w:r>
      <w:r>
        <w:rPr>
          <w:rFonts w:hint="eastAsia" w:cs="宋体"/>
          <w:bCs/>
          <w:color w:val="000000"/>
          <w:szCs w:val="21"/>
          <w:u w:val="single"/>
        </w:rPr>
        <w:t>/</w:t>
      </w:r>
      <w:r>
        <w:rPr>
          <w:rFonts w:cs="宋体"/>
          <w:bCs/>
          <w:color w:val="000000"/>
          <w:szCs w:val="21"/>
          <w:u w:val="single"/>
        </w:rPr>
        <w:t xml:space="preserve">      </w:t>
      </w:r>
    </w:p>
    <w:p>
      <w:pPr>
        <w:snapToGrid w:val="0"/>
        <w:spacing w:line="360" w:lineRule="auto"/>
        <w:ind w:firstLine="424" w:firstLineChars="202"/>
        <w:rPr>
          <w:rFonts w:cs="宋体"/>
          <w:bCs/>
          <w:color w:val="000000"/>
          <w:szCs w:val="21"/>
          <w:u w:val="single"/>
        </w:rPr>
      </w:pPr>
      <w:r>
        <w:rPr>
          <w:rFonts w:cs="宋体"/>
          <w:bCs/>
          <w:color w:val="000000"/>
          <w:szCs w:val="21"/>
        </w:rPr>
        <w:t xml:space="preserve">9.8.2 </w:t>
      </w:r>
      <w:r>
        <w:rPr>
          <w:rFonts w:hint="eastAsia" w:hAnsi="宋体" w:cs="宋体"/>
          <w:bCs/>
          <w:color w:val="000000"/>
          <w:szCs w:val="21"/>
        </w:rPr>
        <w:t>关于受托人为实施工程所编制文件的著作权的归属：</w:t>
      </w:r>
      <w:r>
        <w:rPr>
          <w:rFonts w:cs="宋体"/>
          <w:bCs/>
          <w:color w:val="000000"/>
          <w:szCs w:val="21"/>
          <w:u w:val="single"/>
        </w:rPr>
        <w:t xml:space="preserve">  </w:t>
      </w:r>
      <w:r>
        <w:rPr>
          <w:rFonts w:hint="eastAsia" w:cs="宋体"/>
          <w:bCs/>
          <w:color w:val="000000"/>
          <w:szCs w:val="21"/>
          <w:u w:val="single"/>
        </w:rPr>
        <w:t>受托人</w:t>
      </w:r>
      <w:r>
        <w:rPr>
          <w:rFonts w:cs="宋体"/>
          <w:bCs/>
          <w:color w:val="000000"/>
          <w:szCs w:val="21"/>
          <w:u w:val="single"/>
        </w:rPr>
        <w:t xml:space="preserve">  </w:t>
      </w:r>
    </w:p>
    <w:p>
      <w:pPr>
        <w:snapToGrid w:val="0"/>
        <w:spacing w:line="360" w:lineRule="auto"/>
        <w:ind w:firstLine="424" w:firstLineChars="202"/>
        <w:rPr>
          <w:rFonts w:cs="宋体"/>
          <w:bCs/>
          <w:color w:val="000000"/>
          <w:szCs w:val="21"/>
          <w:u w:val="single"/>
        </w:rPr>
      </w:pPr>
      <w:r>
        <w:rPr>
          <w:rFonts w:hint="eastAsia" w:hAnsi="宋体" w:cs="宋体"/>
          <w:bCs/>
          <w:color w:val="000000"/>
          <w:szCs w:val="21"/>
        </w:rPr>
        <w:t>关于受托人提供的上述文件的使用限制的要求：</w:t>
      </w:r>
      <w:r>
        <w:rPr>
          <w:rFonts w:hint="eastAsia" w:hAnsi="宋体" w:cs="宋体"/>
          <w:bCs/>
          <w:color w:val="000000"/>
          <w:szCs w:val="21"/>
          <w:u w:val="single"/>
        </w:rPr>
        <w:t></w:t>
      </w:r>
      <w:r>
        <w:rPr>
          <w:rFonts w:cs="宋体"/>
          <w:bCs/>
          <w:color w:val="000000"/>
          <w:szCs w:val="21"/>
          <w:u w:val="single"/>
        </w:rPr>
        <w:t xml:space="preserve">  </w:t>
      </w:r>
      <w:r>
        <w:rPr>
          <w:rFonts w:hint="eastAsia" w:cs="宋体"/>
          <w:bCs/>
          <w:color w:val="000000"/>
          <w:szCs w:val="21"/>
          <w:u w:val="single"/>
        </w:rPr>
        <w:t>/</w:t>
      </w:r>
      <w:r>
        <w:rPr>
          <w:rFonts w:cs="宋体"/>
          <w:bCs/>
          <w:color w:val="000000"/>
          <w:szCs w:val="21"/>
          <w:u w:val="single"/>
        </w:rPr>
        <w:t xml:space="preserve"> </w:t>
      </w:r>
      <w:r>
        <w:rPr>
          <w:rFonts w:hint="eastAsia" w:hAnsi="宋体" w:cs="宋体"/>
          <w:bCs/>
          <w:color w:val="000000"/>
          <w:szCs w:val="21"/>
          <w:u w:val="single"/>
        </w:rPr>
        <w:t></w:t>
      </w:r>
    </w:p>
    <w:p>
      <w:pPr>
        <w:snapToGrid w:val="0"/>
        <w:spacing w:line="360" w:lineRule="auto"/>
        <w:ind w:firstLine="424" w:firstLineChars="202"/>
        <w:rPr>
          <w:rFonts w:cs="宋体"/>
          <w:bCs/>
          <w:color w:val="000000"/>
          <w:szCs w:val="21"/>
        </w:rPr>
      </w:pPr>
      <w:r>
        <w:rPr>
          <w:rFonts w:cs="宋体"/>
          <w:bCs/>
          <w:color w:val="000000"/>
          <w:szCs w:val="21"/>
        </w:rPr>
        <w:t xml:space="preserve">9.8.5 </w:t>
      </w:r>
      <w:r>
        <w:rPr>
          <w:rFonts w:hint="eastAsia" w:hAnsi="宋体" w:cs="宋体"/>
          <w:bCs/>
          <w:color w:val="000000"/>
          <w:szCs w:val="21"/>
        </w:rPr>
        <w:t>受托人在设计过程中所采用的专利、专有技术的使用费的承担方式：</w:t>
      </w:r>
      <w:r>
        <w:rPr>
          <w:rFonts w:cs="宋体"/>
          <w:bCs/>
          <w:color w:val="000000"/>
          <w:szCs w:val="21"/>
          <w:u w:val="single"/>
        </w:rPr>
        <w:t xml:space="preserve">    </w:t>
      </w:r>
      <w:r>
        <w:rPr>
          <w:rFonts w:hint="eastAsia" w:cs="宋体"/>
          <w:bCs/>
          <w:color w:val="000000"/>
          <w:szCs w:val="21"/>
          <w:u w:val="single"/>
        </w:rPr>
        <w:t xml:space="preserve">/ </w:t>
      </w:r>
      <w:r>
        <w:rPr>
          <w:rFonts w:cs="宋体"/>
          <w:bCs/>
          <w:color w:val="000000"/>
          <w:szCs w:val="21"/>
          <w:u w:val="single"/>
        </w:rPr>
        <w:t xml:space="preserve"> </w:t>
      </w:r>
      <w:r>
        <w:rPr>
          <w:rFonts w:cs="宋体"/>
          <w:bCs/>
          <w:color w:val="000000"/>
          <w:szCs w:val="21"/>
        </w:rPr>
        <w:t xml:space="preserve"> </w:t>
      </w:r>
    </w:p>
    <w:p>
      <w:pPr>
        <w:pStyle w:val="4"/>
        <w:spacing w:line="360" w:lineRule="exact"/>
        <w:rPr>
          <w:sz w:val="24"/>
          <w:szCs w:val="24"/>
        </w:rPr>
      </w:pPr>
      <w:bookmarkStart w:id="167" w:name="_Toc509302679"/>
      <w:bookmarkStart w:id="168" w:name="_Toc478380044"/>
      <w:bookmarkStart w:id="169" w:name="_Toc532553065"/>
      <w:bookmarkStart w:id="170" w:name="_Toc531850359"/>
      <w:bookmarkStart w:id="171" w:name="_Toc532553139"/>
      <w:bookmarkStart w:id="172" w:name="_Toc478373440"/>
      <w:r>
        <w:rPr>
          <w:rFonts w:hint="eastAsia"/>
          <w:sz w:val="24"/>
          <w:szCs w:val="24"/>
        </w:rPr>
        <w:t>10</w:t>
      </w:r>
      <w:r>
        <w:rPr>
          <w:sz w:val="24"/>
          <w:szCs w:val="24"/>
        </w:rPr>
        <w:t xml:space="preserve">. </w:t>
      </w:r>
      <w:r>
        <w:rPr>
          <w:rFonts w:hint="eastAsia"/>
          <w:sz w:val="24"/>
          <w:szCs w:val="24"/>
        </w:rPr>
        <w:t>补充条款</w:t>
      </w:r>
      <w:bookmarkEnd w:id="167"/>
      <w:bookmarkEnd w:id="168"/>
      <w:bookmarkEnd w:id="169"/>
      <w:bookmarkEnd w:id="170"/>
      <w:bookmarkEnd w:id="171"/>
      <w:bookmarkEnd w:id="172"/>
    </w:p>
    <w:p>
      <w:pPr>
        <w:adjustRightInd w:val="0"/>
        <w:snapToGrid w:val="0"/>
        <w:spacing w:before="156" w:beforeLines="50" w:after="156" w:afterLines="50" w:line="360" w:lineRule="auto"/>
        <w:rPr>
          <w:rFonts w:cs="宋体"/>
          <w:color w:val="000000"/>
          <w:szCs w:val="21"/>
        </w:rPr>
      </w:pPr>
      <w:r>
        <w:rPr>
          <w:rFonts w:cs="宋体"/>
          <w:color w:val="000000"/>
          <w:szCs w:val="21"/>
          <w:u w:val="single"/>
        </w:rPr>
        <w:t xml:space="preserve">           </w:t>
      </w:r>
      <w:r>
        <w:rPr>
          <w:rFonts w:hint="eastAsia" w:cs="宋体"/>
          <w:color w:val="000000"/>
          <w:szCs w:val="21"/>
          <w:u w:val="single"/>
        </w:rPr>
        <w:t>具体考核参照《宜兴市公用产业集团全过程咨询考核管理办法》</w:t>
      </w:r>
      <w:r>
        <w:rPr>
          <w:rFonts w:cs="宋体"/>
          <w:color w:val="000000"/>
          <w:szCs w:val="21"/>
          <w:u w:val="single"/>
        </w:rPr>
        <w:t xml:space="preserve">           </w:t>
      </w:r>
      <w:r>
        <w:rPr>
          <w:rFonts w:hint="eastAsia" w:hAnsi="宋体" w:cs="宋体"/>
          <w:color w:val="000000"/>
          <w:szCs w:val="21"/>
        </w:rPr>
        <w:t>。</w:t>
      </w:r>
    </w:p>
    <w:p>
      <w:pPr>
        <w:pStyle w:val="3"/>
        <w:spacing w:line="400" w:lineRule="exact"/>
        <w:rPr>
          <w:rFonts w:ascii="Times New Roman" w:hAnsi="Times New Roman" w:cs="宋体"/>
          <w:color w:val="000000"/>
          <w:szCs w:val="21"/>
        </w:rPr>
        <w:sectPr>
          <w:pgSz w:w="11906" w:h="16838"/>
          <w:pgMar w:top="1440" w:right="1800" w:bottom="1440" w:left="1800" w:header="851" w:footer="992" w:gutter="0"/>
          <w:cols w:space="720" w:num="1"/>
          <w:docGrid w:type="linesAndChars" w:linePitch="312" w:charSpace="0"/>
        </w:sectPr>
      </w:pPr>
    </w:p>
    <w:p>
      <w:pPr>
        <w:pStyle w:val="2"/>
        <w:spacing w:line="600" w:lineRule="exact"/>
        <w:jc w:val="center"/>
        <w:rPr>
          <w:b w:val="0"/>
          <w:color w:val="000000"/>
          <w:szCs w:val="21"/>
        </w:rPr>
      </w:pPr>
      <w:bookmarkStart w:id="173" w:name="_Toc387244118"/>
      <w:bookmarkStart w:id="174" w:name="_Toc531850361"/>
      <w:bookmarkStart w:id="175" w:name="_Toc532553067"/>
      <w:bookmarkStart w:id="176" w:name="_Toc532553141"/>
      <w:r>
        <w:rPr>
          <w:rFonts w:hint="eastAsia"/>
          <w:sz w:val="32"/>
          <w:szCs w:val="32"/>
        </w:rPr>
        <w:t>第四部分</w:t>
      </w:r>
      <w:r>
        <w:rPr>
          <w:sz w:val="32"/>
          <w:szCs w:val="32"/>
        </w:rPr>
        <w:t xml:space="preserve"> </w:t>
      </w:r>
      <w:bookmarkEnd w:id="173"/>
      <w:r>
        <w:rPr>
          <w:rFonts w:hint="eastAsia"/>
          <w:sz w:val="32"/>
          <w:szCs w:val="32"/>
        </w:rPr>
        <w:t>技术要求</w:t>
      </w:r>
      <w:bookmarkEnd w:id="174"/>
      <w:bookmarkEnd w:id="175"/>
      <w:bookmarkEnd w:id="176"/>
    </w:p>
    <w:p>
      <w:pPr>
        <w:pStyle w:val="3"/>
        <w:spacing w:line="400" w:lineRule="exact"/>
        <w:jc w:val="center"/>
        <w:rPr>
          <w:rFonts w:hAnsi="Times New Roman"/>
          <w:sz w:val="28"/>
          <w:szCs w:val="28"/>
        </w:rPr>
      </w:pPr>
      <w:bookmarkStart w:id="177" w:name="_Toc532553156"/>
      <w:bookmarkStart w:id="178" w:name="_Toc531850376"/>
      <w:bookmarkStart w:id="179" w:name="_Toc532553082"/>
      <w:bookmarkStart w:id="180" w:name="_Toc387244126"/>
      <w:r>
        <w:rPr>
          <w:rFonts w:hint="eastAsia" w:hAnsi="Times New Roman"/>
          <w:sz w:val="28"/>
          <w:szCs w:val="28"/>
        </w:rPr>
        <w:t>技术要求</w:t>
      </w:r>
      <w:r>
        <w:rPr>
          <w:rFonts w:hint="eastAsia" w:hAnsi="Times New Roman"/>
          <w:sz w:val="28"/>
          <w:szCs w:val="28"/>
          <w:lang w:val="en-US" w:eastAsia="zh-CN"/>
        </w:rPr>
        <w:t>A</w:t>
      </w:r>
      <w:r>
        <w:rPr>
          <w:rFonts w:hint="eastAsia" w:hAnsi="Times New Roman"/>
          <w:sz w:val="28"/>
          <w:szCs w:val="28"/>
        </w:rPr>
        <w:t>：工程监理</w:t>
      </w:r>
      <w:bookmarkEnd w:id="177"/>
      <w:bookmarkEnd w:id="178"/>
      <w:bookmarkEnd w:id="179"/>
    </w:p>
    <w:p>
      <w:pPr>
        <w:pStyle w:val="4"/>
        <w:spacing w:line="360" w:lineRule="exact"/>
        <w:rPr>
          <w:rFonts w:hint="eastAsia"/>
          <w:sz w:val="24"/>
          <w:szCs w:val="24"/>
        </w:rPr>
      </w:pPr>
      <w:bookmarkStart w:id="181" w:name="_Toc522389780"/>
      <w:bookmarkStart w:id="182" w:name="_Toc531850377"/>
      <w:bookmarkStart w:id="183" w:name="_Toc478373451"/>
      <w:bookmarkStart w:id="184" w:name="_Toc478380056"/>
      <w:bookmarkStart w:id="185" w:name="_Toc509302691"/>
      <w:bookmarkStart w:id="186" w:name="_Toc521351601"/>
    </w:p>
    <w:p>
      <w:pPr>
        <w:pStyle w:val="4"/>
        <w:spacing w:line="360" w:lineRule="exact"/>
        <w:rPr>
          <w:sz w:val="24"/>
          <w:szCs w:val="24"/>
        </w:rPr>
      </w:pPr>
      <w:bookmarkStart w:id="187" w:name="_Toc532553083"/>
      <w:bookmarkStart w:id="188" w:name="_Toc532553157"/>
      <w:r>
        <w:rPr>
          <w:sz w:val="24"/>
          <w:szCs w:val="24"/>
        </w:rPr>
        <w:t xml:space="preserve">1. </w:t>
      </w:r>
      <w:r>
        <w:rPr>
          <w:rFonts w:hint="eastAsia"/>
          <w:sz w:val="24"/>
          <w:szCs w:val="24"/>
        </w:rPr>
        <w:t>受托人的义务</w:t>
      </w:r>
      <w:bookmarkEnd w:id="181"/>
      <w:bookmarkEnd w:id="182"/>
      <w:bookmarkEnd w:id="183"/>
      <w:bookmarkEnd w:id="184"/>
      <w:bookmarkEnd w:id="185"/>
      <w:bookmarkEnd w:id="186"/>
      <w:bookmarkEnd w:id="187"/>
      <w:bookmarkEnd w:id="188"/>
    </w:p>
    <w:p>
      <w:pPr>
        <w:adjustRightInd w:val="0"/>
        <w:snapToGrid w:val="0"/>
        <w:spacing w:line="360" w:lineRule="auto"/>
        <w:ind w:left="210" w:leftChars="100"/>
        <w:rPr>
          <w:rFonts w:cs="宋体"/>
          <w:bCs/>
          <w:color w:val="000000"/>
          <w:szCs w:val="21"/>
        </w:rPr>
      </w:pPr>
      <w:r>
        <w:rPr>
          <w:rFonts w:cs="宋体"/>
          <w:color w:val="000000"/>
          <w:szCs w:val="21"/>
        </w:rPr>
        <w:t xml:space="preserve">1.1 </w:t>
      </w:r>
      <w:r>
        <w:rPr>
          <w:rFonts w:hint="eastAsia" w:hAnsi="宋体" w:cs="宋体"/>
          <w:color w:val="000000"/>
          <w:szCs w:val="21"/>
        </w:rPr>
        <w:t>监理的范围和工作要求</w:t>
      </w:r>
    </w:p>
    <w:p>
      <w:pPr>
        <w:adjustRightInd w:val="0"/>
        <w:snapToGrid w:val="0"/>
        <w:spacing w:line="360" w:lineRule="auto"/>
        <w:ind w:left="420" w:leftChars="200"/>
        <w:rPr>
          <w:rFonts w:cs="宋体"/>
          <w:color w:val="000000"/>
          <w:szCs w:val="21"/>
        </w:rPr>
      </w:pPr>
      <w:r>
        <w:rPr>
          <w:rFonts w:cs="宋体"/>
          <w:color w:val="000000"/>
          <w:szCs w:val="21"/>
        </w:rPr>
        <w:t xml:space="preserve">1.1.1 </w:t>
      </w:r>
      <w:r>
        <w:rPr>
          <w:rFonts w:hint="eastAsia" w:hAnsi="宋体" w:cs="宋体"/>
          <w:color w:val="000000"/>
          <w:szCs w:val="21"/>
        </w:rPr>
        <w:t>监理范围包括：</w:t>
      </w:r>
      <w:r>
        <w:rPr>
          <w:rFonts w:cs="宋体"/>
          <w:color w:val="000000"/>
          <w:szCs w:val="21"/>
          <w:u w:val="single"/>
        </w:rPr>
        <w:t xml:space="preserve">                             </w:t>
      </w:r>
      <w:r>
        <w:rPr>
          <w:rFonts w:hint="eastAsia" w:hAnsi="宋体" w:cs="宋体"/>
          <w:color w:val="000000"/>
          <w:szCs w:val="21"/>
        </w:rPr>
        <w:t>。（可参考附件</w:t>
      </w:r>
      <w:r>
        <w:rPr>
          <w:rFonts w:cs="宋体"/>
          <w:color w:val="000000"/>
          <w:szCs w:val="21"/>
        </w:rPr>
        <w:t>6</w:t>
      </w:r>
      <w:r>
        <w:rPr>
          <w:rFonts w:hint="eastAsia" w:hAnsi="宋体" w:cs="宋体"/>
          <w:color w:val="000000"/>
          <w:szCs w:val="21"/>
        </w:rPr>
        <w:t>：工程监理服务清单）</w:t>
      </w:r>
    </w:p>
    <w:p>
      <w:pPr>
        <w:adjustRightInd w:val="0"/>
        <w:snapToGrid w:val="0"/>
        <w:spacing w:line="360" w:lineRule="auto"/>
        <w:ind w:left="420" w:leftChars="200"/>
        <w:rPr>
          <w:rFonts w:cs="宋体"/>
          <w:color w:val="000000"/>
          <w:szCs w:val="21"/>
          <w:u w:val="single"/>
        </w:rPr>
      </w:pPr>
      <w:r>
        <w:rPr>
          <w:rFonts w:cs="宋体"/>
          <w:color w:val="000000"/>
          <w:szCs w:val="21"/>
        </w:rPr>
        <w:t>1.1.2</w:t>
      </w:r>
      <w:r>
        <w:rPr>
          <w:rFonts w:hint="eastAsia" w:hAnsi="宋体" w:cs="宋体"/>
          <w:color w:val="000000"/>
          <w:szCs w:val="21"/>
        </w:rPr>
        <w:t>监理工作要求包括：</w:t>
      </w:r>
      <w:r>
        <w:rPr>
          <w:rFonts w:cs="宋体"/>
          <w:color w:val="000000"/>
          <w:szCs w:val="21"/>
          <w:u w:val="single"/>
        </w:rPr>
        <w:t xml:space="preserve">                            </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w:t>
      </w:r>
      <w:r>
        <w:rPr>
          <w:rFonts w:hint="eastAsia" w:hAnsi="宋体" w:cs="宋体"/>
          <w:color w:val="000000"/>
          <w:szCs w:val="21"/>
        </w:rPr>
        <w:t>）收到工程设计文件后编制监理规划，并在第一次工地会议</w:t>
      </w:r>
      <w:r>
        <w:rPr>
          <w:rFonts w:cs="宋体"/>
          <w:color w:val="000000"/>
          <w:szCs w:val="21"/>
        </w:rPr>
        <w:t>7</w:t>
      </w:r>
      <w:r>
        <w:rPr>
          <w:rFonts w:hint="eastAsia" w:hAnsi="宋体" w:cs="宋体"/>
          <w:color w:val="000000"/>
          <w:szCs w:val="21"/>
        </w:rPr>
        <w:t>天前报委托人。根据有关规定和监理工作需要，编制监理实施细则；</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w:t>
      </w:r>
      <w:r>
        <w:rPr>
          <w:rFonts w:hint="eastAsia" w:hAnsi="宋体" w:cs="宋体"/>
          <w:color w:val="000000"/>
          <w:szCs w:val="21"/>
        </w:rPr>
        <w:t>）熟悉工程设计文件，并参加由委托人主持的图纸会审和设计交底会议；</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3</w:t>
      </w:r>
      <w:r>
        <w:rPr>
          <w:rFonts w:hint="eastAsia" w:hAnsi="宋体" w:cs="宋体"/>
          <w:color w:val="000000"/>
          <w:szCs w:val="21"/>
        </w:rPr>
        <w:t>）参加由委托人主持的第一次工地会议；主持监理例会并根据工程需要主持或参加专题会议；</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4</w:t>
      </w:r>
      <w:r>
        <w:rPr>
          <w:rFonts w:hint="eastAsia" w:hAnsi="宋体" w:cs="宋体"/>
          <w:color w:val="000000"/>
          <w:szCs w:val="21"/>
        </w:rPr>
        <w:t>）审查施工其他参建方提交的施工组织设计，重点审查其中的质量安全技术措施、专项施工方案与工程建设强制性标准的符合性；</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5</w:t>
      </w:r>
      <w:r>
        <w:rPr>
          <w:rFonts w:hint="eastAsia" w:hAnsi="宋体" w:cs="宋体"/>
          <w:color w:val="000000"/>
          <w:szCs w:val="21"/>
        </w:rPr>
        <w:t>）检查施工其他参建方工程质量、安全生产管理制度及组织机构和人员资格；</w:t>
      </w:r>
      <w:r>
        <w:rPr>
          <w:rFonts w:cs="宋体"/>
          <w:color w:val="000000"/>
          <w:szCs w:val="21"/>
        </w:rPr>
        <w:t xml:space="preserve"> </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6</w:t>
      </w:r>
      <w:r>
        <w:rPr>
          <w:rFonts w:hint="eastAsia" w:hAnsi="宋体" w:cs="宋体"/>
          <w:color w:val="000000"/>
          <w:szCs w:val="21"/>
        </w:rPr>
        <w:t>）检查施工其他参建方专职安全生产管理人员的配备情况；</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7</w:t>
      </w:r>
      <w:r>
        <w:rPr>
          <w:rFonts w:hint="eastAsia" w:hAnsi="宋体" w:cs="宋体"/>
          <w:color w:val="000000"/>
          <w:szCs w:val="21"/>
        </w:rPr>
        <w:t>）审查施工其他参建方提交的施工进度计划，核查其他参建方对施工进度计划的调整；</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8</w:t>
      </w:r>
      <w:r>
        <w:rPr>
          <w:rFonts w:hint="eastAsia" w:hAnsi="宋体" w:cs="宋体"/>
          <w:color w:val="000000"/>
          <w:szCs w:val="21"/>
        </w:rPr>
        <w:t>）检查施工其他参建方的试验室；</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9</w:t>
      </w:r>
      <w:r>
        <w:rPr>
          <w:rFonts w:hint="eastAsia" w:hAnsi="宋体" w:cs="宋体"/>
          <w:color w:val="000000"/>
          <w:szCs w:val="21"/>
        </w:rPr>
        <w:t>）审核施工分包人资质条件；</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10</w:t>
      </w:r>
      <w:r>
        <w:rPr>
          <w:rFonts w:hint="eastAsia" w:hAnsi="宋体" w:cs="宋体"/>
          <w:color w:val="000000"/>
          <w:szCs w:val="21"/>
        </w:rPr>
        <w:t>）查验施工其他参建方的施工测量放线成果；</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11</w:t>
      </w:r>
      <w:r>
        <w:rPr>
          <w:rFonts w:hint="eastAsia" w:hAnsi="宋体" w:cs="宋体"/>
          <w:color w:val="000000"/>
          <w:szCs w:val="21"/>
        </w:rPr>
        <w:t>）审查工程开工条件，对条件具备的签发开工令；</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12</w:t>
      </w:r>
      <w:r>
        <w:rPr>
          <w:rFonts w:hint="eastAsia" w:hAnsi="宋体" w:cs="宋体"/>
          <w:color w:val="000000"/>
          <w:szCs w:val="21"/>
        </w:rPr>
        <w:t>）审查施工其他参建方报送的工程材料、构配件、设备质量证明文件的有效性和符合性，并按规定对用于工程的材料采取平行检验或见证取样方式进行抽检；</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13</w:t>
      </w:r>
      <w:r>
        <w:rPr>
          <w:rFonts w:hint="eastAsia" w:hAnsi="宋体" w:cs="宋体"/>
          <w:color w:val="000000"/>
          <w:szCs w:val="21"/>
        </w:rPr>
        <w:t>）审核施工其他参建方提交的工程款支付申请，签发或出具工程款支付证书，并报委托人审核、批准；</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14</w:t>
      </w:r>
      <w:r>
        <w:rPr>
          <w:rFonts w:hint="eastAsia" w:hAnsi="宋体" w:cs="宋体"/>
          <w:color w:val="000000"/>
          <w:szCs w:val="21"/>
        </w:rPr>
        <w:t>）在巡视、旁站和检验过程中，发现工程质量、施工安全存在事故隐患的，要求施工参建方整改并报委托人；</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15</w:t>
      </w:r>
      <w:r>
        <w:rPr>
          <w:rFonts w:hint="eastAsia" w:hAnsi="宋体" w:cs="宋体"/>
          <w:color w:val="000000"/>
          <w:szCs w:val="21"/>
        </w:rPr>
        <w:t>）经委托人同意，签发工程暂停令和复工令；</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16</w:t>
      </w:r>
      <w:r>
        <w:rPr>
          <w:rFonts w:hint="eastAsia" w:hAnsi="宋体" w:cs="宋体"/>
          <w:color w:val="000000"/>
          <w:szCs w:val="21"/>
        </w:rPr>
        <w:t>）审查施工其他参建方提交的采用新材料、新工艺、新技术、新设备的论证材料及相关验收标准；</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17</w:t>
      </w:r>
      <w:r>
        <w:rPr>
          <w:rFonts w:hint="eastAsia" w:hAnsi="宋体" w:cs="宋体"/>
          <w:color w:val="000000"/>
          <w:szCs w:val="21"/>
        </w:rPr>
        <w:t>）验收隐蔽工程、分部分项工程；</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18</w:t>
      </w:r>
      <w:r>
        <w:rPr>
          <w:rFonts w:hint="eastAsia" w:hAnsi="宋体" w:cs="宋体"/>
          <w:color w:val="000000"/>
          <w:szCs w:val="21"/>
        </w:rPr>
        <w:t>）审查施工其他参建方提交的工程变更申请，协调处理施工进度调整、费用索赔、合同争议等事项；</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19</w:t>
      </w:r>
      <w:r>
        <w:rPr>
          <w:rFonts w:hint="eastAsia" w:hAnsi="宋体" w:cs="宋体"/>
          <w:color w:val="000000"/>
          <w:szCs w:val="21"/>
        </w:rPr>
        <w:t>）审查施工其他参建方提交的竣工验收申请，编写工程质量评估报告；</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20</w:t>
      </w:r>
      <w:r>
        <w:rPr>
          <w:rFonts w:hint="eastAsia" w:hAnsi="宋体" w:cs="宋体"/>
          <w:color w:val="000000"/>
          <w:szCs w:val="21"/>
        </w:rPr>
        <w:t>）参加工程竣工验收，签署竣工验收意见；</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21</w:t>
      </w:r>
      <w:r>
        <w:rPr>
          <w:rFonts w:hint="eastAsia" w:hAnsi="宋体" w:cs="宋体"/>
          <w:color w:val="000000"/>
          <w:szCs w:val="21"/>
        </w:rPr>
        <w:t>）审查施工其他参建方提交的竣工结算申请并报委托人；</w:t>
      </w:r>
    </w:p>
    <w:p>
      <w:pPr>
        <w:adjustRightInd w:val="0"/>
        <w:snapToGrid w:val="0"/>
        <w:spacing w:line="360" w:lineRule="auto"/>
        <w:ind w:firstLine="420" w:firstLineChars="200"/>
        <w:rPr>
          <w:rFonts w:cs="宋体"/>
          <w:color w:val="000000"/>
          <w:szCs w:val="21"/>
        </w:rPr>
      </w:pPr>
      <w:r>
        <w:rPr>
          <w:rFonts w:hint="eastAsia" w:hAnsi="宋体" w:cs="宋体"/>
          <w:color w:val="000000"/>
          <w:szCs w:val="21"/>
        </w:rPr>
        <w:t>（</w:t>
      </w:r>
      <w:r>
        <w:rPr>
          <w:rFonts w:cs="宋体"/>
          <w:color w:val="000000"/>
          <w:szCs w:val="21"/>
        </w:rPr>
        <w:t>22</w:t>
      </w:r>
      <w:r>
        <w:rPr>
          <w:rFonts w:hint="eastAsia" w:hAnsi="宋体" w:cs="宋体"/>
          <w:color w:val="000000"/>
          <w:szCs w:val="21"/>
        </w:rPr>
        <w:t>）及时、准确完整收集、整理、编制、传递及汇总监理文件资料，并按规定组卷成册，形成监理档案。</w:t>
      </w:r>
    </w:p>
    <w:p>
      <w:pPr>
        <w:adjustRightInd w:val="0"/>
        <w:snapToGrid w:val="0"/>
        <w:spacing w:line="360" w:lineRule="auto"/>
        <w:ind w:firstLine="420" w:firstLineChars="200"/>
        <w:rPr>
          <w:rFonts w:cs="宋体"/>
          <w:color w:val="000000"/>
          <w:szCs w:val="21"/>
          <w:u w:val="single"/>
        </w:rPr>
      </w:pPr>
      <w:r>
        <w:rPr>
          <w:rFonts w:hint="eastAsia" w:hAnsi="宋体" w:cs="宋体"/>
          <w:color w:val="000000"/>
          <w:szCs w:val="21"/>
        </w:rPr>
        <w:t>（</w:t>
      </w:r>
      <w:r>
        <w:rPr>
          <w:rFonts w:cs="宋体"/>
          <w:color w:val="000000"/>
          <w:szCs w:val="21"/>
        </w:rPr>
        <w:t>23</w:t>
      </w:r>
      <w:r>
        <w:rPr>
          <w:rFonts w:hint="eastAsia" w:hAnsi="宋体" w:cs="宋体"/>
          <w:color w:val="000000"/>
          <w:szCs w:val="21"/>
        </w:rPr>
        <w:t>）监理工作内容还包括：</w:t>
      </w:r>
      <w:r>
        <w:rPr>
          <w:rFonts w:cs="宋体"/>
          <w:color w:val="000000"/>
          <w:szCs w:val="21"/>
          <w:u w:val="single"/>
        </w:rPr>
        <w:t xml:space="preserve">                       </w:t>
      </w:r>
    </w:p>
    <w:p>
      <w:pPr>
        <w:adjustRightInd w:val="0"/>
        <w:snapToGrid w:val="0"/>
        <w:spacing w:line="360" w:lineRule="auto"/>
        <w:ind w:firstLine="420" w:firstLineChars="200"/>
        <w:rPr>
          <w:rFonts w:cs="宋体"/>
          <w:color w:val="000000"/>
          <w:szCs w:val="21"/>
          <w:u w:val="single"/>
        </w:rPr>
      </w:pPr>
    </w:p>
    <w:p>
      <w:pPr>
        <w:adjustRightInd w:val="0"/>
        <w:snapToGrid w:val="0"/>
        <w:spacing w:line="360" w:lineRule="auto"/>
        <w:ind w:left="210" w:leftChars="100"/>
        <w:rPr>
          <w:rFonts w:cs="宋体"/>
          <w:color w:val="000000"/>
          <w:szCs w:val="21"/>
        </w:rPr>
      </w:pPr>
      <w:r>
        <w:rPr>
          <w:rFonts w:cs="宋体"/>
          <w:color w:val="000000"/>
          <w:szCs w:val="21"/>
        </w:rPr>
        <w:t xml:space="preserve">1.2 </w:t>
      </w:r>
      <w:r>
        <w:rPr>
          <w:rFonts w:hint="eastAsia" w:hAnsi="宋体" w:cs="宋体"/>
          <w:color w:val="000000"/>
          <w:szCs w:val="21"/>
        </w:rPr>
        <w:t>履行职责</w:t>
      </w:r>
    </w:p>
    <w:p>
      <w:pPr>
        <w:spacing w:line="400" w:lineRule="exact"/>
        <w:ind w:firstLine="525" w:firstLineChars="250"/>
        <w:jc w:val="left"/>
        <w:rPr>
          <w:color w:val="000000"/>
          <w:szCs w:val="21"/>
        </w:rPr>
      </w:pPr>
      <w:r>
        <w:rPr>
          <w:color w:val="000000"/>
          <w:szCs w:val="21"/>
        </w:rPr>
        <w:t xml:space="preserve">1.2.1 </w:t>
      </w:r>
      <w:r>
        <w:rPr>
          <w:rFonts w:hint="eastAsia" w:hAnsi="宋体"/>
          <w:color w:val="000000"/>
          <w:szCs w:val="21"/>
        </w:rPr>
        <w:t>在全过程工程咨询范围内，委托人和其他参建方提出的意见和要求，受托人应及时提出处置意见。当委托人与其他参建方之间发生合同争议时，受托人应协助委托人协商解决。</w:t>
      </w:r>
    </w:p>
    <w:p>
      <w:pPr>
        <w:spacing w:line="400" w:lineRule="exact"/>
        <w:ind w:firstLine="525" w:firstLineChars="250"/>
        <w:jc w:val="left"/>
        <w:rPr>
          <w:color w:val="000000"/>
          <w:szCs w:val="21"/>
        </w:rPr>
      </w:pPr>
      <w:r>
        <w:rPr>
          <w:color w:val="000000"/>
          <w:szCs w:val="21"/>
        </w:rPr>
        <w:t xml:space="preserve">1.2.2 </w:t>
      </w:r>
      <w:r>
        <w:rPr>
          <w:rFonts w:hint="eastAsia" w:hAnsi="宋体"/>
          <w:color w:val="000000"/>
          <w:szCs w:val="21"/>
        </w:rPr>
        <w:t>当委托人与其他参建方之间的合同争议提交仲裁机构仲裁或人民法院审理时，受托人应提供必要的证明资料。</w:t>
      </w:r>
    </w:p>
    <w:p>
      <w:pPr>
        <w:spacing w:line="400" w:lineRule="exact"/>
        <w:ind w:firstLine="525" w:firstLineChars="250"/>
        <w:jc w:val="left"/>
        <w:rPr>
          <w:color w:val="000000"/>
          <w:szCs w:val="21"/>
        </w:rPr>
      </w:pPr>
      <w:r>
        <w:rPr>
          <w:color w:val="000000"/>
          <w:szCs w:val="21"/>
        </w:rPr>
        <w:t xml:space="preserve">1.2.3 </w:t>
      </w:r>
      <w:r>
        <w:rPr>
          <w:rFonts w:hint="eastAsia" w:hAnsi="宋体"/>
          <w:color w:val="000000"/>
          <w:szCs w:val="21"/>
        </w:rPr>
        <w:t>受托人应在专用条件约定的授权范围内，处理委托人与其他参建方所签订合同的变更事宜。如果变更超过授权范围，应以书面形式报委托人批准。</w:t>
      </w:r>
    </w:p>
    <w:p>
      <w:pPr>
        <w:spacing w:line="400" w:lineRule="exact"/>
        <w:ind w:firstLine="525" w:firstLineChars="250"/>
        <w:jc w:val="left"/>
        <w:rPr>
          <w:color w:val="000000"/>
          <w:szCs w:val="21"/>
        </w:rPr>
      </w:pPr>
      <w:r>
        <w:rPr>
          <w:rFonts w:hint="eastAsia" w:hAnsi="宋体"/>
          <w:color w:val="000000"/>
          <w:szCs w:val="21"/>
        </w:rPr>
        <w:t>在紧急情况下，为了保护财产和人身安全，受托人所发出的指令未能事先报委托人批准时，应在发出指令后的</w:t>
      </w:r>
      <w:r>
        <w:rPr>
          <w:color w:val="000000"/>
          <w:szCs w:val="21"/>
        </w:rPr>
        <w:t>24</w:t>
      </w:r>
      <w:r>
        <w:rPr>
          <w:rFonts w:hint="eastAsia" w:hAnsi="宋体"/>
          <w:color w:val="000000"/>
          <w:szCs w:val="21"/>
        </w:rPr>
        <w:t>小时内以书面形式报委托人。</w:t>
      </w:r>
    </w:p>
    <w:p>
      <w:pPr>
        <w:spacing w:line="400" w:lineRule="exact"/>
        <w:ind w:firstLine="525" w:firstLineChars="250"/>
        <w:jc w:val="left"/>
        <w:rPr>
          <w:rFonts w:cs="宋体"/>
          <w:color w:val="000000"/>
          <w:szCs w:val="21"/>
        </w:rPr>
      </w:pPr>
      <w:r>
        <w:rPr>
          <w:color w:val="000000"/>
          <w:szCs w:val="21"/>
        </w:rPr>
        <w:t xml:space="preserve">1.2.4 </w:t>
      </w:r>
      <w:r>
        <w:rPr>
          <w:rFonts w:hint="eastAsia" w:hAnsi="宋体"/>
          <w:color w:val="000000"/>
          <w:szCs w:val="21"/>
        </w:rPr>
        <w:t>除专用条件另有约定外，受托人发现其他参建方的人员不能胜任本职工作的，有权要求其他参建方予以调换。</w:t>
      </w:r>
    </w:p>
    <w:p>
      <w:pPr>
        <w:pStyle w:val="4"/>
        <w:spacing w:line="360" w:lineRule="exact"/>
        <w:rPr>
          <w:sz w:val="24"/>
          <w:szCs w:val="24"/>
        </w:rPr>
      </w:pPr>
      <w:bookmarkStart w:id="189" w:name="_Toc532553084"/>
      <w:bookmarkStart w:id="190" w:name="_Toc532553158"/>
      <w:bookmarkStart w:id="191" w:name="_Toc522389781"/>
      <w:bookmarkStart w:id="192" w:name="_Toc531850378"/>
      <w:r>
        <w:rPr>
          <w:sz w:val="24"/>
          <w:szCs w:val="24"/>
        </w:rPr>
        <w:t xml:space="preserve">2. </w:t>
      </w:r>
      <w:r>
        <w:rPr>
          <w:rFonts w:hint="eastAsia"/>
          <w:sz w:val="24"/>
          <w:szCs w:val="24"/>
        </w:rPr>
        <w:t>委托人的义务</w:t>
      </w:r>
      <w:bookmarkEnd w:id="189"/>
      <w:bookmarkEnd w:id="190"/>
      <w:bookmarkEnd w:id="191"/>
      <w:bookmarkEnd w:id="192"/>
    </w:p>
    <w:p>
      <w:pPr>
        <w:adjustRightInd w:val="0"/>
        <w:snapToGrid w:val="0"/>
        <w:spacing w:line="360" w:lineRule="auto"/>
        <w:ind w:left="210" w:leftChars="100"/>
        <w:rPr>
          <w:rFonts w:cs="宋体"/>
          <w:color w:val="000000"/>
          <w:szCs w:val="21"/>
        </w:rPr>
      </w:pPr>
      <w:r>
        <w:rPr>
          <w:rFonts w:cs="宋体"/>
          <w:color w:val="000000"/>
          <w:szCs w:val="21"/>
        </w:rPr>
        <w:t xml:space="preserve">2.1 </w:t>
      </w:r>
      <w:r>
        <w:rPr>
          <w:rFonts w:hint="eastAsia" w:hAnsi="宋体" w:cs="宋体"/>
          <w:color w:val="000000"/>
          <w:szCs w:val="21"/>
        </w:rPr>
        <w:t>告知</w:t>
      </w:r>
    </w:p>
    <w:p>
      <w:pPr>
        <w:spacing w:line="360" w:lineRule="auto"/>
        <w:ind w:firstLine="420" w:firstLineChars="200"/>
        <w:rPr>
          <w:rFonts w:cs="宋体"/>
          <w:color w:val="000000"/>
          <w:kern w:val="0"/>
          <w:szCs w:val="21"/>
        </w:rPr>
      </w:pPr>
      <w:r>
        <w:rPr>
          <w:rFonts w:hint="eastAsia" w:hAnsi="宋体" w:cs="宋体"/>
          <w:color w:val="000000"/>
          <w:kern w:val="0"/>
          <w:szCs w:val="21"/>
        </w:rPr>
        <w:t>委托人应在委托人与其他参建方签订的合同中明确受托人、全过程工程咨询项目总负责人和授予全过程工程咨询机构的权限。如有变更，应及时通知其他参建方。</w:t>
      </w:r>
    </w:p>
    <w:p>
      <w:pPr>
        <w:spacing w:line="360" w:lineRule="auto"/>
        <w:ind w:firstLine="420" w:firstLineChars="200"/>
        <w:rPr>
          <w:rFonts w:cs="宋体"/>
          <w:color w:val="000000"/>
          <w:kern w:val="0"/>
          <w:szCs w:val="21"/>
        </w:rPr>
      </w:pPr>
    </w:p>
    <w:p>
      <w:pPr>
        <w:adjustRightInd w:val="0"/>
        <w:snapToGrid w:val="0"/>
        <w:spacing w:line="360" w:lineRule="auto"/>
        <w:ind w:left="210" w:leftChars="100"/>
        <w:rPr>
          <w:rFonts w:cs="宋体"/>
          <w:color w:val="000000"/>
          <w:szCs w:val="21"/>
        </w:rPr>
      </w:pPr>
      <w:r>
        <w:rPr>
          <w:rFonts w:cs="宋体"/>
          <w:color w:val="000000"/>
          <w:szCs w:val="21"/>
        </w:rPr>
        <w:t xml:space="preserve">2.2 </w:t>
      </w:r>
      <w:r>
        <w:rPr>
          <w:rFonts w:hint="eastAsia" w:hAnsi="宋体" w:cs="宋体"/>
          <w:color w:val="000000"/>
          <w:szCs w:val="21"/>
        </w:rPr>
        <w:t>委托人意见或要求</w:t>
      </w:r>
    </w:p>
    <w:p>
      <w:pPr>
        <w:snapToGrid w:val="0"/>
        <w:spacing w:line="360" w:lineRule="auto"/>
        <w:ind w:firstLine="420" w:firstLineChars="200"/>
        <w:rPr>
          <w:rFonts w:cs="宋体"/>
          <w:color w:val="000000"/>
          <w:szCs w:val="21"/>
        </w:rPr>
      </w:pPr>
      <w:r>
        <w:rPr>
          <w:rFonts w:hint="eastAsia" w:hAnsi="宋体" w:cs="宋体"/>
          <w:color w:val="000000"/>
          <w:szCs w:val="21"/>
        </w:rPr>
        <w:t>在本合同约定的全过程工程咨询工作范围内，委托人对其他参建方的任何意见或要求应通知受托人，由受托人向其他参建方发出相应指令。</w:t>
      </w:r>
    </w:p>
    <w:p>
      <w:pPr>
        <w:snapToGrid w:val="0"/>
        <w:spacing w:line="360" w:lineRule="auto"/>
        <w:ind w:firstLine="420" w:firstLineChars="200"/>
        <w:rPr>
          <w:rFonts w:cs="宋体"/>
          <w:color w:val="000000"/>
          <w:szCs w:val="21"/>
        </w:rPr>
      </w:pPr>
    </w:p>
    <w:p>
      <w:pPr>
        <w:adjustRightInd w:val="0"/>
        <w:snapToGrid w:val="0"/>
        <w:spacing w:line="360" w:lineRule="auto"/>
        <w:ind w:left="210" w:leftChars="100"/>
        <w:rPr>
          <w:rFonts w:cs="宋体"/>
          <w:color w:val="000000"/>
          <w:szCs w:val="21"/>
        </w:rPr>
      </w:pPr>
      <w:r>
        <w:rPr>
          <w:rFonts w:cs="宋体"/>
          <w:color w:val="000000"/>
          <w:szCs w:val="21"/>
        </w:rPr>
        <w:t xml:space="preserve">2.3 </w:t>
      </w:r>
      <w:r>
        <w:rPr>
          <w:rFonts w:hint="eastAsia" w:hAnsi="宋体" w:cs="宋体"/>
          <w:color w:val="000000"/>
          <w:szCs w:val="21"/>
        </w:rPr>
        <w:t>参与和监督</w:t>
      </w:r>
    </w:p>
    <w:p>
      <w:pPr>
        <w:spacing w:line="400" w:lineRule="exact"/>
        <w:ind w:firstLine="525" w:firstLineChars="250"/>
        <w:jc w:val="left"/>
        <w:rPr>
          <w:color w:val="000000"/>
          <w:szCs w:val="21"/>
        </w:rPr>
      </w:pPr>
      <w:r>
        <w:rPr>
          <w:rFonts w:hint="eastAsia" w:hAnsi="宋体"/>
          <w:color w:val="000000"/>
          <w:szCs w:val="21"/>
        </w:rPr>
        <w:t>（</w:t>
      </w:r>
      <w:r>
        <w:rPr>
          <w:color w:val="000000"/>
          <w:szCs w:val="21"/>
        </w:rPr>
        <w:t>1</w:t>
      </w:r>
      <w:r>
        <w:rPr>
          <w:rFonts w:hint="eastAsia" w:hAnsi="宋体"/>
          <w:color w:val="000000"/>
          <w:szCs w:val="21"/>
        </w:rPr>
        <w:t>）委托人有权对工程质量和施工进度进行监督，参与项目建设过程中的阶段性验收和竣工验收。</w:t>
      </w:r>
    </w:p>
    <w:p>
      <w:pPr>
        <w:spacing w:line="400" w:lineRule="exact"/>
        <w:ind w:firstLine="525" w:firstLineChars="250"/>
        <w:jc w:val="left"/>
        <w:rPr>
          <w:color w:val="000000"/>
          <w:szCs w:val="21"/>
        </w:rPr>
      </w:pPr>
      <w:r>
        <w:rPr>
          <w:rFonts w:hint="eastAsia" w:hAnsi="宋体"/>
          <w:color w:val="000000"/>
          <w:szCs w:val="21"/>
        </w:rPr>
        <w:t>（</w:t>
      </w:r>
      <w:r>
        <w:rPr>
          <w:color w:val="000000"/>
          <w:szCs w:val="21"/>
        </w:rPr>
        <w:t>2</w:t>
      </w:r>
      <w:r>
        <w:rPr>
          <w:rFonts w:hint="eastAsia" w:hAnsi="宋体"/>
          <w:color w:val="000000"/>
          <w:szCs w:val="21"/>
        </w:rPr>
        <w:t>）委托人有权依法对监理工作进行检查和监督，并对其违规行为予以纠正。</w:t>
      </w:r>
    </w:p>
    <w:p>
      <w:pPr>
        <w:spacing w:line="360" w:lineRule="auto"/>
        <w:outlineLvl w:val="3"/>
        <w:rPr>
          <w:rFonts w:cs="宋体"/>
          <w:b/>
          <w:color w:val="000000"/>
          <w:szCs w:val="21"/>
        </w:rPr>
      </w:pPr>
      <w:bookmarkStart w:id="193" w:name="_Toc531850379"/>
      <w:r>
        <w:rPr>
          <w:rFonts w:cs="宋体"/>
          <w:b/>
          <w:color w:val="000000"/>
          <w:szCs w:val="21"/>
        </w:rPr>
        <w:t xml:space="preserve">3. </w:t>
      </w:r>
      <w:r>
        <w:rPr>
          <w:rFonts w:hint="eastAsia" w:hAnsi="宋体" w:cs="宋体"/>
          <w:b/>
          <w:color w:val="000000"/>
          <w:szCs w:val="21"/>
        </w:rPr>
        <w:t>工程监理服务费用支付</w:t>
      </w:r>
      <w:bookmarkEnd w:id="193"/>
    </w:p>
    <w:tbl>
      <w:tblPr>
        <w:tblStyle w:val="36"/>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59" w:type="dxa"/>
            <w:noWrap w:val="0"/>
            <w:vAlign w:val="center"/>
          </w:tcPr>
          <w:p>
            <w:pPr>
              <w:snapToGrid w:val="0"/>
              <w:spacing w:line="420" w:lineRule="exact"/>
              <w:jc w:val="center"/>
              <w:rPr>
                <w:color w:val="000000"/>
                <w:szCs w:val="21"/>
              </w:rPr>
            </w:pPr>
            <w:r>
              <w:rPr>
                <w:rFonts w:hint="eastAsia" w:hAnsi="宋体"/>
                <w:color w:val="000000"/>
                <w:szCs w:val="21"/>
              </w:rPr>
              <w:t>支付次数</w:t>
            </w:r>
          </w:p>
        </w:tc>
        <w:tc>
          <w:tcPr>
            <w:tcW w:w="2127" w:type="dxa"/>
            <w:noWrap w:val="0"/>
            <w:vAlign w:val="center"/>
          </w:tcPr>
          <w:p>
            <w:pPr>
              <w:snapToGrid w:val="0"/>
              <w:spacing w:line="420" w:lineRule="exact"/>
              <w:jc w:val="center"/>
              <w:rPr>
                <w:color w:val="000000"/>
                <w:szCs w:val="21"/>
              </w:rPr>
            </w:pPr>
            <w:r>
              <w:rPr>
                <w:rFonts w:hint="eastAsia" w:hAnsi="宋体"/>
                <w:color w:val="000000"/>
                <w:szCs w:val="21"/>
              </w:rPr>
              <w:t>支付时间</w:t>
            </w:r>
          </w:p>
        </w:tc>
        <w:tc>
          <w:tcPr>
            <w:tcW w:w="1559" w:type="dxa"/>
            <w:noWrap w:val="0"/>
            <w:vAlign w:val="top"/>
          </w:tcPr>
          <w:p>
            <w:pPr>
              <w:snapToGrid w:val="0"/>
              <w:spacing w:line="420" w:lineRule="exact"/>
              <w:jc w:val="center"/>
              <w:rPr>
                <w:color w:val="000000"/>
                <w:szCs w:val="21"/>
              </w:rPr>
            </w:pPr>
            <w:r>
              <w:rPr>
                <w:rFonts w:hint="eastAsia" w:hAnsi="宋体"/>
                <w:color w:val="000000"/>
                <w:szCs w:val="21"/>
              </w:rPr>
              <w:t>支付比例</w:t>
            </w:r>
          </w:p>
        </w:tc>
        <w:tc>
          <w:tcPr>
            <w:tcW w:w="2835" w:type="dxa"/>
            <w:noWrap w:val="0"/>
            <w:vAlign w:val="center"/>
          </w:tcPr>
          <w:p>
            <w:pPr>
              <w:snapToGrid w:val="0"/>
              <w:spacing w:line="420" w:lineRule="exact"/>
              <w:jc w:val="center"/>
              <w:rPr>
                <w:color w:val="000000"/>
                <w:szCs w:val="21"/>
              </w:rPr>
            </w:pPr>
            <w:r>
              <w:rPr>
                <w:rFonts w:hint="eastAsia" w:hAnsi="宋体"/>
                <w:color w:val="000000"/>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59" w:type="dxa"/>
            <w:noWrap w:val="0"/>
            <w:vAlign w:val="top"/>
          </w:tcPr>
          <w:p>
            <w:pPr>
              <w:snapToGrid w:val="0"/>
              <w:spacing w:line="420" w:lineRule="exact"/>
              <w:rPr>
                <w:color w:val="000000"/>
                <w:szCs w:val="21"/>
              </w:rPr>
            </w:pPr>
          </w:p>
        </w:tc>
        <w:tc>
          <w:tcPr>
            <w:tcW w:w="2127" w:type="dxa"/>
            <w:noWrap w:val="0"/>
            <w:vAlign w:val="top"/>
          </w:tcPr>
          <w:p>
            <w:pPr>
              <w:snapToGrid w:val="0"/>
              <w:spacing w:line="420" w:lineRule="exact"/>
              <w:jc w:val="center"/>
              <w:rPr>
                <w:color w:val="000000"/>
                <w:szCs w:val="21"/>
              </w:rPr>
            </w:pPr>
          </w:p>
        </w:tc>
        <w:tc>
          <w:tcPr>
            <w:tcW w:w="1559" w:type="dxa"/>
            <w:noWrap w:val="0"/>
            <w:vAlign w:val="top"/>
          </w:tcPr>
          <w:p>
            <w:pPr>
              <w:snapToGrid w:val="0"/>
              <w:spacing w:line="420" w:lineRule="exact"/>
              <w:rPr>
                <w:color w:val="000000"/>
                <w:szCs w:val="21"/>
              </w:rPr>
            </w:pPr>
          </w:p>
        </w:tc>
        <w:tc>
          <w:tcPr>
            <w:tcW w:w="2835" w:type="dxa"/>
            <w:noWrap w:val="0"/>
            <w:vAlign w:val="top"/>
          </w:tcPr>
          <w:p>
            <w:pPr>
              <w:snapToGrid w:val="0"/>
              <w:spacing w:line="42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59" w:type="dxa"/>
            <w:noWrap w:val="0"/>
            <w:vAlign w:val="top"/>
          </w:tcPr>
          <w:p>
            <w:pPr>
              <w:snapToGrid w:val="0"/>
              <w:spacing w:line="420" w:lineRule="exact"/>
              <w:rPr>
                <w:color w:val="000000"/>
                <w:szCs w:val="21"/>
              </w:rPr>
            </w:pPr>
          </w:p>
        </w:tc>
        <w:tc>
          <w:tcPr>
            <w:tcW w:w="2127" w:type="dxa"/>
            <w:noWrap w:val="0"/>
            <w:vAlign w:val="top"/>
          </w:tcPr>
          <w:p>
            <w:pPr>
              <w:snapToGrid w:val="0"/>
              <w:spacing w:line="420" w:lineRule="exact"/>
              <w:ind w:firstLine="315" w:firstLineChars="150"/>
              <w:rPr>
                <w:color w:val="000000"/>
                <w:szCs w:val="21"/>
              </w:rPr>
            </w:pPr>
          </w:p>
        </w:tc>
        <w:tc>
          <w:tcPr>
            <w:tcW w:w="1559" w:type="dxa"/>
            <w:noWrap w:val="0"/>
            <w:vAlign w:val="top"/>
          </w:tcPr>
          <w:p>
            <w:pPr>
              <w:snapToGrid w:val="0"/>
              <w:spacing w:line="420" w:lineRule="exact"/>
              <w:rPr>
                <w:color w:val="000000"/>
                <w:szCs w:val="21"/>
              </w:rPr>
            </w:pPr>
          </w:p>
        </w:tc>
        <w:tc>
          <w:tcPr>
            <w:tcW w:w="2835" w:type="dxa"/>
            <w:noWrap w:val="0"/>
            <w:vAlign w:val="top"/>
          </w:tcPr>
          <w:p>
            <w:pPr>
              <w:snapToGrid w:val="0"/>
              <w:spacing w:line="420" w:lineRule="exact"/>
              <w:ind w:firstLine="735" w:firstLineChars="35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59" w:type="dxa"/>
            <w:noWrap w:val="0"/>
            <w:vAlign w:val="top"/>
          </w:tcPr>
          <w:p>
            <w:pPr>
              <w:snapToGrid w:val="0"/>
              <w:spacing w:line="420" w:lineRule="exact"/>
              <w:rPr>
                <w:color w:val="000000"/>
                <w:szCs w:val="21"/>
              </w:rPr>
            </w:pPr>
          </w:p>
        </w:tc>
        <w:tc>
          <w:tcPr>
            <w:tcW w:w="2127" w:type="dxa"/>
            <w:noWrap w:val="0"/>
            <w:vAlign w:val="top"/>
          </w:tcPr>
          <w:p>
            <w:pPr>
              <w:snapToGrid w:val="0"/>
              <w:spacing w:line="420" w:lineRule="exact"/>
              <w:ind w:firstLine="315" w:firstLineChars="150"/>
              <w:rPr>
                <w:color w:val="000000"/>
                <w:szCs w:val="21"/>
              </w:rPr>
            </w:pPr>
          </w:p>
        </w:tc>
        <w:tc>
          <w:tcPr>
            <w:tcW w:w="1559" w:type="dxa"/>
            <w:noWrap w:val="0"/>
            <w:vAlign w:val="top"/>
          </w:tcPr>
          <w:p>
            <w:pPr>
              <w:snapToGrid w:val="0"/>
              <w:spacing w:line="420" w:lineRule="exact"/>
              <w:rPr>
                <w:color w:val="000000"/>
                <w:szCs w:val="21"/>
              </w:rPr>
            </w:pPr>
          </w:p>
        </w:tc>
        <w:tc>
          <w:tcPr>
            <w:tcW w:w="2835" w:type="dxa"/>
            <w:noWrap w:val="0"/>
            <w:vAlign w:val="top"/>
          </w:tcPr>
          <w:p>
            <w:pPr>
              <w:snapToGrid w:val="0"/>
              <w:spacing w:line="420" w:lineRule="exact"/>
              <w:rPr>
                <w:color w:val="000000"/>
                <w:szCs w:val="21"/>
              </w:rPr>
            </w:pPr>
          </w:p>
        </w:tc>
      </w:tr>
    </w:tbl>
    <w:p>
      <w:pPr>
        <w:spacing w:line="400" w:lineRule="exact"/>
        <w:ind w:firstLine="525" w:firstLineChars="250"/>
        <w:jc w:val="left"/>
        <w:rPr>
          <w:color w:val="000000"/>
          <w:szCs w:val="21"/>
        </w:rPr>
      </w:pPr>
    </w:p>
    <w:p>
      <w:pPr>
        <w:pStyle w:val="3"/>
        <w:spacing w:line="400" w:lineRule="exact"/>
        <w:rPr>
          <w:rFonts w:ascii="Times New Roman" w:hAnsi="Times New Roman"/>
          <w:color w:val="000000"/>
          <w:szCs w:val="21"/>
        </w:rPr>
        <w:sectPr>
          <w:pgSz w:w="11906" w:h="16838"/>
          <w:pgMar w:top="1440" w:right="1800" w:bottom="1440" w:left="1800" w:header="851" w:footer="992" w:gutter="0"/>
          <w:cols w:space="720" w:num="1"/>
          <w:docGrid w:type="linesAndChars" w:linePitch="312" w:charSpace="0"/>
        </w:sectPr>
      </w:pPr>
    </w:p>
    <w:p>
      <w:pPr>
        <w:pStyle w:val="3"/>
        <w:spacing w:line="400" w:lineRule="exact"/>
        <w:rPr>
          <w:rFonts w:hint="eastAsia" w:hAnsi="Times New Roman"/>
          <w:b w:val="0"/>
          <w:sz w:val="24"/>
          <w:szCs w:val="24"/>
        </w:rPr>
      </w:pPr>
      <w:bookmarkStart w:id="194" w:name="_Toc532553085"/>
      <w:bookmarkStart w:id="195" w:name="_Toc531850380"/>
      <w:bookmarkStart w:id="196" w:name="_Toc532553159"/>
      <w:r>
        <w:rPr>
          <w:rFonts w:hint="eastAsia" w:hAnsi="Times New Roman"/>
          <w:b w:val="0"/>
          <w:sz w:val="24"/>
          <w:szCs w:val="24"/>
        </w:rPr>
        <w:t>附件</w:t>
      </w:r>
      <w:r>
        <w:rPr>
          <w:rFonts w:hint="eastAsia" w:hAnsi="Times New Roman"/>
          <w:b w:val="0"/>
          <w:sz w:val="24"/>
          <w:szCs w:val="24"/>
          <w:lang w:val="en-US" w:eastAsia="zh-CN"/>
        </w:rPr>
        <w:t>1</w:t>
      </w:r>
      <w:r>
        <w:rPr>
          <w:rFonts w:hint="eastAsia" w:hAnsi="Times New Roman"/>
          <w:b w:val="0"/>
          <w:sz w:val="24"/>
          <w:szCs w:val="24"/>
        </w:rPr>
        <w:t xml:space="preserve">                        </w:t>
      </w:r>
    </w:p>
    <w:p>
      <w:pPr>
        <w:pStyle w:val="3"/>
        <w:spacing w:line="400" w:lineRule="exact"/>
        <w:jc w:val="center"/>
        <w:rPr>
          <w:rFonts w:hAnsi="Times New Roman"/>
          <w:b w:val="0"/>
          <w:sz w:val="24"/>
          <w:szCs w:val="24"/>
        </w:rPr>
      </w:pPr>
      <w:r>
        <w:rPr>
          <w:rFonts w:hint="eastAsia" w:hAnsi="Times New Roman"/>
          <w:b w:val="0"/>
          <w:sz w:val="24"/>
          <w:szCs w:val="24"/>
        </w:rPr>
        <w:t>工程监理服务清单</w:t>
      </w:r>
      <w:bookmarkEnd w:id="194"/>
      <w:bookmarkEnd w:id="195"/>
      <w:bookmarkEnd w:id="196"/>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05"/>
        <w:gridCol w:w="567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46" w:type="dxa"/>
            <w:noWrap w:val="0"/>
            <w:vAlign w:val="center"/>
          </w:tcPr>
          <w:p>
            <w:pPr>
              <w:spacing w:line="300" w:lineRule="auto"/>
              <w:jc w:val="center"/>
              <w:rPr>
                <w:rFonts w:cs="宋体"/>
                <w:color w:val="000000"/>
                <w:szCs w:val="21"/>
              </w:rPr>
            </w:pPr>
            <w:r>
              <w:rPr>
                <w:rFonts w:hint="eastAsia" w:hAnsi="宋体" w:cs="宋体"/>
                <w:color w:val="000000"/>
                <w:szCs w:val="21"/>
              </w:rPr>
              <w:t>序号</w:t>
            </w:r>
          </w:p>
        </w:tc>
        <w:tc>
          <w:tcPr>
            <w:tcW w:w="1205" w:type="dxa"/>
            <w:noWrap w:val="0"/>
            <w:vAlign w:val="center"/>
          </w:tcPr>
          <w:p>
            <w:pPr>
              <w:spacing w:line="300" w:lineRule="auto"/>
              <w:jc w:val="center"/>
              <w:rPr>
                <w:rFonts w:cs="宋体"/>
                <w:color w:val="000000"/>
                <w:szCs w:val="21"/>
              </w:rPr>
            </w:pPr>
            <w:r>
              <w:rPr>
                <w:rFonts w:hint="eastAsia" w:hAnsi="宋体" w:cs="宋体"/>
                <w:color w:val="000000"/>
                <w:szCs w:val="21"/>
              </w:rPr>
              <w:t>服务范围</w:t>
            </w:r>
          </w:p>
        </w:tc>
        <w:tc>
          <w:tcPr>
            <w:tcW w:w="5670" w:type="dxa"/>
            <w:noWrap w:val="0"/>
            <w:vAlign w:val="center"/>
          </w:tcPr>
          <w:p>
            <w:pPr>
              <w:spacing w:line="300" w:lineRule="auto"/>
              <w:jc w:val="center"/>
              <w:rPr>
                <w:rFonts w:cs="宋体"/>
                <w:color w:val="000000"/>
                <w:szCs w:val="21"/>
              </w:rPr>
            </w:pPr>
            <w:r>
              <w:rPr>
                <w:rFonts w:hint="eastAsia" w:hAnsi="宋体" w:cs="宋体"/>
                <w:color w:val="000000"/>
                <w:szCs w:val="21"/>
              </w:rPr>
              <w:t>服务内容</w:t>
            </w:r>
          </w:p>
        </w:tc>
        <w:tc>
          <w:tcPr>
            <w:tcW w:w="901" w:type="dxa"/>
            <w:noWrap w:val="0"/>
            <w:vAlign w:val="center"/>
          </w:tcPr>
          <w:p>
            <w:pPr>
              <w:spacing w:line="300" w:lineRule="auto"/>
              <w:jc w:val="center"/>
              <w:rPr>
                <w:rFonts w:cs="宋体"/>
                <w:color w:val="000000"/>
                <w:szCs w:val="21"/>
              </w:rPr>
            </w:pPr>
            <w:r>
              <w:rPr>
                <w:rFonts w:hint="eastAsia"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46" w:type="dxa"/>
            <w:noWrap w:val="0"/>
            <w:vAlign w:val="center"/>
          </w:tcPr>
          <w:p>
            <w:pPr>
              <w:spacing w:line="300" w:lineRule="auto"/>
              <w:rPr>
                <w:rFonts w:cs="宋体"/>
                <w:color w:val="000000"/>
                <w:szCs w:val="21"/>
              </w:rPr>
            </w:pPr>
            <w:r>
              <w:rPr>
                <w:rFonts w:hint="eastAsia" w:cs="宋体"/>
                <w:color w:val="000000"/>
                <w:szCs w:val="21"/>
              </w:rPr>
              <w:t>A</w:t>
            </w:r>
          </w:p>
        </w:tc>
        <w:tc>
          <w:tcPr>
            <w:tcW w:w="1205" w:type="dxa"/>
            <w:noWrap w:val="0"/>
            <w:vAlign w:val="center"/>
          </w:tcPr>
          <w:p>
            <w:pPr>
              <w:spacing w:line="300" w:lineRule="auto"/>
              <w:jc w:val="center"/>
              <w:rPr>
                <w:rFonts w:cs="宋体"/>
                <w:color w:val="000000"/>
                <w:szCs w:val="21"/>
              </w:rPr>
            </w:pPr>
            <w:r>
              <w:rPr>
                <w:rFonts w:hint="eastAsia" w:hAnsi="宋体" w:cs="宋体"/>
                <w:color w:val="000000"/>
                <w:szCs w:val="21"/>
              </w:rPr>
              <w:t>工程监理</w:t>
            </w:r>
          </w:p>
        </w:tc>
        <w:tc>
          <w:tcPr>
            <w:tcW w:w="5670" w:type="dxa"/>
            <w:noWrap w:val="0"/>
            <w:vAlign w:val="top"/>
          </w:tcPr>
          <w:p>
            <w:pPr>
              <w:widowControl/>
              <w:shd w:val="clear" w:color="auto" w:fill="FFFFFF"/>
              <w:spacing w:line="300" w:lineRule="auto"/>
              <w:jc w:val="left"/>
              <w:rPr>
                <w:rFonts w:cs="宋体"/>
                <w:color w:val="000000"/>
                <w:szCs w:val="21"/>
              </w:rPr>
            </w:pPr>
            <w:r>
              <w:rPr>
                <w:rFonts w:cs="宋体"/>
                <w:color w:val="000000"/>
                <w:szCs w:val="21"/>
              </w:rPr>
              <w:t>1</w:t>
            </w:r>
            <w:r>
              <w:rPr>
                <w:rFonts w:hint="eastAsia" w:hAnsi="宋体" w:cs="宋体"/>
                <w:color w:val="000000"/>
                <w:szCs w:val="21"/>
              </w:rPr>
              <w:t>、编制监理规划及监理实施细则</w:t>
            </w:r>
          </w:p>
          <w:p>
            <w:pPr>
              <w:widowControl/>
              <w:shd w:val="clear" w:color="auto" w:fill="FFFFFF"/>
              <w:spacing w:line="300" w:lineRule="auto"/>
              <w:jc w:val="left"/>
              <w:rPr>
                <w:rFonts w:cs="宋体"/>
                <w:color w:val="000000"/>
                <w:szCs w:val="21"/>
              </w:rPr>
            </w:pPr>
            <w:r>
              <w:rPr>
                <w:rFonts w:cs="宋体"/>
                <w:color w:val="000000"/>
                <w:szCs w:val="21"/>
              </w:rPr>
              <w:t>2</w:t>
            </w:r>
            <w:r>
              <w:rPr>
                <w:rFonts w:hint="eastAsia" w:hAnsi="宋体" w:cs="宋体"/>
                <w:color w:val="000000"/>
                <w:szCs w:val="21"/>
              </w:rPr>
              <w:t>、工程监理实施过程中对工程质量、造价、进度控制</w:t>
            </w:r>
          </w:p>
          <w:p>
            <w:pPr>
              <w:widowControl/>
              <w:shd w:val="clear" w:color="auto" w:fill="FFFFFF"/>
              <w:spacing w:line="300" w:lineRule="auto"/>
              <w:jc w:val="left"/>
              <w:rPr>
                <w:rFonts w:cs="宋体"/>
                <w:color w:val="000000"/>
                <w:szCs w:val="21"/>
              </w:rPr>
            </w:pPr>
            <w:r>
              <w:rPr>
                <w:rFonts w:cs="宋体"/>
                <w:color w:val="000000"/>
                <w:szCs w:val="21"/>
              </w:rPr>
              <w:t>3</w:t>
            </w:r>
            <w:r>
              <w:rPr>
                <w:rFonts w:hint="eastAsia" w:hAnsi="宋体" w:cs="宋体"/>
                <w:color w:val="000000"/>
                <w:szCs w:val="21"/>
              </w:rPr>
              <w:t>、工程监理实施过程中对工程变更、索赔及施工合同争议的处理</w:t>
            </w:r>
          </w:p>
          <w:p>
            <w:pPr>
              <w:widowControl/>
              <w:shd w:val="clear" w:color="auto" w:fill="FFFFFF"/>
              <w:spacing w:line="300" w:lineRule="auto"/>
              <w:jc w:val="left"/>
              <w:rPr>
                <w:rFonts w:cs="宋体"/>
                <w:color w:val="000000"/>
                <w:szCs w:val="21"/>
              </w:rPr>
            </w:pPr>
            <w:r>
              <w:rPr>
                <w:rFonts w:cs="宋体"/>
                <w:color w:val="000000"/>
                <w:szCs w:val="21"/>
              </w:rPr>
              <w:t>4</w:t>
            </w:r>
            <w:r>
              <w:rPr>
                <w:rFonts w:hint="eastAsia" w:hAnsi="宋体" w:cs="宋体"/>
                <w:color w:val="000000"/>
                <w:szCs w:val="21"/>
              </w:rPr>
              <w:t>、监理文件资料管理</w:t>
            </w:r>
          </w:p>
          <w:p>
            <w:pPr>
              <w:widowControl/>
              <w:shd w:val="clear" w:color="auto" w:fill="FFFFFF"/>
              <w:spacing w:line="300" w:lineRule="auto"/>
              <w:jc w:val="left"/>
              <w:rPr>
                <w:rFonts w:cs="宋体"/>
                <w:color w:val="000000"/>
                <w:szCs w:val="21"/>
              </w:rPr>
            </w:pPr>
            <w:r>
              <w:rPr>
                <w:rFonts w:cs="宋体"/>
                <w:color w:val="000000"/>
                <w:szCs w:val="21"/>
              </w:rPr>
              <w:t>5</w:t>
            </w:r>
            <w:r>
              <w:rPr>
                <w:rFonts w:hint="eastAsia" w:hAnsi="宋体" w:cs="宋体"/>
                <w:color w:val="000000"/>
                <w:szCs w:val="21"/>
              </w:rPr>
              <w:t>、设备采购与设备监造</w:t>
            </w:r>
          </w:p>
          <w:p>
            <w:pPr>
              <w:widowControl/>
              <w:shd w:val="clear" w:color="auto" w:fill="FFFFFF"/>
              <w:spacing w:line="300" w:lineRule="auto"/>
              <w:jc w:val="left"/>
              <w:rPr>
                <w:rFonts w:cs="宋体"/>
                <w:color w:val="000000"/>
                <w:szCs w:val="21"/>
              </w:rPr>
            </w:pPr>
            <w:r>
              <w:rPr>
                <w:rFonts w:cs="宋体"/>
                <w:color w:val="000000"/>
                <w:szCs w:val="21"/>
              </w:rPr>
              <w:t>6</w:t>
            </w:r>
            <w:r>
              <w:rPr>
                <w:rFonts w:hint="eastAsia" w:hAnsi="宋体" w:cs="宋体"/>
                <w:color w:val="000000"/>
                <w:szCs w:val="21"/>
              </w:rPr>
              <w:t>、按建设工程监理规范要求服务范围执行</w:t>
            </w:r>
          </w:p>
          <w:p>
            <w:pPr>
              <w:widowControl/>
              <w:shd w:val="clear" w:color="auto" w:fill="FFFFFF"/>
              <w:spacing w:line="300" w:lineRule="auto"/>
              <w:jc w:val="left"/>
              <w:rPr>
                <w:rFonts w:cs="宋体"/>
                <w:color w:val="000000"/>
                <w:szCs w:val="21"/>
              </w:rPr>
            </w:pPr>
            <w:r>
              <w:rPr>
                <w:rFonts w:cs="宋体"/>
                <w:color w:val="000000"/>
                <w:szCs w:val="21"/>
              </w:rPr>
              <w:t>7</w:t>
            </w:r>
            <w:r>
              <w:rPr>
                <w:rFonts w:hint="eastAsia" w:hAnsi="宋体" w:cs="宋体"/>
                <w:color w:val="000000"/>
                <w:szCs w:val="21"/>
              </w:rPr>
              <w:t>、履行建设工程安全生产管理法定职责、对工程建设相关方进行协调的相关工作内容</w:t>
            </w:r>
          </w:p>
        </w:tc>
        <w:tc>
          <w:tcPr>
            <w:tcW w:w="901" w:type="dxa"/>
            <w:noWrap w:val="0"/>
            <w:vAlign w:val="top"/>
          </w:tcPr>
          <w:p>
            <w:pPr>
              <w:spacing w:line="300" w:lineRule="auto"/>
              <w:jc w:val="left"/>
              <w:rPr>
                <w:rFonts w:cs="宋体"/>
                <w:color w:val="000000"/>
                <w:szCs w:val="21"/>
              </w:rPr>
            </w:pPr>
          </w:p>
        </w:tc>
      </w:tr>
    </w:tbl>
    <w:p>
      <w:pPr>
        <w:spacing w:line="400" w:lineRule="exact"/>
        <w:ind w:firstLine="525" w:firstLineChars="250"/>
        <w:jc w:val="left"/>
        <w:rPr>
          <w:color w:val="000000"/>
          <w:szCs w:val="21"/>
        </w:rPr>
      </w:pPr>
    </w:p>
    <w:p>
      <w:pPr>
        <w:pStyle w:val="3"/>
        <w:spacing w:line="400" w:lineRule="exact"/>
        <w:jc w:val="center"/>
        <w:rPr>
          <w:rFonts w:ascii="Times New Roman" w:hAnsi="Times New Roman"/>
          <w:b w:val="0"/>
          <w:bCs/>
          <w:color w:val="000000"/>
          <w:sz w:val="28"/>
        </w:rPr>
        <w:sectPr>
          <w:pgSz w:w="11906" w:h="16838"/>
          <w:pgMar w:top="1440" w:right="1800" w:bottom="1440" w:left="1800" w:header="851" w:footer="992" w:gutter="0"/>
          <w:cols w:space="720" w:num="1"/>
          <w:docGrid w:type="linesAndChars" w:linePitch="312" w:charSpace="0"/>
        </w:sectPr>
      </w:pPr>
    </w:p>
    <w:bookmarkEnd w:id="180"/>
    <w:p>
      <w:pPr>
        <w:pStyle w:val="3"/>
        <w:spacing w:line="400" w:lineRule="exact"/>
        <w:jc w:val="center"/>
        <w:rPr>
          <w:rFonts w:hAnsi="Times New Roman"/>
          <w:sz w:val="28"/>
          <w:szCs w:val="28"/>
        </w:rPr>
      </w:pPr>
      <w:bookmarkStart w:id="197" w:name="_Toc387244127"/>
      <w:bookmarkStart w:id="198" w:name="_Toc532553165"/>
      <w:bookmarkStart w:id="199" w:name="_Toc531850386"/>
      <w:bookmarkStart w:id="200" w:name="_Toc532553091"/>
      <w:r>
        <w:rPr>
          <w:rFonts w:hint="eastAsia" w:hAnsi="Times New Roman"/>
          <w:sz w:val="28"/>
          <w:szCs w:val="28"/>
        </w:rPr>
        <w:t>技术要求</w:t>
      </w:r>
      <w:r>
        <w:rPr>
          <w:rFonts w:hint="eastAsia" w:hAnsi="Times New Roman"/>
          <w:sz w:val="28"/>
          <w:szCs w:val="28"/>
          <w:lang w:val="en-US" w:eastAsia="zh-CN"/>
        </w:rPr>
        <w:t>B</w:t>
      </w:r>
      <w:r>
        <w:rPr>
          <w:rFonts w:hint="eastAsia" w:hAnsi="Times New Roman"/>
          <w:sz w:val="28"/>
          <w:szCs w:val="28"/>
        </w:rPr>
        <w:t>：造价咨询</w:t>
      </w:r>
      <w:bookmarkEnd w:id="197"/>
      <w:bookmarkEnd w:id="198"/>
      <w:bookmarkEnd w:id="199"/>
      <w:bookmarkEnd w:id="200"/>
    </w:p>
    <w:p>
      <w:pPr>
        <w:pStyle w:val="4"/>
        <w:spacing w:line="360" w:lineRule="exact"/>
        <w:rPr>
          <w:rFonts w:hint="eastAsia"/>
          <w:sz w:val="24"/>
          <w:szCs w:val="24"/>
        </w:rPr>
      </w:pPr>
      <w:bookmarkStart w:id="201" w:name="_Toc478380062"/>
      <w:bookmarkStart w:id="202" w:name="_Toc509302697"/>
      <w:bookmarkStart w:id="203" w:name="_Toc522389786"/>
      <w:bookmarkStart w:id="204" w:name="_Toc521351597"/>
      <w:bookmarkStart w:id="205" w:name="_Toc531850387"/>
      <w:bookmarkStart w:id="206" w:name="_Toc478373457"/>
    </w:p>
    <w:p>
      <w:pPr>
        <w:pStyle w:val="4"/>
        <w:spacing w:line="360" w:lineRule="exact"/>
        <w:rPr>
          <w:sz w:val="24"/>
          <w:szCs w:val="24"/>
        </w:rPr>
      </w:pPr>
      <w:bookmarkStart w:id="207" w:name="_Toc532553092"/>
      <w:bookmarkStart w:id="208" w:name="_Toc532553166"/>
      <w:r>
        <w:rPr>
          <w:sz w:val="24"/>
          <w:szCs w:val="24"/>
        </w:rPr>
        <w:t xml:space="preserve">1. </w:t>
      </w:r>
      <w:r>
        <w:rPr>
          <w:rFonts w:hint="eastAsia"/>
          <w:sz w:val="24"/>
          <w:szCs w:val="24"/>
        </w:rPr>
        <w:t>受托人的义务</w:t>
      </w:r>
      <w:bookmarkEnd w:id="201"/>
      <w:bookmarkEnd w:id="202"/>
      <w:bookmarkEnd w:id="203"/>
      <w:bookmarkEnd w:id="204"/>
      <w:bookmarkEnd w:id="205"/>
      <w:bookmarkEnd w:id="206"/>
      <w:bookmarkEnd w:id="207"/>
      <w:bookmarkEnd w:id="208"/>
    </w:p>
    <w:p>
      <w:pPr>
        <w:spacing w:line="360" w:lineRule="auto"/>
        <w:ind w:firstLine="210" w:firstLineChars="100"/>
        <w:rPr>
          <w:rFonts w:cs="宋体"/>
          <w:bCs/>
          <w:color w:val="000000"/>
          <w:szCs w:val="21"/>
        </w:rPr>
      </w:pPr>
      <w:r>
        <w:rPr>
          <w:rFonts w:cs="宋体"/>
          <w:bCs/>
          <w:color w:val="000000"/>
          <w:szCs w:val="21"/>
        </w:rPr>
        <w:t xml:space="preserve">1.1 </w:t>
      </w:r>
      <w:r>
        <w:rPr>
          <w:rFonts w:hint="eastAsia" w:hAnsi="宋体" w:cs="宋体"/>
          <w:bCs/>
          <w:color w:val="000000"/>
          <w:szCs w:val="21"/>
        </w:rPr>
        <w:t>造价咨询的范围和工作要求</w:t>
      </w:r>
    </w:p>
    <w:p>
      <w:pPr>
        <w:spacing w:line="400" w:lineRule="exact"/>
        <w:ind w:firstLine="420" w:firstLineChars="200"/>
        <w:rPr>
          <w:color w:val="000000"/>
          <w:szCs w:val="21"/>
        </w:rPr>
      </w:pPr>
      <w:r>
        <w:rPr>
          <w:color w:val="000000"/>
          <w:szCs w:val="21"/>
        </w:rPr>
        <w:t xml:space="preserve">1.1.1 </w:t>
      </w:r>
      <w:r>
        <w:rPr>
          <w:rFonts w:hint="eastAsia" w:hAnsi="宋体"/>
          <w:color w:val="000000"/>
          <w:szCs w:val="21"/>
        </w:rPr>
        <w:t>造价咨询的范围：</w:t>
      </w:r>
    </w:p>
    <w:p>
      <w:pPr>
        <w:spacing w:line="400" w:lineRule="exact"/>
        <w:ind w:firstLine="420" w:firstLineChars="200"/>
        <w:rPr>
          <w:color w:val="000000"/>
          <w:szCs w:val="21"/>
        </w:rPr>
      </w:pPr>
      <w:r>
        <w:rPr>
          <w:color w:val="000000"/>
          <w:szCs w:val="21"/>
          <w:u w:val="single"/>
        </w:rPr>
        <w:t xml:space="preserve">                                    </w:t>
      </w:r>
      <w:r>
        <w:rPr>
          <w:rFonts w:hint="eastAsia" w:hAnsi="宋体"/>
          <w:color w:val="000000"/>
          <w:szCs w:val="21"/>
        </w:rPr>
        <w:t>（可参考附件</w:t>
      </w:r>
      <w:r>
        <w:rPr>
          <w:color w:val="000000"/>
          <w:szCs w:val="21"/>
        </w:rPr>
        <w:t>8</w:t>
      </w:r>
      <w:r>
        <w:rPr>
          <w:rFonts w:hint="eastAsia" w:hAnsi="宋体"/>
          <w:color w:val="000000"/>
          <w:szCs w:val="21"/>
        </w:rPr>
        <w:t>：造价咨询服务清单，或附件</w:t>
      </w:r>
      <w:r>
        <w:rPr>
          <w:color w:val="000000"/>
          <w:szCs w:val="21"/>
        </w:rPr>
        <w:t>9</w:t>
      </w:r>
      <w:r>
        <w:rPr>
          <w:rFonts w:hint="eastAsia" w:hAnsi="宋体"/>
          <w:color w:val="000000"/>
          <w:szCs w:val="21"/>
        </w:rPr>
        <w:t>：造价咨询服务范围及工作内容、酬金一览表）</w:t>
      </w:r>
    </w:p>
    <w:p>
      <w:pPr>
        <w:spacing w:line="400" w:lineRule="exact"/>
        <w:ind w:firstLine="420" w:firstLineChars="200"/>
        <w:rPr>
          <w:color w:val="000000"/>
          <w:szCs w:val="21"/>
        </w:rPr>
      </w:pPr>
      <w:r>
        <w:rPr>
          <w:color w:val="000000"/>
          <w:szCs w:val="21"/>
        </w:rPr>
        <w:t xml:space="preserve">1.1.2 </w:t>
      </w:r>
      <w:r>
        <w:rPr>
          <w:rFonts w:hint="eastAsia" w:hAnsi="宋体"/>
          <w:color w:val="000000"/>
          <w:szCs w:val="21"/>
        </w:rPr>
        <w:t>造价咨询的工作要求</w:t>
      </w:r>
    </w:p>
    <w:p>
      <w:pPr>
        <w:spacing w:line="400" w:lineRule="exact"/>
        <w:ind w:firstLine="420" w:firstLineChars="200"/>
        <w:rPr>
          <w:color w:val="000000"/>
          <w:szCs w:val="21"/>
        </w:rPr>
      </w:pPr>
      <w:r>
        <w:rPr>
          <w:rFonts w:hint="eastAsia" w:hAnsi="宋体"/>
          <w:color w:val="000000"/>
          <w:szCs w:val="21"/>
        </w:rPr>
        <w:t>（</w:t>
      </w:r>
      <w:r>
        <w:rPr>
          <w:color w:val="000000"/>
          <w:szCs w:val="21"/>
        </w:rPr>
        <w:t>1</w:t>
      </w:r>
      <w:r>
        <w:rPr>
          <w:rFonts w:hint="eastAsia" w:hAnsi="宋体"/>
          <w:color w:val="000000"/>
          <w:szCs w:val="21"/>
        </w:rPr>
        <w:t>）</w:t>
      </w:r>
      <w:r>
        <w:rPr>
          <w:color w:val="000000"/>
          <w:szCs w:val="21"/>
        </w:rPr>
        <w:t xml:space="preserve"> </w:t>
      </w:r>
      <w:r>
        <w:rPr>
          <w:rFonts w:hint="eastAsia" w:hAnsi="宋体"/>
          <w:color w:val="000000"/>
          <w:szCs w:val="21"/>
        </w:rPr>
        <w:t>受托人应当及时向委托人提供与工程造价咨询业务有关的资料，包括承担本合同业务的团队人员名单及执业（从业）资格证书、咨询工作大纲等，并按合同约定的服务范围和工作内容实施咨询业务。</w:t>
      </w:r>
    </w:p>
    <w:p>
      <w:pPr>
        <w:spacing w:line="400" w:lineRule="exact"/>
        <w:ind w:firstLine="420" w:firstLineChars="200"/>
        <w:rPr>
          <w:color w:val="000000"/>
          <w:szCs w:val="21"/>
        </w:rPr>
      </w:pPr>
      <w:r>
        <w:rPr>
          <w:rFonts w:hint="eastAsia" w:hAnsi="宋体"/>
          <w:color w:val="000000"/>
          <w:szCs w:val="21"/>
        </w:rPr>
        <w:t>（</w:t>
      </w:r>
      <w:r>
        <w:rPr>
          <w:color w:val="000000"/>
          <w:szCs w:val="21"/>
        </w:rPr>
        <w:t>2</w:t>
      </w:r>
      <w:r>
        <w:rPr>
          <w:rFonts w:hint="eastAsia" w:hAnsi="宋体"/>
          <w:color w:val="000000"/>
          <w:szCs w:val="21"/>
        </w:rPr>
        <w:t>）受托人应当按照附件</w:t>
      </w:r>
      <w:r>
        <w:rPr>
          <w:color w:val="000000"/>
          <w:szCs w:val="21"/>
        </w:rPr>
        <w:t>10</w:t>
      </w:r>
      <w:r>
        <w:rPr>
          <w:rFonts w:hint="eastAsia" w:hAnsi="宋体"/>
          <w:color w:val="000000"/>
          <w:szCs w:val="21"/>
        </w:rPr>
        <w:t>约定的时间、份数、组成向委托人提交咨询成果文件。</w:t>
      </w:r>
    </w:p>
    <w:p>
      <w:pPr>
        <w:spacing w:line="400" w:lineRule="exact"/>
        <w:ind w:firstLine="420" w:firstLineChars="200"/>
        <w:rPr>
          <w:color w:val="000000"/>
          <w:szCs w:val="21"/>
        </w:rPr>
      </w:pPr>
      <w:r>
        <w:rPr>
          <w:rFonts w:hint="eastAsia" w:hAnsi="宋体"/>
          <w:color w:val="000000"/>
          <w:szCs w:val="21"/>
        </w:rPr>
        <w:t>受托人提供造价咨询服务以及出具工程造价咨询成果文件应符合现行国家或行业有关规定、标准、规范的要求。委托人要求的工程造价咨询成果文件质量标准高于现行国家或行业标准的，应在本合同中约定具体的质量标准，并相应增加服务酬金。</w:t>
      </w:r>
    </w:p>
    <w:p>
      <w:pPr>
        <w:spacing w:line="400" w:lineRule="exact"/>
        <w:ind w:firstLine="420" w:firstLineChars="200"/>
        <w:rPr>
          <w:color w:val="000000"/>
          <w:szCs w:val="21"/>
        </w:rPr>
      </w:pPr>
      <w:r>
        <w:rPr>
          <w:rFonts w:hint="eastAsia" w:hAnsi="宋体"/>
          <w:color w:val="000000"/>
          <w:szCs w:val="21"/>
        </w:rPr>
        <w:t>（</w:t>
      </w:r>
      <w:r>
        <w:rPr>
          <w:color w:val="000000"/>
          <w:szCs w:val="21"/>
        </w:rPr>
        <w:t>3</w:t>
      </w:r>
      <w:r>
        <w:rPr>
          <w:rFonts w:hint="eastAsia" w:hAnsi="宋体"/>
          <w:color w:val="000000"/>
          <w:szCs w:val="21"/>
        </w:rPr>
        <w:t>）受托人提交的工程造价咨询成果文件，除加盖受托人单位公章、工程造价咨询企业执业印章外，还必须按要求加盖参加咨询工作人员的执业（从业）资格印章。</w:t>
      </w:r>
    </w:p>
    <w:p>
      <w:pPr>
        <w:spacing w:line="400" w:lineRule="exact"/>
        <w:ind w:firstLine="420" w:firstLineChars="200"/>
        <w:rPr>
          <w:color w:val="000000"/>
          <w:szCs w:val="21"/>
        </w:rPr>
      </w:pPr>
      <w:r>
        <w:rPr>
          <w:rFonts w:hint="eastAsia" w:hAnsi="宋体"/>
          <w:color w:val="000000"/>
          <w:szCs w:val="21"/>
        </w:rPr>
        <w:t>（</w:t>
      </w:r>
      <w:r>
        <w:rPr>
          <w:color w:val="000000"/>
          <w:szCs w:val="21"/>
        </w:rPr>
        <w:t>4</w:t>
      </w:r>
      <w:r>
        <w:rPr>
          <w:rFonts w:hint="eastAsia" w:hAnsi="宋体"/>
          <w:color w:val="000000"/>
          <w:szCs w:val="21"/>
        </w:rPr>
        <w:t>）受托人应在双方约定的时间内，对委托人以书面形式提出的建议或者异议给予书面答复。</w:t>
      </w:r>
    </w:p>
    <w:p>
      <w:pPr>
        <w:spacing w:line="400" w:lineRule="exact"/>
        <w:ind w:firstLine="420" w:firstLineChars="200"/>
        <w:rPr>
          <w:color w:val="000000"/>
          <w:szCs w:val="21"/>
        </w:rPr>
      </w:pPr>
      <w:r>
        <w:rPr>
          <w:rFonts w:hint="eastAsia" w:hAnsi="宋体"/>
          <w:color w:val="000000"/>
          <w:szCs w:val="21"/>
        </w:rPr>
        <w:t>（</w:t>
      </w:r>
      <w:r>
        <w:rPr>
          <w:color w:val="000000"/>
          <w:szCs w:val="21"/>
        </w:rPr>
        <w:t>5</w:t>
      </w:r>
      <w:r>
        <w:rPr>
          <w:rFonts w:hint="eastAsia" w:hAnsi="宋体"/>
          <w:color w:val="000000"/>
          <w:szCs w:val="21"/>
        </w:rPr>
        <w:t>）受托人从事工程造价咨询活动，应当遵循独立、客观、公正、诚实信用的原则，不得损害社会公共利益和他人的合法权益。</w:t>
      </w:r>
    </w:p>
    <w:p>
      <w:pPr>
        <w:spacing w:line="400" w:lineRule="exact"/>
        <w:ind w:firstLine="420" w:firstLineChars="200"/>
        <w:rPr>
          <w:color w:val="000000"/>
          <w:szCs w:val="21"/>
        </w:rPr>
      </w:pPr>
      <w:r>
        <w:rPr>
          <w:rFonts w:hint="eastAsia" w:hAnsi="宋体"/>
          <w:color w:val="000000"/>
          <w:szCs w:val="21"/>
        </w:rPr>
        <w:t>（</w:t>
      </w:r>
      <w:r>
        <w:rPr>
          <w:color w:val="000000"/>
          <w:szCs w:val="21"/>
        </w:rPr>
        <w:t>6</w:t>
      </w:r>
      <w:r>
        <w:rPr>
          <w:rFonts w:hint="eastAsia" w:hAnsi="宋体"/>
          <w:color w:val="000000"/>
          <w:szCs w:val="21"/>
        </w:rPr>
        <w:t>）受托人按照法律规定及合同约定，完成合同范围内的建设工程造价咨询服务，不转包承接的造价咨询服务业务。</w:t>
      </w:r>
    </w:p>
    <w:p>
      <w:pPr>
        <w:spacing w:line="400" w:lineRule="exact"/>
        <w:ind w:firstLine="420" w:firstLineChars="200"/>
        <w:rPr>
          <w:color w:val="000000"/>
          <w:szCs w:val="21"/>
        </w:rPr>
      </w:pPr>
    </w:p>
    <w:p>
      <w:pPr>
        <w:spacing w:line="360" w:lineRule="auto"/>
        <w:ind w:firstLine="210" w:firstLineChars="100"/>
        <w:rPr>
          <w:rFonts w:cs="宋体"/>
          <w:bCs/>
          <w:color w:val="000000"/>
          <w:szCs w:val="21"/>
        </w:rPr>
      </w:pPr>
      <w:r>
        <w:rPr>
          <w:rFonts w:cs="宋体"/>
          <w:color w:val="000000"/>
          <w:szCs w:val="21"/>
        </w:rPr>
        <w:t xml:space="preserve">1.2 </w:t>
      </w:r>
      <w:r>
        <w:rPr>
          <w:rFonts w:hint="eastAsia" w:hAnsi="宋体" w:cs="宋体"/>
          <w:bCs/>
          <w:color w:val="000000"/>
          <w:szCs w:val="21"/>
        </w:rPr>
        <w:t>造价咨询工作依据</w:t>
      </w:r>
    </w:p>
    <w:p>
      <w:pPr>
        <w:adjustRightInd w:val="0"/>
        <w:snapToGrid w:val="0"/>
        <w:spacing w:line="360" w:lineRule="auto"/>
        <w:ind w:firstLine="420" w:firstLineChars="200"/>
        <w:rPr>
          <w:rFonts w:cs="宋体"/>
          <w:color w:val="000000"/>
          <w:szCs w:val="21"/>
        </w:rPr>
      </w:pPr>
      <w:r>
        <w:rPr>
          <w:rFonts w:cs="宋体"/>
          <w:color w:val="000000"/>
          <w:szCs w:val="21"/>
        </w:rPr>
        <w:t>1.2.1</w:t>
      </w:r>
      <w:r>
        <w:rPr>
          <w:rFonts w:hint="eastAsia" w:hAnsi="宋体" w:cs="宋体"/>
          <w:color w:val="000000"/>
          <w:szCs w:val="21"/>
        </w:rPr>
        <w:t>依据包括：</w:t>
      </w:r>
    </w:p>
    <w:p>
      <w:pPr>
        <w:spacing w:line="400" w:lineRule="exact"/>
        <w:ind w:firstLine="420" w:firstLineChars="200"/>
        <w:rPr>
          <w:color w:val="000000"/>
          <w:szCs w:val="21"/>
        </w:rPr>
      </w:pPr>
      <w:r>
        <w:rPr>
          <w:rFonts w:hint="eastAsia" w:hAnsi="宋体"/>
          <w:color w:val="000000"/>
          <w:szCs w:val="21"/>
        </w:rPr>
        <w:t>受托人应与委托人协商明确履行本合同约定的咨询服务需要适用的技术标准、规范、定额等工作依据，但不得违反国家及工程所在地的强制性标准、规范。</w:t>
      </w:r>
    </w:p>
    <w:p>
      <w:pPr>
        <w:spacing w:line="400" w:lineRule="exact"/>
        <w:ind w:firstLine="420" w:firstLineChars="200"/>
        <w:rPr>
          <w:color w:val="000000"/>
          <w:szCs w:val="21"/>
        </w:rPr>
      </w:pPr>
      <w:r>
        <w:rPr>
          <w:rFonts w:hint="eastAsia" w:hAnsi="宋体"/>
          <w:color w:val="000000"/>
          <w:szCs w:val="21"/>
        </w:rPr>
        <w:t>受托人应自行配备本条所述的技术标准、规范、定额等相关资料。需要委托人协助才能获得的资料，委托人应予以协助。</w:t>
      </w:r>
    </w:p>
    <w:p>
      <w:pPr>
        <w:pStyle w:val="4"/>
        <w:spacing w:line="360" w:lineRule="exact"/>
        <w:rPr>
          <w:sz w:val="24"/>
          <w:szCs w:val="24"/>
        </w:rPr>
      </w:pPr>
      <w:bookmarkStart w:id="209" w:name="_Toc532553167"/>
      <w:bookmarkStart w:id="210" w:name="_Toc532553093"/>
      <w:bookmarkStart w:id="211" w:name="_Toc531850388"/>
      <w:r>
        <w:rPr>
          <w:sz w:val="24"/>
          <w:szCs w:val="24"/>
        </w:rPr>
        <w:t xml:space="preserve">2. </w:t>
      </w:r>
      <w:r>
        <w:rPr>
          <w:rFonts w:hint="eastAsia"/>
          <w:sz w:val="24"/>
          <w:szCs w:val="24"/>
        </w:rPr>
        <w:t>造价咨询服务费用支付</w:t>
      </w:r>
      <w:bookmarkEnd w:id="209"/>
      <w:bookmarkEnd w:id="210"/>
      <w:bookmarkEnd w:id="211"/>
    </w:p>
    <w:tbl>
      <w:tblPr>
        <w:tblStyle w:val="36"/>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59" w:type="dxa"/>
            <w:noWrap w:val="0"/>
            <w:vAlign w:val="center"/>
          </w:tcPr>
          <w:p>
            <w:pPr>
              <w:snapToGrid w:val="0"/>
              <w:spacing w:line="360" w:lineRule="exact"/>
              <w:jc w:val="center"/>
              <w:rPr>
                <w:color w:val="000000"/>
                <w:szCs w:val="21"/>
              </w:rPr>
            </w:pPr>
            <w:r>
              <w:rPr>
                <w:rFonts w:hint="eastAsia" w:hAnsi="宋体"/>
                <w:color w:val="000000"/>
                <w:szCs w:val="21"/>
              </w:rPr>
              <w:t>支付次数</w:t>
            </w:r>
          </w:p>
        </w:tc>
        <w:tc>
          <w:tcPr>
            <w:tcW w:w="2127" w:type="dxa"/>
            <w:noWrap w:val="0"/>
            <w:vAlign w:val="center"/>
          </w:tcPr>
          <w:p>
            <w:pPr>
              <w:snapToGrid w:val="0"/>
              <w:spacing w:line="360" w:lineRule="exact"/>
              <w:jc w:val="center"/>
              <w:rPr>
                <w:color w:val="000000"/>
                <w:szCs w:val="21"/>
              </w:rPr>
            </w:pPr>
            <w:r>
              <w:rPr>
                <w:rFonts w:hint="eastAsia" w:hAnsi="宋体"/>
                <w:color w:val="000000"/>
                <w:szCs w:val="21"/>
              </w:rPr>
              <w:t>支付时间</w:t>
            </w:r>
          </w:p>
        </w:tc>
        <w:tc>
          <w:tcPr>
            <w:tcW w:w="1559" w:type="dxa"/>
            <w:noWrap w:val="0"/>
            <w:vAlign w:val="center"/>
          </w:tcPr>
          <w:p>
            <w:pPr>
              <w:snapToGrid w:val="0"/>
              <w:spacing w:line="360" w:lineRule="exact"/>
              <w:jc w:val="center"/>
              <w:rPr>
                <w:color w:val="000000"/>
                <w:szCs w:val="21"/>
              </w:rPr>
            </w:pPr>
            <w:r>
              <w:rPr>
                <w:rFonts w:hint="eastAsia" w:hAnsi="宋体"/>
                <w:color w:val="000000"/>
                <w:szCs w:val="21"/>
              </w:rPr>
              <w:t>支付比例</w:t>
            </w:r>
          </w:p>
        </w:tc>
        <w:tc>
          <w:tcPr>
            <w:tcW w:w="2835" w:type="dxa"/>
            <w:noWrap w:val="0"/>
            <w:vAlign w:val="center"/>
          </w:tcPr>
          <w:p>
            <w:pPr>
              <w:snapToGrid w:val="0"/>
              <w:spacing w:line="360" w:lineRule="exact"/>
              <w:jc w:val="center"/>
              <w:rPr>
                <w:color w:val="000000"/>
                <w:szCs w:val="21"/>
              </w:rPr>
            </w:pPr>
            <w:r>
              <w:rPr>
                <w:rFonts w:hint="eastAsia" w:hAnsi="宋体"/>
                <w:color w:val="000000"/>
                <w:szCs w:val="21"/>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59" w:type="dxa"/>
            <w:noWrap w:val="0"/>
            <w:vAlign w:val="center"/>
          </w:tcPr>
          <w:p>
            <w:pPr>
              <w:snapToGrid w:val="0"/>
              <w:spacing w:line="360" w:lineRule="exact"/>
              <w:jc w:val="center"/>
              <w:rPr>
                <w:color w:val="000000"/>
                <w:szCs w:val="21"/>
              </w:rPr>
            </w:pPr>
          </w:p>
        </w:tc>
        <w:tc>
          <w:tcPr>
            <w:tcW w:w="2127" w:type="dxa"/>
            <w:noWrap w:val="0"/>
            <w:vAlign w:val="center"/>
          </w:tcPr>
          <w:p>
            <w:pPr>
              <w:snapToGrid w:val="0"/>
              <w:spacing w:line="360" w:lineRule="exact"/>
              <w:jc w:val="center"/>
              <w:rPr>
                <w:color w:val="000000"/>
                <w:szCs w:val="21"/>
              </w:rPr>
            </w:pPr>
          </w:p>
        </w:tc>
        <w:tc>
          <w:tcPr>
            <w:tcW w:w="1559" w:type="dxa"/>
            <w:noWrap w:val="0"/>
            <w:vAlign w:val="center"/>
          </w:tcPr>
          <w:p>
            <w:pPr>
              <w:snapToGrid w:val="0"/>
              <w:spacing w:line="360" w:lineRule="exact"/>
              <w:jc w:val="center"/>
              <w:rPr>
                <w:color w:val="000000"/>
                <w:szCs w:val="21"/>
              </w:rPr>
            </w:pPr>
          </w:p>
        </w:tc>
        <w:tc>
          <w:tcPr>
            <w:tcW w:w="2835" w:type="dxa"/>
            <w:noWrap w:val="0"/>
            <w:vAlign w:val="center"/>
          </w:tcPr>
          <w:p>
            <w:pPr>
              <w:snapToGrid w:val="0"/>
              <w:spacing w:line="36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59" w:type="dxa"/>
            <w:noWrap w:val="0"/>
            <w:vAlign w:val="center"/>
          </w:tcPr>
          <w:p>
            <w:pPr>
              <w:snapToGrid w:val="0"/>
              <w:spacing w:line="360" w:lineRule="exact"/>
              <w:jc w:val="center"/>
              <w:rPr>
                <w:color w:val="000000"/>
                <w:szCs w:val="21"/>
              </w:rPr>
            </w:pPr>
          </w:p>
        </w:tc>
        <w:tc>
          <w:tcPr>
            <w:tcW w:w="2127" w:type="dxa"/>
            <w:noWrap w:val="0"/>
            <w:vAlign w:val="center"/>
          </w:tcPr>
          <w:p>
            <w:pPr>
              <w:snapToGrid w:val="0"/>
              <w:spacing w:line="360" w:lineRule="exact"/>
              <w:ind w:firstLine="315" w:firstLineChars="150"/>
              <w:jc w:val="center"/>
              <w:rPr>
                <w:color w:val="000000"/>
                <w:szCs w:val="21"/>
              </w:rPr>
            </w:pPr>
          </w:p>
        </w:tc>
        <w:tc>
          <w:tcPr>
            <w:tcW w:w="1559" w:type="dxa"/>
            <w:noWrap w:val="0"/>
            <w:vAlign w:val="center"/>
          </w:tcPr>
          <w:p>
            <w:pPr>
              <w:snapToGrid w:val="0"/>
              <w:spacing w:line="360" w:lineRule="exact"/>
              <w:jc w:val="center"/>
              <w:rPr>
                <w:color w:val="000000"/>
                <w:szCs w:val="21"/>
              </w:rPr>
            </w:pPr>
          </w:p>
        </w:tc>
        <w:tc>
          <w:tcPr>
            <w:tcW w:w="2835" w:type="dxa"/>
            <w:noWrap w:val="0"/>
            <w:vAlign w:val="center"/>
          </w:tcPr>
          <w:p>
            <w:pPr>
              <w:snapToGrid w:val="0"/>
              <w:spacing w:line="360" w:lineRule="exact"/>
              <w:ind w:firstLine="735" w:firstLineChars="35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59" w:type="dxa"/>
            <w:noWrap w:val="0"/>
            <w:vAlign w:val="center"/>
          </w:tcPr>
          <w:p>
            <w:pPr>
              <w:snapToGrid w:val="0"/>
              <w:spacing w:line="360" w:lineRule="exact"/>
              <w:jc w:val="center"/>
              <w:rPr>
                <w:color w:val="000000"/>
                <w:szCs w:val="21"/>
              </w:rPr>
            </w:pPr>
          </w:p>
        </w:tc>
        <w:tc>
          <w:tcPr>
            <w:tcW w:w="2127" w:type="dxa"/>
            <w:noWrap w:val="0"/>
            <w:vAlign w:val="center"/>
          </w:tcPr>
          <w:p>
            <w:pPr>
              <w:snapToGrid w:val="0"/>
              <w:spacing w:line="360" w:lineRule="exact"/>
              <w:ind w:firstLine="315" w:firstLineChars="150"/>
              <w:jc w:val="center"/>
              <w:rPr>
                <w:color w:val="000000"/>
                <w:szCs w:val="21"/>
              </w:rPr>
            </w:pPr>
          </w:p>
        </w:tc>
        <w:tc>
          <w:tcPr>
            <w:tcW w:w="1559" w:type="dxa"/>
            <w:noWrap w:val="0"/>
            <w:vAlign w:val="center"/>
          </w:tcPr>
          <w:p>
            <w:pPr>
              <w:snapToGrid w:val="0"/>
              <w:spacing w:line="360" w:lineRule="exact"/>
              <w:jc w:val="center"/>
              <w:rPr>
                <w:color w:val="000000"/>
                <w:szCs w:val="21"/>
              </w:rPr>
            </w:pPr>
          </w:p>
        </w:tc>
        <w:tc>
          <w:tcPr>
            <w:tcW w:w="2835" w:type="dxa"/>
            <w:noWrap w:val="0"/>
            <w:vAlign w:val="center"/>
          </w:tcPr>
          <w:p>
            <w:pPr>
              <w:snapToGrid w:val="0"/>
              <w:spacing w:line="360" w:lineRule="exact"/>
              <w:jc w:val="center"/>
              <w:rPr>
                <w:color w:val="000000"/>
                <w:szCs w:val="21"/>
              </w:rPr>
            </w:pPr>
          </w:p>
        </w:tc>
      </w:tr>
    </w:tbl>
    <w:p>
      <w:pPr>
        <w:spacing w:line="400" w:lineRule="exact"/>
        <w:ind w:firstLine="420" w:firstLineChars="200"/>
        <w:rPr>
          <w:color w:val="000000"/>
          <w:szCs w:val="21"/>
        </w:rPr>
      </w:pPr>
    </w:p>
    <w:p>
      <w:pPr>
        <w:spacing w:line="400" w:lineRule="exact"/>
        <w:rPr>
          <w:color w:val="000000"/>
          <w:szCs w:val="21"/>
        </w:rPr>
        <w:sectPr>
          <w:pgSz w:w="11906" w:h="16838"/>
          <w:pgMar w:top="1440" w:right="1800" w:bottom="1440" w:left="1800" w:header="851" w:footer="992" w:gutter="0"/>
          <w:cols w:space="720" w:num="1"/>
          <w:docGrid w:type="linesAndChars" w:linePitch="312" w:charSpace="0"/>
        </w:sectPr>
      </w:pPr>
    </w:p>
    <w:p>
      <w:pPr>
        <w:pStyle w:val="3"/>
        <w:spacing w:line="400" w:lineRule="exact"/>
        <w:rPr>
          <w:rFonts w:hint="eastAsia" w:hAnsi="Times New Roman"/>
          <w:b w:val="0"/>
          <w:sz w:val="24"/>
          <w:szCs w:val="24"/>
        </w:rPr>
      </w:pPr>
      <w:bookmarkStart w:id="212" w:name="_Toc531850389"/>
      <w:bookmarkStart w:id="213" w:name="_Toc532553094"/>
      <w:bookmarkStart w:id="214" w:name="_Toc532553168"/>
      <w:r>
        <w:rPr>
          <w:rFonts w:hint="eastAsia" w:hAnsi="Times New Roman"/>
          <w:b w:val="0"/>
          <w:sz w:val="24"/>
          <w:szCs w:val="24"/>
        </w:rPr>
        <w:t>附件</w:t>
      </w:r>
      <w:r>
        <w:rPr>
          <w:rFonts w:hint="eastAsia" w:hAnsi="Times New Roman"/>
          <w:b w:val="0"/>
          <w:sz w:val="24"/>
          <w:szCs w:val="24"/>
          <w:lang w:val="en-US" w:eastAsia="zh-CN"/>
        </w:rPr>
        <w:t>2</w:t>
      </w:r>
      <w:r>
        <w:rPr>
          <w:rFonts w:hint="eastAsia" w:hAnsi="Times New Roman"/>
          <w:b w:val="0"/>
          <w:sz w:val="24"/>
          <w:szCs w:val="24"/>
        </w:rPr>
        <w:t xml:space="preserve">                      </w:t>
      </w:r>
    </w:p>
    <w:p>
      <w:pPr>
        <w:pStyle w:val="3"/>
        <w:spacing w:line="400" w:lineRule="exact"/>
        <w:jc w:val="center"/>
        <w:rPr>
          <w:rFonts w:hAnsi="Times New Roman"/>
          <w:b w:val="0"/>
          <w:sz w:val="24"/>
          <w:szCs w:val="24"/>
        </w:rPr>
      </w:pPr>
      <w:r>
        <w:rPr>
          <w:rFonts w:hint="eastAsia" w:hAnsi="Times New Roman"/>
          <w:b w:val="0"/>
          <w:sz w:val="24"/>
          <w:szCs w:val="24"/>
        </w:rPr>
        <w:t>造价咨询服务清单</w:t>
      </w:r>
      <w:bookmarkEnd w:id="212"/>
      <w:bookmarkEnd w:id="213"/>
      <w:bookmarkEnd w:id="214"/>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63"/>
        <w:gridCol w:w="581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46" w:type="dxa"/>
            <w:noWrap w:val="0"/>
            <w:vAlign w:val="center"/>
          </w:tcPr>
          <w:p>
            <w:pPr>
              <w:spacing w:line="300" w:lineRule="auto"/>
              <w:jc w:val="center"/>
              <w:rPr>
                <w:rFonts w:cs="宋体"/>
                <w:color w:val="000000"/>
                <w:szCs w:val="21"/>
              </w:rPr>
            </w:pPr>
            <w:r>
              <w:rPr>
                <w:rFonts w:hint="eastAsia" w:hAnsi="宋体" w:cs="宋体"/>
                <w:color w:val="000000"/>
                <w:szCs w:val="21"/>
              </w:rPr>
              <w:t>序号</w:t>
            </w:r>
          </w:p>
        </w:tc>
        <w:tc>
          <w:tcPr>
            <w:tcW w:w="1063" w:type="dxa"/>
            <w:noWrap w:val="0"/>
            <w:vAlign w:val="center"/>
          </w:tcPr>
          <w:p>
            <w:pPr>
              <w:spacing w:line="300" w:lineRule="auto"/>
              <w:jc w:val="center"/>
              <w:rPr>
                <w:rFonts w:cs="宋体"/>
                <w:color w:val="000000"/>
                <w:szCs w:val="21"/>
              </w:rPr>
            </w:pPr>
            <w:r>
              <w:rPr>
                <w:rFonts w:hint="eastAsia" w:hAnsi="宋体" w:cs="宋体"/>
                <w:color w:val="000000"/>
                <w:szCs w:val="21"/>
              </w:rPr>
              <w:t>服务范围</w:t>
            </w:r>
          </w:p>
        </w:tc>
        <w:tc>
          <w:tcPr>
            <w:tcW w:w="5812" w:type="dxa"/>
            <w:noWrap w:val="0"/>
            <w:vAlign w:val="center"/>
          </w:tcPr>
          <w:p>
            <w:pPr>
              <w:spacing w:line="300" w:lineRule="auto"/>
              <w:jc w:val="center"/>
              <w:rPr>
                <w:rFonts w:cs="宋体"/>
                <w:color w:val="000000"/>
                <w:szCs w:val="21"/>
              </w:rPr>
            </w:pPr>
            <w:r>
              <w:rPr>
                <w:rFonts w:hint="eastAsia" w:hAnsi="宋体" w:cs="宋体"/>
                <w:color w:val="000000"/>
                <w:szCs w:val="21"/>
              </w:rPr>
              <w:t>服务内容</w:t>
            </w:r>
          </w:p>
        </w:tc>
        <w:tc>
          <w:tcPr>
            <w:tcW w:w="901" w:type="dxa"/>
            <w:noWrap w:val="0"/>
            <w:vAlign w:val="center"/>
          </w:tcPr>
          <w:p>
            <w:pPr>
              <w:spacing w:line="300" w:lineRule="auto"/>
              <w:jc w:val="center"/>
              <w:rPr>
                <w:rFonts w:cs="宋体"/>
                <w:color w:val="000000"/>
                <w:szCs w:val="21"/>
              </w:rPr>
            </w:pPr>
            <w:r>
              <w:rPr>
                <w:rFonts w:hint="eastAsia"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46" w:type="dxa"/>
            <w:noWrap w:val="0"/>
            <w:vAlign w:val="center"/>
          </w:tcPr>
          <w:p>
            <w:pPr>
              <w:spacing w:line="300" w:lineRule="auto"/>
              <w:jc w:val="center"/>
              <w:rPr>
                <w:rFonts w:cs="宋体"/>
                <w:color w:val="000000"/>
                <w:szCs w:val="21"/>
              </w:rPr>
            </w:pPr>
            <w:r>
              <w:rPr>
                <w:rFonts w:cs="宋体"/>
                <w:color w:val="000000"/>
                <w:szCs w:val="21"/>
              </w:rPr>
              <w:t>E</w:t>
            </w:r>
          </w:p>
        </w:tc>
        <w:tc>
          <w:tcPr>
            <w:tcW w:w="1063" w:type="dxa"/>
            <w:noWrap w:val="0"/>
            <w:vAlign w:val="center"/>
          </w:tcPr>
          <w:p>
            <w:pPr>
              <w:spacing w:line="300" w:lineRule="auto"/>
              <w:jc w:val="center"/>
              <w:rPr>
                <w:rFonts w:cs="宋体"/>
                <w:color w:val="000000"/>
                <w:szCs w:val="21"/>
              </w:rPr>
            </w:pPr>
            <w:r>
              <w:rPr>
                <w:rFonts w:hint="eastAsia" w:hAnsi="宋体" w:cs="宋体"/>
                <w:color w:val="000000"/>
                <w:szCs w:val="21"/>
              </w:rPr>
              <w:t>造价咨询</w:t>
            </w:r>
          </w:p>
        </w:tc>
        <w:tc>
          <w:tcPr>
            <w:tcW w:w="5812" w:type="dxa"/>
            <w:noWrap w:val="0"/>
            <w:vAlign w:val="top"/>
          </w:tcPr>
          <w:p>
            <w:pPr>
              <w:widowControl/>
              <w:spacing w:line="300" w:lineRule="auto"/>
              <w:jc w:val="left"/>
              <w:rPr>
                <w:rFonts w:hint="eastAsia" w:cs="宋体"/>
                <w:color w:val="000000"/>
                <w:szCs w:val="21"/>
              </w:rPr>
            </w:pPr>
            <w:r>
              <w:rPr>
                <w:rFonts w:hint="eastAsia" w:cs="宋体"/>
                <w:color w:val="000000"/>
                <w:szCs w:val="21"/>
              </w:rPr>
              <w:t>1</w:t>
            </w:r>
            <w:r>
              <w:rPr>
                <w:rFonts w:hint="eastAsia" w:hAnsi="宋体" w:cs="宋体"/>
                <w:color w:val="000000"/>
                <w:szCs w:val="21"/>
              </w:rPr>
              <w:t>、工程计量支付的确定，审核工程款支付申请，提出资金使用计划建议；</w:t>
            </w:r>
          </w:p>
          <w:p>
            <w:pPr>
              <w:widowControl/>
              <w:spacing w:line="300" w:lineRule="auto"/>
              <w:jc w:val="left"/>
              <w:rPr>
                <w:rFonts w:hint="eastAsia" w:hAnsi="宋体" w:cs="宋体"/>
                <w:color w:val="000000"/>
                <w:szCs w:val="21"/>
              </w:rPr>
            </w:pPr>
            <w:r>
              <w:rPr>
                <w:rFonts w:hint="eastAsia" w:cs="宋体"/>
                <w:color w:val="000000"/>
                <w:szCs w:val="21"/>
              </w:rPr>
              <w:t>2</w:t>
            </w:r>
            <w:r>
              <w:rPr>
                <w:rFonts w:hint="eastAsia" w:hAnsi="宋体" w:cs="宋体"/>
                <w:color w:val="000000"/>
                <w:szCs w:val="21"/>
              </w:rPr>
              <w:t>、施工过程的工程变更、工程签证和工程索赔的处理</w:t>
            </w:r>
            <w:r>
              <w:rPr>
                <w:rFonts w:cs="宋体"/>
                <w:color w:val="000000"/>
                <w:szCs w:val="21"/>
              </w:rPr>
              <w:br w:type="textWrapping"/>
            </w:r>
            <w:r>
              <w:rPr>
                <w:rFonts w:hint="eastAsia" w:cs="宋体"/>
                <w:color w:val="000000"/>
                <w:szCs w:val="21"/>
              </w:rPr>
              <w:t>3</w:t>
            </w:r>
            <w:r>
              <w:rPr>
                <w:rFonts w:hint="eastAsia" w:hAnsi="宋体" w:cs="宋体"/>
                <w:color w:val="000000"/>
                <w:szCs w:val="21"/>
              </w:rPr>
              <w:t>、工程竣工结算的审核；</w:t>
            </w:r>
          </w:p>
          <w:p>
            <w:pPr>
              <w:widowControl/>
              <w:spacing w:line="300" w:lineRule="auto"/>
              <w:jc w:val="left"/>
              <w:rPr>
                <w:rFonts w:hAnsi="宋体" w:cs="宋体"/>
                <w:color w:val="000000"/>
                <w:szCs w:val="21"/>
              </w:rPr>
            </w:pPr>
            <w:r>
              <w:rPr>
                <w:rFonts w:hint="eastAsia" w:hAnsi="宋体" w:cs="宋体"/>
                <w:color w:val="000000"/>
                <w:szCs w:val="21"/>
              </w:rPr>
              <w:t>4、其他相关跟踪审计及结算审计工作</w:t>
            </w:r>
          </w:p>
        </w:tc>
        <w:tc>
          <w:tcPr>
            <w:tcW w:w="901" w:type="dxa"/>
            <w:noWrap w:val="0"/>
            <w:vAlign w:val="top"/>
          </w:tcPr>
          <w:p>
            <w:pPr>
              <w:spacing w:line="300" w:lineRule="auto"/>
              <w:jc w:val="left"/>
              <w:rPr>
                <w:rFonts w:cs="宋体"/>
                <w:color w:val="000000"/>
                <w:szCs w:val="21"/>
              </w:rPr>
            </w:pPr>
          </w:p>
        </w:tc>
      </w:tr>
    </w:tbl>
    <w:p>
      <w:pPr>
        <w:spacing w:line="360" w:lineRule="auto"/>
        <w:jc w:val="left"/>
        <w:outlineLvl w:val="3"/>
        <w:rPr>
          <w:b/>
          <w:bCs/>
          <w:color w:val="000000"/>
          <w:sz w:val="24"/>
        </w:rPr>
        <w:sectPr>
          <w:pgSz w:w="11906" w:h="16838"/>
          <w:pgMar w:top="1440" w:right="1800" w:bottom="1440" w:left="1800" w:header="851" w:footer="992" w:gutter="0"/>
          <w:cols w:space="720" w:num="1"/>
          <w:docGrid w:type="linesAndChars" w:linePitch="312" w:charSpace="0"/>
        </w:sectPr>
      </w:pPr>
    </w:p>
    <w:p>
      <w:pPr>
        <w:spacing w:line="360" w:lineRule="auto"/>
        <w:outlineLvl w:val="0"/>
        <w:rPr>
          <w:rFonts w:hint="eastAsia" w:ascii="黑体" w:hAnsi="黑体" w:eastAsia="黑体"/>
          <w:sz w:val="28"/>
        </w:rPr>
      </w:pPr>
    </w:p>
    <w:p>
      <w:pPr>
        <w:spacing w:line="360" w:lineRule="auto"/>
        <w:jc w:val="center"/>
        <w:outlineLvl w:val="0"/>
        <w:rPr>
          <w:rFonts w:hint="eastAsia" w:ascii="黑体" w:hAnsi="黑体" w:eastAsia="黑体"/>
          <w:sz w:val="28"/>
        </w:rPr>
      </w:pPr>
      <w:r>
        <w:rPr>
          <w:rFonts w:hint="eastAsia" w:ascii="黑体" w:hAnsi="黑体" w:eastAsia="黑体"/>
          <w:sz w:val="28"/>
        </w:rPr>
        <w:t>第五章 附件（投标文件格式）</w:t>
      </w:r>
      <w:bookmarkEnd w:id="53"/>
      <w:bookmarkEnd w:id="54"/>
    </w:p>
    <w:p>
      <w:pPr>
        <w:rPr>
          <w:rFonts w:hint="eastAsia"/>
        </w:rPr>
      </w:pPr>
    </w:p>
    <w:p>
      <w:pPr>
        <w:rPr>
          <w:rFonts w:hint="eastAsia"/>
        </w:rPr>
      </w:pPr>
    </w:p>
    <w:p>
      <w:pPr>
        <w:jc w:val="center"/>
        <w:rPr>
          <w:rFonts w:hint="eastAsia" w:ascii="宋体" w:hAnsi="宋体"/>
          <w:b/>
          <w:sz w:val="120"/>
          <w:szCs w:val="120"/>
        </w:rPr>
      </w:pPr>
      <w:r>
        <w:rPr>
          <w:rFonts w:hint="eastAsia" w:ascii="宋体" w:hAnsi="宋体"/>
          <w:b/>
          <w:sz w:val="120"/>
          <w:szCs w:val="120"/>
        </w:rPr>
        <w:t>投标文件</w:t>
      </w:r>
    </w:p>
    <w:p>
      <w:pPr>
        <w:jc w:val="center"/>
        <w:rPr>
          <w:rFonts w:hint="eastAsia" w:ascii="宋体" w:hAnsi="宋体"/>
          <w:b/>
          <w:sz w:val="32"/>
          <w:szCs w:val="32"/>
        </w:rPr>
      </w:pPr>
      <w:r>
        <w:rPr>
          <w:rFonts w:hint="eastAsia" w:ascii="宋体" w:hAnsi="宋体"/>
          <w:b/>
          <w:sz w:val="32"/>
          <w:szCs w:val="32"/>
        </w:rPr>
        <w:t>项目编号：</w:t>
      </w:r>
      <w:r>
        <w:rPr>
          <w:rFonts w:ascii="宋体" w:hAnsi="宋体"/>
          <w:b/>
          <w:sz w:val="32"/>
          <w:szCs w:val="32"/>
        </w:rPr>
        <w:t>YXGYJT202108007</w:t>
      </w:r>
    </w:p>
    <w:p>
      <w:pPr>
        <w:jc w:val="cente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rPr>
      </w:pPr>
    </w:p>
    <w:p>
      <w:pPr>
        <w:rPr>
          <w:rFonts w:hint="eastAsia" w:ascii="宋体" w:hAnsi="宋体"/>
          <w:b/>
          <w:sz w:val="32"/>
          <w:szCs w:val="32"/>
          <w:u w:val="single"/>
        </w:rPr>
      </w:pPr>
      <w:r>
        <w:rPr>
          <w:rFonts w:hint="eastAsia" w:ascii="宋体" w:hAnsi="宋体"/>
          <w:b/>
          <w:sz w:val="32"/>
          <w:szCs w:val="32"/>
        </w:rPr>
        <w:t>项目名称：</w:t>
      </w:r>
      <w:r>
        <w:rPr>
          <w:rFonts w:hint="eastAsia" w:ascii="宋体" w:hAnsi="宋体"/>
          <w:b/>
          <w:sz w:val="32"/>
          <w:szCs w:val="32"/>
          <w:u w:val="single"/>
        </w:rPr>
        <w:t xml:space="preserve">  宜兴市2021年燃气提升改造应急工程项目全过程咨询                              </w:t>
      </w:r>
    </w:p>
    <w:p>
      <w:pPr>
        <w:rPr>
          <w:rFonts w:hint="eastAsia"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p>
    <w:p>
      <w:pPr>
        <w:rPr>
          <w:rFonts w:hint="eastAsia" w:ascii="宋体" w:hAnsi="宋体"/>
        </w:rPr>
      </w:pPr>
      <w:r>
        <w:rPr>
          <w:rFonts w:hint="eastAsia" w:ascii="宋体" w:hAnsi="宋体"/>
          <w:b/>
          <w:sz w:val="32"/>
          <w:szCs w:val="32"/>
        </w:rPr>
        <w:t>法定代表人或其被授权代表人：</w:t>
      </w:r>
      <w:r>
        <w:rPr>
          <w:rFonts w:hint="eastAsia" w:ascii="宋体" w:hAnsi="宋体"/>
          <w:b/>
          <w:sz w:val="32"/>
          <w:szCs w:val="32"/>
          <w:u w:val="single"/>
        </w:rPr>
        <w:t xml:space="preserve">                 （签名）</w:t>
      </w:r>
    </w:p>
    <w:p>
      <w:pPr>
        <w:rPr>
          <w:rFonts w:hint="eastAsia" w:ascii="楷体_GB2312" w:eastAsia="楷体_GB2312"/>
          <w:b/>
          <w:sz w:val="32"/>
          <w:szCs w:val="32"/>
        </w:rPr>
      </w:pPr>
    </w:p>
    <w:p>
      <w:pPr>
        <w:rPr>
          <w:rFonts w:hint="eastAsia" w:ascii="楷体_GB2312" w:eastAsia="楷体_GB2312"/>
          <w:b/>
          <w:sz w:val="32"/>
          <w:szCs w:val="32"/>
        </w:rPr>
      </w:pPr>
    </w:p>
    <w:p>
      <w:pPr>
        <w:rPr>
          <w:rFonts w:hint="eastAsia" w:ascii="楷体_GB2312" w:eastAsia="楷体_GB2312"/>
          <w:b/>
          <w:sz w:val="32"/>
          <w:szCs w:val="32"/>
        </w:rPr>
      </w:pPr>
    </w:p>
    <w:p>
      <w:pPr>
        <w:rPr>
          <w:rFonts w:hint="eastAsia" w:ascii="楷体_GB2312" w:eastAsia="楷体_GB2312"/>
          <w:b/>
          <w:sz w:val="32"/>
          <w:szCs w:val="32"/>
        </w:rPr>
      </w:pPr>
    </w:p>
    <w:p>
      <w:pPr>
        <w:jc w:val="center"/>
        <w:rPr>
          <w:rFonts w:hint="eastAsia" w:ascii="黑体" w:eastAsia="黑体"/>
          <w:b/>
          <w:sz w:val="120"/>
          <w:szCs w:val="120"/>
        </w:rPr>
      </w:pPr>
      <w:r>
        <w:rPr>
          <w:rFonts w:hint="eastAsia" w:ascii="宋体" w:hAnsi="宋体"/>
          <w:b/>
          <w:sz w:val="32"/>
          <w:szCs w:val="32"/>
        </w:rPr>
        <w:t>日期：</w:t>
      </w:r>
      <w:r>
        <w:rPr>
          <w:rFonts w:hint="eastAsia" w:ascii="宋体" w:hAnsi="宋体"/>
          <w:b/>
          <w:sz w:val="32"/>
          <w:szCs w:val="32"/>
          <w:u w:val="single"/>
        </w:rPr>
        <w:t xml:space="preserve">      年    月    日</w:t>
      </w:r>
    </w:p>
    <w:p>
      <w:pPr>
        <w:jc w:val="center"/>
        <w:rPr>
          <w:rFonts w:ascii="宋体"/>
          <w:b/>
          <w:bCs/>
          <w:sz w:val="24"/>
          <w:szCs w:val="24"/>
        </w:rPr>
      </w:pPr>
      <w:bookmarkStart w:id="215" w:name="_Toc24602"/>
      <w:r>
        <w:rPr>
          <w:rFonts w:hint="eastAsia" w:ascii="黑体" w:hAnsi="宋体" w:eastAsia="黑体"/>
          <w:bCs/>
          <w:sz w:val="24"/>
          <w:szCs w:val="24"/>
        </w:rPr>
        <w:br w:type="page"/>
      </w:r>
      <w:bookmarkEnd w:id="215"/>
      <w:bookmarkStart w:id="216" w:name="OLE_LINK24"/>
      <w:r>
        <w:rPr>
          <w:rFonts w:hint="eastAsia" w:ascii="黑体" w:hAnsi="宋体" w:eastAsia="黑体"/>
          <w:bCs/>
          <w:sz w:val="28"/>
          <w:szCs w:val="28"/>
        </w:rPr>
        <w:t>（一）投标函（格式）：</w:t>
      </w:r>
    </w:p>
    <w:bookmarkEnd w:id="216"/>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217" w:name="OLE_LINK185"/>
      <w:r>
        <w:rPr>
          <w:rFonts w:hint="eastAsia" w:ascii="宋体" w:hAnsi="宋体"/>
          <w:bCs/>
          <w:sz w:val="24"/>
          <w:lang w:val="zh-CN"/>
        </w:rPr>
        <w:t xml:space="preserve">    致</w:t>
      </w:r>
      <w:bookmarkEnd w:id="217"/>
      <w:r>
        <w:rPr>
          <w:rFonts w:hint="eastAsia" w:ascii="宋体" w:hAnsi="宋体"/>
          <w:bCs/>
          <w:sz w:val="24"/>
          <w:u w:val="single"/>
          <w:lang w:val="zh-CN"/>
        </w:rPr>
        <w:t>宜兴市公用燃气管理有限公司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color w:val="000000"/>
          <w:sz w:val="24"/>
          <w:szCs w:val="24"/>
          <w:u w:val="single"/>
        </w:rPr>
        <w:t>宜兴市2021年燃气提升改造应急工程项目全过程咨询</w:t>
      </w:r>
      <w:r>
        <w:rPr>
          <w:rFonts w:hint="eastAsia" w:ascii="宋体" w:hAnsi="宋体"/>
          <w:bCs/>
          <w:sz w:val="24"/>
          <w:u w:val="single"/>
          <w:lang w:val="zh-CN"/>
        </w:rPr>
        <w:t>采购</w:t>
      </w:r>
      <w:r>
        <w:rPr>
          <w:rFonts w:hint="eastAsia" w:ascii="宋体" w:hAnsi="宋体"/>
          <w:bCs/>
          <w:sz w:val="24"/>
          <w:lang w:val="zh-CN"/>
        </w:rPr>
        <w:t>招标文件，经仔细阅读和研究，我方决定参加投标。</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14"/>
        </w:numPr>
        <w:spacing w:line="276" w:lineRule="auto"/>
        <w:ind w:firstLine="480" w:firstLineChars="200"/>
        <w:rPr>
          <w:rFonts w:ascii="宋体" w:hAnsi="宋体"/>
          <w:bCs/>
          <w:sz w:val="24"/>
          <w:lang w:val="zh-CN"/>
        </w:rPr>
      </w:pPr>
      <w:bookmarkStart w:id="218"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218"/>
    <w:p>
      <w:pPr>
        <w:numPr>
          <w:ilvl w:val="0"/>
          <w:numId w:val="1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219" w:name="OLE_LINK30"/>
      <w:bookmarkStart w:id="220"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221" w:name="OLE_LINK28"/>
      <w:r>
        <w:rPr>
          <w:rFonts w:hint="eastAsia" w:ascii="宋体" w:hAnsi="宋体"/>
          <w:bCs/>
          <w:sz w:val="24"/>
          <w:lang w:val="zh-CN"/>
        </w:rPr>
        <w:t>投标人公章</w:t>
      </w:r>
      <w:bookmarkEnd w:id="221"/>
      <w:r>
        <w:rPr>
          <w:rFonts w:hint="eastAsia" w:ascii="宋体" w:hAnsi="宋体"/>
          <w:bCs/>
          <w:sz w:val="24"/>
          <w:lang w:val="zh-CN"/>
        </w:rPr>
        <w:t>：</w:t>
      </w:r>
    </w:p>
    <w:bookmarkEnd w:id="219"/>
    <w:bookmarkEnd w:id="220"/>
    <w:p>
      <w:pPr>
        <w:spacing w:line="480" w:lineRule="exact"/>
        <w:rPr>
          <w:rFonts w:ascii="黑体" w:hAnsi="宋体" w:eastAsia="黑体"/>
          <w:bCs/>
          <w:sz w:val="28"/>
          <w:szCs w:val="28"/>
        </w:rPr>
      </w:pPr>
      <w:bookmarkStart w:id="222" w:name="OLE_LINK146"/>
      <w:r>
        <w:rPr>
          <w:rFonts w:ascii="黑体" w:hAnsi="宋体" w:eastAsia="黑体"/>
          <w:bCs/>
          <w:sz w:val="24"/>
          <w:szCs w:val="24"/>
        </w:rPr>
        <w:br w:type="page"/>
      </w:r>
      <w:r>
        <w:rPr>
          <w:rFonts w:hint="eastAsia" w:ascii="黑体" w:hAnsi="宋体" w:eastAsia="黑体"/>
          <w:bCs/>
          <w:sz w:val="28"/>
          <w:szCs w:val="28"/>
        </w:rPr>
        <w:t>（二）报价文件：</w:t>
      </w:r>
      <w:bookmarkEnd w:id="222"/>
    </w:p>
    <w:p>
      <w:pPr>
        <w:spacing w:before="156" w:beforeLines="50" w:after="156" w:afterLines="50"/>
        <w:jc w:val="center"/>
        <w:rPr>
          <w:rFonts w:hint="eastAsia" w:ascii="黑体" w:eastAsia="黑体"/>
          <w:bCs/>
          <w:sz w:val="28"/>
          <w:szCs w:val="28"/>
        </w:rPr>
      </w:pPr>
      <w:bookmarkStart w:id="223" w:name="OLE_LINK4"/>
      <w:bookmarkStart w:id="224" w:name="_Toc32423"/>
      <w:bookmarkStart w:id="225" w:name="OLE_LINK32"/>
      <w:r>
        <w:rPr>
          <w:rFonts w:hint="eastAsia" w:ascii="黑体" w:eastAsia="黑体"/>
          <w:bCs/>
          <w:sz w:val="28"/>
          <w:szCs w:val="28"/>
        </w:rPr>
        <w:t>开标一览表</w:t>
      </w:r>
      <w:bookmarkEnd w:id="223"/>
      <w:bookmarkEnd w:id="224"/>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458"/>
        <w:gridCol w:w="1890"/>
        <w:gridCol w:w="1335"/>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0" w:type="auto"/>
            <w:noWrap w:val="0"/>
            <w:vAlign w:val="center"/>
          </w:tcPr>
          <w:p>
            <w:pPr>
              <w:spacing w:line="360" w:lineRule="auto"/>
              <w:jc w:val="center"/>
              <w:rPr>
                <w:rFonts w:ascii="宋体" w:hAnsi="宋体"/>
                <w:sz w:val="24"/>
                <w:szCs w:val="24"/>
                <w:lang w:val="zh-CN"/>
              </w:rPr>
            </w:pPr>
            <w:r>
              <w:rPr>
                <w:rFonts w:hint="eastAsia" w:ascii="宋体" w:hAnsi="宋体"/>
                <w:sz w:val="24"/>
                <w:szCs w:val="24"/>
              </w:rPr>
              <w:t>序号</w:t>
            </w:r>
          </w:p>
        </w:tc>
        <w:tc>
          <w:tcPr>
            <w:tcW w:w="4458" w:type="dxa"/>
            <w:noWrap w:val="0"/>
            <w:vAlign w:val="center"/>
          </w:tcPr>
          <w:p>
            <w:pPr>
              <w:spacing w:line="360" w:lineRule="auto"/>
              <w:jc w:val="center"/>
              <w:rPr>
                <w:rFonts w:ascii="宋体" w:hAnsi="宋体"/>
                <w:sz w:val="24"/>
                <w:szCs w:val="24"/>
                <w:lang w:val="zh-CN"/>
              </w:rPr>
            </w:pPr>
            <w:r>
              <w:rPr>
                <w:rFonts w:hint="eastAsia" w:ascii="宋体" w:hAnsi="宋体"/>
                <w:sz w:val="24"/>
                <w:szCs w:val="24"/>
              </w:rPr>
              <w:t>项目名称</w:t>
            </w:r>
          </w:p>
        </w:tc>
        <w:tc>
          <w:tcPr>
            <w:tcW w:w="1890" w:type="dxa"/>
            <w:noWrap w:val="0"/>
            <w:vAlign w:val="center"/>
          </w:tcPr>
          <w:p>
            <w:pPr>
              <w:spacing w:line="360" w:lineRule="auto"/>
              <w:jc w:val="center"/>
              <w:rPr>
                <w:rFonts w:hint="eastAsia" w:ascii="宋体" w:hAnsi="宋体"/>
                <w:sz w:val="24"/>
                <w:szCs w:val="24"/>
              </w:rPr>
            </w:pPr>
            <w:r>
              <w:rPr>
                <w:rFonts w:hint="eastAsia" w:ascii="宋体" w:hAnsi="宋体"/>
                <w:sz w:val="24"/>
                <w:szCs w:val="24"/>
              </w:rPr>
              <w:t>投标限价</w:t>
            </w:r>
          </w:p>
          <w:p>
            <w:pPr>
              <w:spacing w:line="360" w:lineRule="auto"/>
              <w:jc w:val="center"/>
              <w:rPr>
                <w:rFonts w:ascii="宋体" w:hAnsi="宋体"/>
                <w:sz w:val="24"/>
                <w:szCs w:val="24"/>
              </w:rPr>
            </w:pPr>
            <w:r>
              <w:rPr>
                <w:rFonts w:hint="eastAsia" w:ascii="宋体" w:hAnsi="宋体"/>
                <w:sz w:val="24"/>
                <w:szCs w:val="24"/>
              </w:rPr>
              <w:t>（万元）</w:t>
            </w:r>
          </w:p>
        </w:tc>
        <w:tc>
          <w:tcPr>
            <w:tcW w:w="1335" w:type="dxa"/>
            <w:noWrap w:val="0"/>
            <w:vAlign w:val="center"/>
          </w:tcPr>
          <w:p>
            <w:pPr>
              <w:spacing w:line="360" w:lineRule="auto"/>
              <w:jc w:val="center"/>
              <w:rPr>
                <w:rFonts w:hint="eastAsia" w:ascii="宋体" w:hAnsi="宋体"/>
                <w:sz w:val="24"/>
                <w:szCs w:val="24"/>
              </w:rPr>
            </w:pPr>
            <w:r>
              <w:rPr>
                <w:rFonts w:hint="eastAsia" w:ascii="宋体" w:hAnsi="宋体"/>
                <w:sz w:val="24"/>
                <w:szCs w:val="24"/>
              </w:rPr>
              <w:t>投标报价</w:t>
            </w:r>
          </w:p>
          <w:p>
            <w:pPr>
              <w:spacing w:line="360" w:lineRule="auto"/>
              <w:jc w:val="center"/>
              <w:rPr>
                <w:rFonts w:ascii="宋体" w:hAnsi="宋体"/>
                <w:sz w:val="24"/>
                <w:szCs w:val="24"/>
                <w:lang w:val="zh-CN"/>
              </w:rPr>
            </w:pPr>
            <w:r>
              <w:rPr>
                <w:rFonts w:hint="eastAsia" w:ascii="宋体" w:hAnsi="宋体"/>
                <w:sz w:val="24"/>
                <w:szCs w:val="24"/>
              </w:rPr>
              <w:t>（万元）</w:t>
            </w:r>
          </w:p>
        </w:tc>
        <w:tc>
          <w:tcPr>
            <w:tcW w:w="1221" w:type="dxa"/>
            <w:noWrap w:val="0"/>
            <w:vAlign w:val="center"/>
          </w:tcPr>
          <w:p>
            <w:pPr>
              <w:spacing w:line="360" w:lineRule="auto"/>
              <w:jc w:val="center"/>
              <w:rPr>
                <w:rFonts w:ascii="宋体" w:hAnsi="宋体"/>
                <w:sz w:val="24"/>
                <w:szCs w:val="24"/>
                <w:lang w:val="zh-CN"/>
              </w:rPr>
            </w:pPr>
            <w:r>
              <w:rPr>
                <w:rFonts w:hint="eastAsia" w:ascii="宋体" w:hAnsi="宋体"/>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noWrap w:val="0"/>
            <w:vAlign w:val="center"/>
          </w:tcPr>
          <w:p>
            <w:pPr>
              <w:jc w:val="center"/>
              <w:rPr>
                <w:rFonts w:hint="eastAsia" w:ascii="宋体" w:hAnsi="宋体"/>
                <w:bCs/>
                <w:sz w:val="24"/>
              </w:rPr>
            </w:pPr>
            <w:r>
              <w:rPr>
                <w:rFonts w:hint="eastAsia" w:ascii="宋体" w:hAnsi="宋体"/>
                <w:bCs/>
                <w:sz w:val="24"/>
              </w:rPr>
              <w:t>1</w:t>
            </w:r>
          </w:p>
        </w:tc>
        <w:tc>
          <w:tcPr>
            <w:tcW w:w="4458" w:type="dxa"/>
            <w:noWrap w:val="0"/>
            <w:vAlign w:val="center"/>
          </w:tcPr>
          <w:p>
            <w:pPr>
              <w:jc w:val="center"/>
              <w:rPr>
                <w:rFonts w:ascii="宋体" w:hAnsi="宋体"/>
                <w:bCs/>
                <w:sz w:val="24"/>
                <w:lang w:val="zh-CN"/>
              </w:rPr>
            </w:pPr>
            <w:r>
              <w:rPr>
                <w:rFonts w:hint="eastAsia" w:ascii="宋体" w:hAnsi="宋体"/>
                <w:color w:val="000000"/>
                <w:sz w:val="24"/>
                <w:szCs w:val="24"/>
              </w:rPr>
              <w:t>宜兴市2021年燃气提升改造应急工程项目全过程咨询</w:t>
            </w:r>
          </w:p>
        </w:tc>
        <w:tc>
          <w:tcPr>
            <w:tcW w:w="1890" w:type="dxa"/>
            <w:noWrap w:val="0"/>
            <w:vAlign w:val="center"/>
          </w:tcPr>
          <w:p>
            <w:pPr>
              <w:jc w:val="center"/>
              <w:rPr>
                <w:rFonts w:hint="eastAsia" w:ascii="宋体" w:hAnsi="宋体"/>
                <w:bCs/>
                <w:sz w:val="24"/>
              </w:rPr>
            </w:pPr>
            <w:r>
              <w:rPr>
                <w:rFonts w:hint="eastAsia" w:ascii="宋体" w:hAnsi="宋体"/>
                <w:bCs/>
                <w:sz w:val="24"/>
              </w:rPr>
              <w:t>5</w:t>
            </w:r>
          </w:p>
        </w:tc>
        <w:tc>
          <w:tcPr>
            <w:tcW w:w="1335" w:type="dxa"/>
            <w:noWrap w:val="0"/>
            <w:vAlign w:val="center"/>
          </w:tcPr>
          <w:p>
            <w:pPr>
              <w:jc w:val="center"/>
              <w:rPr>
                <w:rFonts w:ascii="宋体" w:hAnsi="宋体"/>
                <w:bCs/>
                <w:sz w:val="24"/>
                <w:lang w:val="zh-CN"/>
              </w:rPr>
            </w:pPr>
          </w:p>
        </w:tc>
        <w:tc>
          <w:tcPr>
            <w:tcW w:w="1221" w:type="dxa"/>
            <w:noWrap w:val="0"/>
            <w:vAlign w:val="center"/>
          </w:tcPr>
          <w:p>
            <w:pPr>
              <w:jc w:val="center"/>
              <w:rPr>
                <w:rFonts w:ascii="宋体" w:hAnsi="宋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154" w:type="dxa"/>
            <w:gridSpan w:val="2"/>
            <w:vMerge w:val="restart"/>
            <w:noWrap w:val="0"/>
            <w:vAlign w:val="center"/>
          </w:tcPr>
          <w:p>
            <w:pPr>
              <w:jc w:val="center"/>
              <w:rPr>
                <w:rFonts w:hint="eastAsia" w:ascii="宋体" w:hAnsi="宋体"/>
                <w:bCs/>
                <w:sz w:val="24"/>
                <w:lang w:val="zh-CN"/>
              </w:rPr>
            </w:pPr>
            <w:r>
              <w:rPr>
                <w:rFonts w:hint="eastAsia" w:ascii="宋体" w:hAnsi="宋体"/>
                <w:bCs/>
                <w:sz w:val="24"/>
                <w:lang w:val="zh-CN"/>
              </w:rPr>
              <w:t>合计</w:t>
            </w:r>
          </w:p>
        </w:tc>
        <w:tc>
          <w:tcPr>
            <w:tcW w:w="4446" w:type="dxa"/>
            <w:gridSpan w:val="3"/>
            <w:noWrap w:val="0"/>
            <w:vAlign w:val="center"/>
          </w:tcPr>
          <w:p>
            <w:pPr>
              <w:jc w:val="left"/>
              <w:rPr>
                <w:rFonts w:ascii="宋体" w:hAnsi="宋体"/>
                <w:bCs/>
                <w:sz w:val="24"/>
                <w:lang w:val="zh-CN"/>
              </w:rPr>
            </w:pPr>
            <w:r>
              <w:rPr>
                <w:rFonts w:hint="eastAsia" w:ascii="宋体" w:hAnsi="宋体"/>
                <w:bCs/>
                <w:sz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154" w:type="dxa"/>
            <w:gridSpan w:val="2"/>
            <w:vMerge w:val="continue"/>
            <w:noWrap w:val="0"/>
            <w:vAlign w:val="center"/>
          </w:tcPr>
          <w:p>
            <w:pPr>
              <w:jc w:val="center"/>
              <w:rPr>
                <w:rFonts w:hint="eastAsia" w:ascii="宋体" w:hAnsi="宋体"/>
                <w:bCs/>
                <w:sz w:val="24"/>
                <w:lang w:val="zh-CN"/>
              </w:rPr>
            </w:pPr>
          </w:p>
        </w:tc>
        <w:tc>
          <w:tcPr>
            <w:tcW w:w="4446" w:type="dxa"/>
            <w:gridSpan w:val="3"/>
            <w:noWrap w:val="0"/>
            <w:vAlign w:val="center"/>
          </w:tcPr>
          <w:p>
            <w:pPr>
              <w:jc w:val="left"/>
              <w:rPr>
                <w:rFonts w:ascii="宋体" w:hAnsi="宋体"/>
                <w:bCs/>
                <w:sz w:val="24"/>
                <w:lang w:val="zh-CN"/>
              </w:rPr>
            </w:pPr>
            <w:r>
              <w:rPr>
                <w:rFonts w:hint="eastAsia" w:ascii="宋体" w:hAnsi="宋体"/>
                <w:bCs/>
                <w:sz w:val="24"/>
                <w:lang w:val="zh-CN"/>
              </w:rPr>
              <w:t>（大写）</w:t>
            </w:r>
          </w:p>
        </w:tc>
      </w:tr>
    </w:tbl>
    <w:p>
      <w:pPr>
        <w:ind w:left="1"/>
        <w:jc w:val="center"/>
        <w:rPr>
          <w:rFonts w:hint="eastAsia"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225"/>
      <w:bookmarkStart w:id="226" w:name="OLE_LINK147"/>
    </w:p>
    <w:p>
      <w:pPr>
        <w:ind w:left="1"/>
        <w:jc w:val="center"/>
        <w:rPr>
          <w:rFonts w:ascii="宋体" w:hAnsi="宋体"/>
          <w:bCs/>
          <w:sz w:val="24"/>
        </w:rPr>
      </w:pPr>
    </w:p>
    <w:bookmarkEnd w:id="226"/>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15"/>
        </w:numPr>
        <w:jc w:val="left"/>
        <w:rPr>
          <w:rFonts w:hint="eastAsia" w:ascii="宋体" w:hAnsi="宋体"/>
          <w:szCs w:val="21"/>
          <w:lang w:val="zh-CN"/>
        </w:rPr>
      </w:pPr>
      <w:r>
        <w:rPr>
          <w:rFonts w:hint="eastAsia" w:ascii="宋体" w:hAnsi="宋体"/>
          <w:szCs w:val="21"/>
          <w:lang w:val="zh-CN"/>
        </w:rPr>
        <w:t>报价应包含完成本服务项目发生的所有含税费用、支付给员工的工资和国家强制缴纳的各种社会保障资金，以及供应商认为需要的其他费用等</w:t>
      </w:r>
      <w:r>
        <w:rPr>
          <w:rFonts w:hint="eastAsia" w:ascii="宋体" w:hAnsi="宋体"/>
          <w:szCs w:val="21"/>
        </w:rPr>
        <w:t>；</w:t>
      </w:r>
    </w:p>
    <w:p>
      <w:pPr>
        <w:numPr>
          <w:ilvl w:val="0"/>
          <w:numId w:val="15"/>
        </w:numPr>
        <w:jc w:val="left"/>
        <w:rPr>
          <w:rFonts w:hint="eastAsia" w:ascii="宋体" w:hAnsi="宋体"/>
          <w:szCs w:val="21"/>
          <w:lang w:val="zh-CN"/>
        </w:rPr>
      </w:pPr>
      <w:r>
        <w:rPr>
          <w:rFonts w:hint="eastAsia" w:ascii="宋体" w:hAnsi="宋体"/>
          <w:szCs w:val="21"/>
          <w:lang w:val="zh-CN"/>
        </w:rPr>
        <w:t>供应商一旦成交后，</w:t>
      </w:r>
      <w:r>
        <w:rPr>
          <w:rFonts w:hint="eastAsia" w:ascii="宋体" w:hAnsi="宋体"/>
          <w:szCs w:val="21"/>
        </w:rPr>
        <w:t>合同价格不做调整</w:t>
      </w:r>
      <w:r>
        <w:rPr>
          <w:rFonts w:hint="eastAsia" w:ascii="宋体" w:hAnsi="宋体"/>
          <w:szCs w:val="21"/>
          <w:lang w:val="zh-CN"/>
        </w:rPr>
        <w:t>。</w:t>
      </w: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227" w:name="OLE_LINK151"/>
      <w:bookmarkStart w:id="228" w:name="_Toc8000"/>
      <w:r>
        <w:rPr>
          <w:rFonts w:hint="eastAsia" w:ascii="黑体" w:hAnsi="宋体" w:eastAsia="黑体"/>
          <w:bCs/>
          <w:sz w:val="28"/>
          <w:szCs w:val="28"/>
        </w:rPr>
        <w:t>（三）资格证明文件</w:t>
      </w:r>
      <w:bookmarkEnd w:id="227"/>
    </w:p>
    <w:p>
      <w:pPr>
        <w:ind w:firstLine="480" w:firstLineChars="200"/>
        <w:rPr>
          <w:rFonts w:ascii="黑体" w:eastAsia="黑体"/>
          <w:bCs/>
          <w:sz w:val="36"/>
        </w:rPr>
      </w:pPr>
      <w:r>
        <w:rPr>
          <w:rFonts w:hint="eastAsia" w:ascii="黑体" w:hAnsi="宋体" w:eastAsia="黑体"/>
          <w:bCs/>
          <w:sz w:val="24"/>
          <w:szCs w:val="24"/>
        </w:rPr>
        <w:t>1、关于资格的声明函（格式）：</w:t>
      </w:r>
      <w:bookmarkEnd w:id="228"/>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YXGYJT202108007</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宜兴市公用燃气管理有限公司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YXGYJT202108007</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YXGYJT202108007</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宜兴市公用燃气管理有限公司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YXGYJT202108007</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投标人法定代表人授权委托书原件及被授权代表的身份证复印件（法定代表人亲自参加的除外）；</w:t>
      </w:r>
    </w:p>
    <w:p>
      <w:pPr>
        <w:tabs>
          <w:tab w:val="left" w:pos="0"/>
          <w:tab w:val="left" w:pos="255"/>
        </w:tabs>
        <w:spacing w:line="360" w:lineRule="auto"/>
        <w:ind w:left="508"/>
        <w:rPr>
          <w:rFonts w:hint="eastAsia" w:ascii="宋体" w:hAnsi="宋体"/>
          <w:b/>
          <w:bCs/>
          <w:sz w:val="24"/>
          <w:szCs w:val="24"/>
          <w:lang w:val="zh-CN"/>
        </w:rPr>
      </w:pPr>
      <w:r>
        <w:rPr>
          <w:rFonts w:hint="eastAsia" w:ascii="宋体" w:hAnsi="宋体"/>
          <w:b/>
          <w:bCs/>
          <w:sz w:val="24"/>
          <w:szCs w:val="24"/>
          <w:lang w:val="zh-CN"/>
        </w:rPr>
        <w:t>2、参加投标人员身份证原件；</w:t>
      </w:r>
    </w:p>
    <w:p>
      <w:pPr>
        <w:tabs>
          <w:tab w:val="left" w:pos="0"/>
          <w:tab w:val="left" w:pos="255"/>
        </w:tabs>
        <w:spacing w:line="360" w:lineRule="auto"/>
        <w:ind w:firstLine="504" w:firstLineChars="210"/>
        <w:rPr>
          <w:rFonts w:ascii="宋体" w:hAnsi="宋体"/>
          <w:bCs/>
          <w:sz w:val="24"/>
          <w:szCs w:val="24"/>
          <w:lang w:val="zh-CN"/>
        </w:rPr>
      </w:pPr>
      <w:r>
        <w:rPr>
          <w:rFonts w:hint="eastAsia" w:ascii="宋体" w:hAnsi="宋体"/>
          <w:bCs/>
          <w:sz w:val="24"/>
          <w:szCs w:val="24"/>
          <w:lang w:val="zh-CN"/>
        </w:rPr>
        <w:t>3、投标人具有独立承担民事责任能力的供应商营业执照或法人（登记）证书复印件</w:t>
      </w:r>
      <w:r>
        <w:rPr>
          <w:rFonts w:hint="eastAsia" w:ascii="宋体" w:hAnsi="宋体"/>
          <w:b/>
          <w:bCs/>
          <w:sz w:val="24"/>
          <w:szCs w:val="24"/>
          <w:lang w:val="zh-CN"/>
        </w:rPr>
        <w:t>（报价时必须提交相应原件或公证件）</w:t>
      </w:r>
      <w:r>
        <w:rPr>
          <w:rFonts w:hint="eastAsia" w:ascii="宋体" w:hAnsi="宋体"/>
          <w:bCs/>
          <w:sz w:val="24"/>
          <w:szCs w:val="24"/>
          <w:lang w:val="zh-CN"/>
        </w:rPr>
        <w:t>；</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4、投标人依法缴纳近十二个月中任意一个月份税收的相关材料（提供相关主管部门证明或银行代扣证明）复印件；</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5、投标人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社会保障资金的相关材料（提供相关主管部门证明或银行代扣证明）复印件；</w:t>
      </w:r>
    </w:p>
    <w:p>
      <w:pPr>
        <w:tabs>
          <w:tab w:val="left" w:pos="420"/>
          <w:tab w:val="left" w:pos="945"/>
          <w:tab w:val="left" w:pos="1155"/>
        </w:tabs>
        <w:spacing w:line="360" w:lineRule="auto"/>
        <w:ind w:left="426"/>
        <w:rPr>
          <w:rFonts w:hint="eastAsia" w:ascii="宋体" w:hAnsi="宋体" w:cs="宋体"/>
          <w:sz w:val="24"/>
          <w:szCs w:val="24"/>
        </w:rPr>
      </w:pPr>
      <w:r>
        <w:rPr>
          <w:rFonts w:hint="eastAsia" w:ascii="宋体" w:hAnsi="宋体"/>
          <w:sz w:val="24"/>
          <w:szCs w:val="24"/>
        </w:rPr>
        <w:t>6、</w:t>
      </w:r>
      <w:r>
        <w:rPr>
          <w:rFonts w:hint="eastAsia" w:ascii="宋体" w:hAnsi="宋体" w:cs="宋体"/>
          <w:sz w:val="24"/>
          <w:szCs w:val="24"/>
        </w:rPr>
        <w:t>投标保证金交纳证明复印件</w:t>
      </w:r>
      <w:r>
        <w:rPr>
          <w:rFonts w:hint="eastAsia" w:ascii="宋体" w:hAnsi="宋体" w:cs="宋体"/>
          <w:b/>
          <w:sz w:val="24"/>
          <w:szCs w:val="24"/>
        </w:rPr>
        <w:t>（本票或汇票，原件投标时带来交给招标人）</w:t>
      </w:r>
      <w:r>
        <w:rPr>
          <w:rFonts w:hint="eastAsia" w:ascii="宋体" w:hAnsi="宋体" w:cs="宋体"/>
          <w:sz w:val="24"/>
          <w:szCs w:val="24"/>
        </w:rPr>
        <w:t>；</w:t>
      </w:r>
    </w:p>
    <w:p>
      <w:pPr>
        <w:tabs>
          <w:tab w:val="left" w:pos="0"/>
          <w:tab w:val="left" w:pos="255"/>
        </w:tabs>
        <w:spacing w:line="360" w:lineRule="auto"/>
        <w:ind w:left="420" w:leftChars="200"/>
        <w:rPr>
          <w:rFonts w:hint="eastAsia" w:ascii="宋体" w:hAnsi="宋体"/>
          <w:b/>
          <w:bCs/>
          <w:sz w:val="24"/>
          <w:szCs w:val="24"/>
        </w:rPr>
      </w:pPr>
      <w:r>
        <w:rPr>
          <w:rFonts w:hint="eastAsia" w:ascii="宋体" w:hAnsi="宋体" w:cs="宋体"/>
          <w:sz w:val="24"/>
          <w:szCs w:val="24"/>
        </w:rPr>
        <w:t>7、投标人具有</w:t>
      </w:r>
      <w:r>
        <w:rPr>
          <w:rFonts w:hint="eastAsia" w:ascii="宋体" w:hAnsi="宋体"/>
          <w:sz w:val="24"/>
          <w:szCs w:val="21"/>
        </w:rPr>
        <w:t>市政公用工程丙级监理资质或监理综合资质并提供复印件；</w:t>
      </w:r>
      <w:r>
        <w:rPr>
          <w:rFonts w:hint="eastAsia" w:ascii="宋体" w:hAnsi="宋体"/>
          <w:b/>
          <w:bCs/>
          <w:sz w:val="24"/>
          <w:szCs w:val="24"/>
        </w:rPr>
        <w:t>（投标时必须提交相应原件或公证件）</w:t>
      </w:r>
    </w:p>
    <w:p>
      <w:pPr>
        <w:tabs>
          <w:tab w:val="left" w:pos="0"/>
          <w:tab w:val="left" w:pos="255"/>
        </w:tabs>
        <w:spacing w:line="360" w:lineRule="auto"/>
        <w:ind w:left="420" w:leftChars="200"/>
        <w:rPr>
          <w:rFonts w:hint="eastAsia" w:ascii="宋体" w:hAnsi="宋体"/>
          <w:b/>
          <w:bCs/>
          <w:sz w:val="24"/>
          <w:szCs w:val="24"/>
        </w:rPr>
      </w:pPr>
      <w:r>
        <w:rPr>
          <w:rFonts w:hint="eastAsia" w:ascii="宋体" w:hAnsi="宋体" w:cs="宋体"/>
          <w:sz w:val="24"/>
          <w:szCs w:val="24"/>
        </w:rPr>
        <w:t>8、投标人具有</w:t>
      </w:r>
      <w:r>
        <w:rPr>
          <w:rFonts w:hint="eastAsia" w:ascii="宋体" w:hAnsi="宋体"/>
          <w:sz w:val="24"/>
          <w:szCs w:val="21"/>
        </w:rPr>
        <w:t>工程造价咨询乙级及以上资质并提供复印件；</w:t>
      </w:r>
      <w:r>
        <w:rPr>
          <w:rFonts w:hint="eastAsia" w:ascii="宋体" w:hAnsi="宋体"/>
          <w:b/>
          <w:bCs/>
          <w:sz w:val="24"/>
          <w:szCs w:val="24"/>
        </w:rPr>
        <w:t>（投标时必须提交相应原件或公证件）</w:t>
      </w:r>
    </w:p>
    <w:p>
      <w:pPr>
        <w:tabs>
          <w:tab w:val="left" w:pos="0"/>
          <w:tab w:val="left" w:pos="255"/>
        </w:tabs>
        <w:spacing w:line="360" w:lineRule="auto"/>
        <w:ind w:left="420" w:leftChars="200"/>
        <w:rPr>
          <w:rFonts w:hint="eastAsia" w:ascii="宋体" w:hAnsi="宋体"/>
          <w:sz w:val="24"/>
          <w:szCs w:val="21"/>
        </w:rPr>
      </w:pPr>
      <w:r>
        <w:rPr>
          <w:rFonts w:hint="eastAsia" w:ascii="宋体" w:hAnsi="宋体"/>
          <w:sz w:val="24"/>
          <w:szCs w:val="21"/>
        </w:rPr>
        <w:t>9、投标工程造价咨询负责人须具备注册一级造价工程师资格（2018 年7月20日发布“建人[2018]67 号”文件之前取得的造价工程师与一级等同）并提供复印件；</w:t>
      </w:r>
      <w:r>
        <w:rPr>
          <w:rFonts w:hint="eastAsia" w:ascii="宋体" w:hAnsi="宋体"/>
          <w:b/>
          <w:bCs/>
          <w:sz w:val="24"/>
          <w:szCs w:val="24"/>
        </w:rPr>
        <w:t>（投标时必须提交相应原件或公证件）</w:t>
      </w:r>
    </w:p>
    <w:p>
      <w:pPr>
        <w:tabs>
          <w:tab w:val="left" w:pos="0"/>
          <w:tab w:val="left" w:pos="255"/>
        </w:tabs>
        <w:spacing w:line="360" w:lineRule="auto"/>
        <w:ind w:left="420" w:leftChars="200"/>
        <w:rPr>
          <w:rFonts w:hint="eastAsia" w:ascii="宋体" w:hAnsi="宋体"/>
          <w:sz w:val="24"/>
          <w:szCs w:val="21"/>
        </w:rPr>
      </w:pPr>
      <w:r>
        <w:rPr>
          <w:rFonts w:hint="eastAsia" w:ascii="宋体" w:hAnsi="宋体"/>
          <w:sz w:val="24"/>
          <w:szCs w:val="21"/>
        </w:rPr>
        <w:t>10、宜兴市外监理企业须持有宜兴市建设局签署意见的有效《入宜监理企业承接监理工程资质核验（备案）登记表》；</w:t>
      </w:r>
      <w:r>
        <w:rPr>
          <w:rFonts w:hint="eastAsia"/>
        </w:rPr>
        <w:t xml:space="preserve"> </w:t>
      </w:r>
      <w:r>
        <w:rPr>
          <w:rFonts w:hint="eastAsia" w:ascii="宋体" w:hAnsi="宋体"/>
          <w:b/>
          <w:bCs/>
          <w:sz w:val="24"/>
          <w:szCs w:val="24"/>
        </w:rPr>
        <w:t>（投标时必须提交相应原件或公证件）</w:t>
      </w:r>
    </w:p>
    <w:p>
      <w:pPr>
        <w:tabs>
          <w:tab w:val="left" w:pos="420"/>
          <w:tab w:val="left" w:pos="945"/>
          <w:tab w:val="left" w:pos="1155"/>
        </w:tabs>
        <w:spacing w:line="360" w:lineRule="auto"/>
        <w:ind w:firstLine="504" w:firstLineChars="210"/>
        <w:rPr>
          <w:rFonts w:hint="eastAsia" w:ascii="宋体" w:hAnsi="宋体" w:cs="宋体"/>
          <w:sz w:val="24"/>
          <w:szCs w:val="24"/>
          <w:highlight w:val="yellow"/>
        </w:rPr>
      </w:pPr>
    </w:p>
    <w:p>
      <w:pPr>
        <w:tabs>
          <w:tab w:val="left" w:pos="420"/>
          <w:tab w:val="left" w:pos="945"/>
          <w:tab w:val="left" w:pos="1155"/>
        </w:tabs>
        <w:spacing w:line="360" w:lineRule="auto"/>
        <w:ind w:firstLine="504" w:firstLineChars="210"/>
        <w:rPr>
          <w:rFonts w:hint="eastAsia" w:ascii="宋体" w:hAnsi="宋体" w:cs="宋体"/>
          <w:sz w:val="24"/>
          <w:szCs w:val="24"/>
          <w:highlight w:val="yellow"/>
        </w:rPr>
      </w:pPr>
    </w:p>
    <w:p>
      <w:pPr>
        <w:tabs>
          <w:tab w:val="left" w:pos="420"/>
          <w:tab w:val="left" w:pos="945"/>
          <w:tab w:val="left" w:pos="1155"/>
        </w:tabs>
        <w:spacing w:line="360" w:lineRule="auto"/>
        <w:ind w:firstLine="504" w:firstLineChars="210"/>
        <w:rPr>
          <w:rFonts w:hint="eastAsia" w:ascii="宋体" w:hAnsi="宋体" w:cs="宋体"/>
          <w:sz w:val="24"/>
          <w:szCs w:val="24"/>
          <w:highlight w:val="yellow"/>
        </w:rPr>
      </w:pPr>
    </w:p>
    <w:p>
      <w:pPr>
        <w:tabs>
          <w:tab w:val="left" w:pos="0"/>
          <w:tab w:val="left" w:pos="945"/>
          <w:tab w:val="left" w:pos="1155"/>
        </w:tabs>
        <w:spacing w:line="360" w:lineRule="auto"/>
        <w:ind w:firstLine="424" w:firstLineChars="177"/>
        <w:rPr>
          <w:rFonts w:hint="eastAsia" w:ascii="宋体" w:hAnsi="宋体" w:cs="宋体"/>
          <w:sz w:val="24"/>
          <w:szCs w:val="24"/>
        </w:rPr>
      </w:pPr>
    </w:p>
    <w:p>
      <w:pPr>
        <w:rPr>
          <w:rFonts w:hint="eastAsia" w:ascii="宋体" w:hAnsi="宋体"/>
          <w:b/>
          <w:bCs/>
          <w:sz w:val="36"/>
          <w:szCs w:val="36"/>
        </w:rPr>
      </w:pPr>
    </w:p>
    <w:p>
      <w:pPr>
        <w:rPr>
          <w:rFonts w:ascii="黑体" w:hAnsi="宋体" w:eastAsia="黑体"/>
          <w:bCs/>
          <w:sz w:val="24"/>
          <w:szCs w:val="24"/>
        </w:rPr>
      </w:pPr>
      <w:bookmarkStart w:id="229"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YXGYJT202108007</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229"/>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jc w:val="left"/>
        <w:rPr>
          <w:rFonts w:hint="eastAsia" w:ascii="宋体" w:hAnsi="宋体"/>
          <w:b/>
          <w:bCs/>
          <w:sz w:val="36"/>
          <w:szCs w:val="36"/>
        </w:rPr>
      </w:pPr>
    </w:p>
    <w:p>
      <w:pPr>
        <w:jc w:val="left"/>
        <w:rPr>
          <w:rFonts w:hint="eastAsia" w:ascii="宋体" w:hAnsi="宋体"/>
          <w:b/>
          <w:bCs/>
          <w:sz w:val="36"/>
          <w:szCs w:val="36"/>
        </w:rPr>
      </w:pPr>
    </w:p>
    <w:p>
      <w:pPr>
        <w:jc w:val="left"/>
        <w:rPr>
          <w:rFonts w:hint="eastAsia" w:ascii="黑体" w:eastAsia="黑体"/>
          <w:b/>
          <w:sz w:val="44"/>
          <w:szCs w:val="44"/>
        </w:rPr>
      </w:pPr>
      <w:r>
        <w:rPr>
          <w:rFonts w:hint="eastAsia" w:ascii="黑体" w:hAnsi="宋体" w:eastAsia="黑体"/>
          <w:bCs/>
          <w:color w:val="000000"/>
          <w:sz w:val="24"/>
          <w:szCs w:val="24"/>
          <w:lang w:val="zh-CN"/>
        </w:rPr>
        <w:t>（五）供应商为完成本次采购项目所需提供的其他资料</w:t>
      </w:r>
      <w:r>
        <w:rPr>
          <w:rFonts w:hint="eastAsia" w:ascii="黑体" w:hAnsi="宋体" w:eastAsia="黑体"/>
          <w:bCs/>
          <w:color w:val="000000"/>
          <w:sz w:val="24"/>
          <w:szCs w:val="24"/>
        </w:rPr>
        <w:t>：</w:t>
      </w: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hint="eastAsia" w:ascii="宋体" w:hAnsi="宋体"/>
          <w:b/>
          <w:bCs/>
          <w:sz w:val="36"/>
          <w:szCs w:val="36"/>
        </w:rPr>
      </w:pPr>
    </w:p>
    <w:p>
      <w:pPr>
        <w:rPr>
          <w:rFonts w:ascii="宋体" w:hAnsi="宋体"/>
          <w:b/>
          <w:bCs/>
          <w:sz w:val="36"/>
          <w:szCs w:val="36"/>
        </w:rPr>
      </w:pPr>
    </w:p>
    <w:p>
      <w:pPr>
        <w:rPr>
          <w:rFonts w:ascii="宋体" w:hAnsi="宋体"/>
          <w:b/>
          <w:bCs/>
          <w:sz w:val="36"/>
          <w:szCs w:val="36"/>
        </w:rPr>
      </w:pPr>
    </w:p>
    <w:p>
      <w:pPr>
        <w:jc w:val="center"/>
        <w:rPr>
          <w:rFonts w:hint="eastAsia" w:ascii="黑体" w:hAnsi="黑体" w:eastAsia="黑体"/>
          <w:bCs/>
          <w:sz w:val="44"/>
          <w:szCs w:val="44"/>
        </w:rPr>
      </w:pPr>
      <w:r>
        <w:rPr>
          <w:rFonts w:hint="eastAsia" w:ascii="黑体" w:hAnsi="黑体" w:eastAsia="黑体"/>
          <w:bCs/>
          <w:sz w:val="44"/>
          <w:szCs w:val="44"/>
        </w:rPr>
        <w:t>宜兴市公用燃气管理有限公司</w:t>
      </w:r>
    </w:p>
    <w:p>
      <w:pPr>
        <w:jc w:val="center"/>
        <w:rPr>
          <w:rFonts w:hint="eastAsia" w:ascii="黑体" w:hAnsi="黑体" w:eastAsia="黑体"/>
          <w:bCs/>
          <w:sz w:val="44"/>
          <w:szCs w:val="44"/>
        </w:rPr>
      </w:pPr>
      <w:r>
        <w:rPr>
          <w:rFonts w:hint="eastAsia" w:ascii="黑体" w:hAnsi="黑体" w:eastAsia="黑体"/>
          <w:bCs/>
          <w:sz w:val="44"/>
          <w:szCs w:val="44"/>
        </w:rPr>
        <w:t>宜兴市2021年燃气提升改造应急工程全过程咨询服务项目招标公告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因工作需要，现组织宜兴市公用燃气管理有限公司对宜兴市2021年燃气提升改造应急工程全过程咨询服务项目进行招标。现欢迎符合相关条件的供应商参加投标。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highlight w:val="yellow"/>
        </w:rPr>
      </w:pPr>
      <w:r>
        <w:rPr>
          <w:rFonts w:hint="eastAsia" w:ascii="仿宋_GB2312" w:eastAsia="仿宋_GB2312"/>
          <w:sz w:val="28"/>
          <w:szCs w:val="28"/>
        </w:rPr>
        <w:t>①项目编号：</w:t>
      </w:r>
      <w:r>
        <w:rPr>
          <w:rFonts w:ascii="仿宋_GB2312" w:eastAsia="仿宋_GB2312"/>
          <w:sz w:val="28"/>
          <w:szCs w:val="28"/>
        </w:rPr>
        <w:t>YXGYJT202108007</w:t>
      </w:r>
    </w:p>
    <w:p>
      <w:pPr>
        <w:jc w:val="left"/>
        <w:rPr>
          <w:rFonts w:hint="eastAsia" w:ascii="宋体" w:hAnsi="宋体" w:eastAsia="仿宋_GB2312"/>
          <w:b/>
          <w:bCs/>
          <w:sz w:val="44"/>
          <w:szCs w:val="44"/>
        </w:rPr>
      </w:pPr>
      <w:r>
        <w:rPr>
          <w:rFonts w:hint="eastAsia" w:ascii="仿宋_GB2312" w:eastAsia="仿宋_GB2312"/>
          <w:sz w:val="28"/>
          <w:szCs w:val="28"/>
        </w:rPr>
        <w:t xml:space="preserve">    ②项目名称：宜兴市2021年燃气提升改造应急工程全过程咨询服务项目</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95"/>
        <w:rPr>
          <w:rFonts w:hint="eastAsia" w:ascii="仿宋_GB2312" w:eastAsia="仿宋_GB2312"/>
          <w:kern w:val="2"/>
          <w:sz w:val="28"/>
          <w:szCs w:val="28"/>
          <w:u w:val="none" w:color="auto"/>
        </w:rPr>
      </w:pPr>
      <w:r>
        <w:rPr>
          <w:rFonts w:hint="eastAsia" w:ascii="仿宋_GB2312" w:eastAsia="仿宋_GB2312"/>
          <w:sz w:val="28"/>
          <w:szCs w:val="28"/>
        </w:rPr>
        <w:t xml:space="preserve">    ④本项目限价为：5万元。</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95"/>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95"/>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95"/>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95"/>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95"/>
        <w:rPr>
          <w:rFonts w:hint="eastAsia" w:ascii="仿宋_GB2312" w:eastAsia="仿宋_GB2312"/>
          <w:sz w:val="28"/>
          <w:szCs w:val="28"/>
        </w:rPr>
      </w:pPr>
      <w:r>
        <w:rPr>
          <w:rFonts w:hint="eastAsia" w:ascii="仿宋_GB2312" w:eastAsia="仿宋_GB2312"/>
          <w:sz w:val="28"/>
          <w:szCs w:val="28"/>
        </w:rPr>
        <w:t xml:space="preserve">    ⑤无不良信用记录；</w:t>
      </w:r>
    </w:p>
    <w:p>
      <w:pPr>
        <w:pStyle w:val="95"/>
        <w:ind w:firstLine="560" w:firstLineChars="200"/>
        <w:rPr>
          <w:rFonts w:hint="eastAsia" w:ascii="仿宋_GB2312" w:eastAsia="仿宋_GB2312"/>
          <w:sz w:val="28"/>
          <w:szCs w:val="28"/>
        </w:rPr>
      </w:pPr>
      <w:r>
        <w:rPr>
          <w:rFonts w:hint="eastAsia" w:ascii="仿宋_GB2312" w:eastAsia="仿宋_GB2312"/>
          <w:sz w:val="28"/>
          <w:szCs w:val="28"/>
        </w:rPr>
        <w:t>⑥投标人具有市政公用工程丙级监理资质或监理综合资质；</w:t>
      </w:r>
    </w:p>
    <w:p>
      <w:pPr>
        <w:ind w:firstLine="560" w:firstLineChars="200"/>
        <w:rPr>
          <w:rFonts w:hint="eastAsia" w:ascii="仿宋_GB2312" w:eastAsia="仿宋_GB2312"/>
          <w:kern w:val="0"/>
          <w:sz w:val="28"/>
          <w:szCs w:val="28"/>
          <w:u w:val="none" w:color="000000"/>
        </w:rPr>
      </w:pPr>
      <w:r>
        <w:rPr>
          <w:rFonts w:hint="eastAsia" w:ascii="仿宋_GB2312" w:hAnsi="仿宋_GB2312" w:eastAsia="仿宋_GB2312" w:cs="仿宋_GB2312"/>
          <w:sz w:val="28"/>
          <w:szCs w:val="28"/>
        </w:rPr>
        <w:t>⑦</w:t>
      </w:r>
      <w:r>
        <w:rPr>
          <w:rFonts w:hint="eastAsia" w:ascii="仿宋_GB2312" w:eastAsia="仿宋_GB2312"/>
          <w:kern w:val="0"/>
          <w:sz w:val="28"/>
          <w:szCs w:val="28"/>
          <w:u w:val="none" w:color="000000"/>
        </w:rPr>
        <w:t>投标人具有工程造价咨询乙级及以上资质；</w:t>
      </w:r>
    </w:p>
    <w:p>
      <w:pPr>
        <w:pStyle w:val="95"/>
        <w:ind w:firstLine="560" w:firstLineChars="200"/>
        <w:rPr>
          <w:rFonts w:hint="eastAsia" w:ascii="仿宋_GB2312" w:eastAsia="仿宋_GB2312"/>
          <w:sz w:val="28"/>
          <w:szCs w:val="28"/>
        </w:rPr>
      </w:pPr>
      <w:r>
        <w:rPr>
          <w:rFonts w:hint="eastAsia" w:ascii="仿宋_GB2312" w:hAnsi="仿宋_GB2312" w:eastAsia="仿宋_GB2312" w:cs="仿宋_GB2312"/>
          <w:sz w:val="28"/>
          <w:szCs w:val="28"/>
        </w:rPr>
        <w:t>⑧</w:t>
      </w:r>
      <w:r>
        <w:rPr>
          <w:rFonts w:hint="eastAsia" w:ascii="仿宋_GB2312" w:eastAsia="仿宋_GB2312"/>
          <w:sz w:val="28"/>
          <w:szCs w:val="28"/>
        </w:rPr>
        <w:t>投标工程造价咨询负责人须具备注册一级造价师资格；</w:t>
      </w:r>
    </w:p>
    <w:p>
      <w:pPr>
        <w:pStyle w:val="95"/>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⑨</w:t>
      </w:r>
      <w:r>
        <w:rPr>
          <w:rFonts w:hint="eastAsia" w:ascii="仿宋_GB2312" w:eastAsia="仿宋_GB2312"/>
          <w:sz w:val="28"/>
          <w:szCs w:val="28"/>
        </w:rPr>
        <w:t>宜兴市外监理企业须持有宜兴市建设局签署意见的有效《入宜监理企业承接监理工程资质核验（备案）登记表》；</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highlight w:val="yellow"/>
        </w:rPr>
      </w:pPr>
      <w:r>
        <w:rPr>
          <w:rFonts w:hint="eastAsia" w:ascii="仿宋_GB2312" w:eastAsia="仿宋_GB2312"/>
          <w:sz w:val="28"/>
          <w:szCs w:val="28"/>
        </w:rPr>
        <w:t>1、提交投标文件截止及开标时间：</w:t>
      </w:r>
      <w:r>
        <w:rPr>
          <w:rFonts w:hint="eastAsia" w:ascii="仿宋_GB2312" w:eastAsia="仿宋_GB2312"/>
          <w:sz w:val="28"/>
          <w:szCs w:val="28"/>
          <w:highlight w:val="yellow"/>
        </w:rPr>
        <w:t xml:space="preserve">2021年8月24日10:00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highlight w:val="yellow"/>
        </w:rPr>
        <w:t>2021年8月17日-2021年8月21日。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36"/>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230" w:name="OLE_LINK29"/>
            <w:bookmarkEnd w:id="230"/>
            <w:r>
              <w:rPr>
                <w:rFonts w:hint="eastAsia" w:ascii="仿宋_GB2312" w:eastAsia="仿宋_GB2312"/>
                <w:sz w:val="28"/>
                <w:szCs w:val="28"/>
              </w:rPr>
              <w:t>采购人：</w:t>
            </w:r>
            <w:r>
              <w:rPr>
                <w:rFonts w:hint="eastAsia" w:ascii="仿宋" w:hAnsi="仿宋" w:eastAsia="仿宋" w:cs="仿宋"/>
                <w:sz w:val="28"/>
                <w:szCs w:val="28"/>
              </w:rPr>
              <w:t>宜兴市公用燃气管理有限公司</w:t>
            </w:r>
          </w:p>
          <w:p>
            <w:pPr>
              <w:spacing w:line="560" w:lineRule="exact"/>
              <w:rPr>
                <w:rFonts w:ascii="仿宋_GB2312" w:eastAsia="仿宋_GB2312"/>
                <w:sz w:val="28"/>
                <w:szCs w:val="28"/>
              </w:rPr>
            </w:pPr>
            <w:r>
              <w:rPr>
                <w:rFonts w:hint="eastAsia" w:ascii="仿宋_GB2312" w:eastAsia="仿宋_GB2312"/>
                <w:sz w:val="28"/>
                <w:szCs w:val="28"/>
              </w:rPr>
              <w:t>联系人：朱先生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hint="eastAsia" w:eastAsia="仿宋_GB2312"/>
          <w:sz w:val="28"/>
          <w:szCs w:val="28"/>
        </w:rPr>
      </w:pPr>
    </w:p>
    <w:p>
      <w:pPr>
        <w:spacing w:line="560" w:lineRule="exact"/>
        <w:rPr>
          <w:rFonts w:hint="eastAsia" w:eastAsia="仿宋_GB2312"/>
          <w:sz w:val="28"/>
          <w:szCs w:val="28"/>
        </w:rPr>
      </w:pPr>
    </w:p>
    <w:p>
      <w:pPr>
        <w:spacing w:line="560" w:lineRule="exact"/>
        <w:rPr>
          <w:rFonts w:eastAsia="仿宋_GB2312"/>
          <w:sz w:val="28"/>
          <w:szCs w:val="28"/>
        </w:rPr>
      </w:pPr>
    </w:p>
    <w:p>
      <w:pPr>
        <w:spacing w:line="560" w:lineRule="exact"/>
        <w:jc w:val="right"/>
        <w:rPr>
          <w:rFonts w:hint="eastAsia" w:ascii="仿宋_GB2312" w:eastAsia="仿宋_GB2312"/>
          <w:sz w:val="28"/>
          <w:szCs w:val="28"/>
        </w:rPr>
      </w:pPr>
      <w:r>
        <w:rPr>
          <w:rFonts w:hint="eastAsia" w:ascii="仿宋" w:hAnsi="仿宋" w:eastAsia="仿宋" w:cs="仿宋"/>
          <w:sz w:val="28"/>
          <w:szCs w:val="28"/>
        </w:rPr>
        <w:t>宜兴市公用燃气管理有限公司</w:t>
      </w:r>
      <w:r>
        <w:rPr>
          <w:rFonts w:hint="eastAsia" w:ascii="仿宋_GB2312" w:eastAsia="仿宋_GB2312"/>
          <w:sz w:val="28"/>
          <w:szCs w:val="28"/>
        </w:rPr>
        <w:t xml:space="preserve">                                         </w:t>
      </w:r>
    </w:p>
    <w:p>
      <w:pPr>
        <w:spacing w:line="560" w:lineRule="exact"/>
        <w:ind w:right="420"/>
        <w:jc w:val="right"/>
        <w:rPr>
          <w:rFonts w:ascii="仿宋_GB2312" w:eastAsia="仿宋_GB2312"/>
          <w:sz w:val="28"/>
          <w:szCs w:val="28"/>
        </w:rPr>
      </w:pPr>
      <w:r>
        <w:rPr>
          <w:rFonts w:hint="eastAsia" w:ascii="仿宋_GB2312" w:eastAsia="仿宋_GB2312"/>
          <w:sz w:val="28"/>
          <w:szCs w:val="28"/>
        </w:rPr>
        <w:t>2021年8月17日</w:t>
      </w:r>
    </w:p>
    <w:p>
      <w:pPr>
        <w:jc w:val="center"/>
        <w:rPr>
          <w:rFonts w:hint="eastAsia" w:ascii="黑体" w:hAnsi="宋体" w:eastAsia="黑体"/>
          <w:sz w:val="32"/>
          <w:szCs w:val="32"/>
        </w:rPr>
      </w:pPr>
    </w:p>
    <w:sectPr>
      <w:headerReference r:id="rId11" w:type="default"/>
      <w:footerReference r:id="rId12" w:type="default"/>
      <w:pgSz w:w="11906" w:h="16838"/>
      <w:pgMar w:top="1134"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E0002EFF" w:usb1="C000785B" w:usb2="00000009" w:usb3="00000000" w:csb0="0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jc w:val="righ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41"/>
        <w:rFonts w:hint="eastAsia"/>
        <w:sz w:val="24"/>
        <w:szCs w:val="24"/>
      </w:rPr>
    </w:pPr>
    <w:r>
      <w:rPr>
        <w:rStyle w:val="41"/>
        <w:rFonts w:hint="eastAsia"/>
        <w:sz w:val="24"/>
        <w:szCs w:val="24"/>
      </w:rPr>
      <w:t xml:space="preserve">— </w:t>
    </w:r>
    <w:r>
      <w:rPr>
        <w:sz w:val="24"/>
        <w:szCs w:val="24"/>
      </w:rPr>
      <w:fldChar w:fldCharType="begin"/>
    </w:r>
    <w:r>
      <w:rPr>
        <w:rStyle w:val="41"/>
        <w:sz w:val="24"/>
        <w:szCs w:val="24"/>
      </w:rPr>
      <w:instrText xml:space="preserve">PAGE  </w:instrText>
    </w:r>
    <w:r>
      <w:rPr>
        <w:sz w:val="24"/>
        <w:szCs w:val="24"/>
      </w:rPr>
      <w:fldChar w:fldCharType="separate"/>
    </w:r>
    <w:r>
      <w:rPr>
        <w:rStyle w:val="41"/>
        <w:sz w:val="24"/>
        <w:szCs w:val="24"/>
        <w:lang/>
      </w:rPr>
      <w:t>2</w:t>
    </w:r>
    <w:r>
      <w:rPr>
        <w:sz w:val="24"/>
        <w:szCs w:val="24"/>
      </w:rPr>
      <w:fldChar w:fldCharType="end"/>
    </w:r>
    <w:r>
      <w:rPr>
        <w:rStyle w:val="41"/>
        <w:rFonts w:hint="eastAsia"/>
        <w:sz w:val="24"/>
        <w:szCs w:val="24"/>
      </w:rPr>
      <w:t xml:space="preserve"> —</w:t>
    </w:r>
  </w:p>
  <w:p>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41"/>
        <w:rFonts w:hint="eastAsia"/>
        <w:sz w:val="24"/>
        <w:szCs w:val="24"/>
      </w:rPr>
    </w:pPr>
    <w:r>
      <w:rPr>
        <w:rStyle w:val="41"/>
        <w:rFonts w:hint="eastAsia"/>
        <w:sz w:val="24"/>
        <w:szCs w:val="24"/>
      </w:rPr>
      <w:t xml:space="preserve">— </w:t>
    </w:r>
    <w:r>
      <w:rPr>
        <w:sz w:val="24"/>
        <w:szCs w:val="24"/>
      </w:rPr>
      <w:fldChar w:fldCharType="begin"/>
    </w:r>
    <w:r>
      <w:rPr>
        <w:rStyle w:val="41"/>
        <w:sz w:val="24"/>
        <w:szCs w:val="24"/>
      </w:rPr>
      <w:instrText xml:space="preserve">PAGE  </w:instrText>
    </w:r>
    <w:r>
      <w:rPr>
        <w:sz w:val="24"/>
        <w:szCs w:val="24"/>
      </w:rPr>
      <w:fldChar w:fldCharType="separate"/>
    </w:r>
    <w:r>
      <w:rPr>
        <w:rStyle w:val="41"/>
        <w:sz w:val="24"/>
        <w:szCs w:val="24"/>
        <w:lang/>
      </w:rPr>
      <w:t>54</w:t>
    </w:r>
    <w:r>
      <w:rPr>
        <w:sz w:val="24"/>
        <w:szCs w:val="24"/>
      </w:rPr>
      <w:fldChar w:fldCharType="end"/>
    </w:r>
    <w:r>
      <w:rPr>
        <w:rStyle w:val="41"/>
        <w:rFonts w:hint="eastAsia"/>
        <w:sz w:val="24"/>
        <w:szCs w:val="24"/>
      </w:rPr>
      <w:t xml:space="preserve"> —</w:t>
    </w:r>
  </w:p>
  <w:p>
    <w:pPr>
      <w:pStyle w:val="2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rPr>
        <w:rFonts w:hint="eastAsia" w:ascii="华文新魏" w:hAnsi="华文新魏" w:eastAsia="华文新魏"/>
        <w:sz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tentative="0">
      <w:start w:val="1"/>
      <w:numFmt w:val="decimal"/>
      <w:pStyle w:val="84"/>
      <w:suff w:val="nothing"/>
      <w:lvlText w:val="（%1）"/>
      <w:lvlJc w:val="left"/>
      <w:pPr>
        <w:ind w:left="0" w:firstLine="420"/>
      </w:pPr>
      <w:rPr>
        <w:rFonts w:hint="default"/>
      </w:rPr>
    </w:lvl>
  </w:abstractNum>
  <w:abstractNum w:abstractNumId="3">
    <w:nsid w:val="00000018"/>
    <w:multiLevelType w:val="singleLevel"/>
    <w:tmpl w:val="00000018"/>
    <w:lvl w:ilvl="0" w:tentative="0">
      <w:start w:val="4"/>
      <w:numFmt w:val="chineseCounting"/>
      <w:suff w:val="nothing"/>
      <w:lvlText w:val="%1、"/>
      <w:lvlJc w:val="left"/>
    </w:lvl>
  </w:abstractNum>
  <w:abstractNum w:abstractNumId="4">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5">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6">
    <w:nsid w:val="140D6C9B"/>
    <w:multiLevelType w:val="multilevel"/>
    <w:tmpl w:val="140D6C9B"/>
    <w:lvl w:ilvl="0" w:tentative="0">
      <w:start w:val="1"/>
      <w:numFmt w:val="decimalEnclosedCircle"/>
      <w:lvlText w:val="第"/>
      <w:lvlJc w:val="left"/>
      <w:pPr>
        <w:ind w:left="2520" w:hanging="2100"/>
      </w:pPr>
      <w:rPr>
        <w:rFonts w:hint="default"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4C3C12C7"/>
    <w:multiLevelType w:val="singleLevel"/>
    <w:tmpl w:val="4C3C12C7"/>
    <w:lvl w:ilvl="0" w:tentative="0">
      <w:start w:val="3"/>
      <w:numFmt w:val="decimal"/>
      <w:suff w:val="nothing"/>
      <w:lvlText w:val="%1、"/>
      <w:lvlJc w:val="left"/>
    </w:lvl>
  </w:abstractNum>
  <w:abstractNum w:abstractNumId="8">
    <w:nsid w:val="59B0B22D"/>
    <w:multiLevelType w:val="singleLevel"/>
    <w:tmpl w:val="59B0B22D"/>
    <w:lvl w:ilvl="0" w:tentative="0">
      <w:start w:val="1"/>
      <w:numFmt w:val="decimalEnclosedCircleChinese"/>
      <w:suff w:val="nothing"/>
      <w:lvlText w:val="%1　"/>
      <w:lvlJc w:val="left"/>
      <w:pPr>
        <w:ind w:left="0" w:firstLine="400"/>
      </w:pPr>
      <w:rPr>
        <w:rFonts w:hint="eastAsia"/>
      </w:rPr>
    </w:lvl>
  </w:abstractNum>
  <w:abstractNum w:abstractNumId="9">
    <w:nsid w:val="59B0D847"/>
    <w:multiLevelType w:val="singleLevel"/>
    <w:tmpl w:val="59B0D847"/>
    <w:lvl w:ilvl="0" w:tentative="0">
      <w:start w:val="1"/>
      <w:numFmt w:val="decimalEnclosedCircleChinese"/>
      <w:suff w:val="nothing"/>
      <w:lvlText w:val="%1　"/>
      <w:lvlJc w:val="left"/>
      <w:pPr>
        <w:ind w:left="0" w:firstLine="400"/>
      </w:pPr>
      <w:rPr>
        <w:rFonts w:hint="eastAsia"/>
      </w:rPr>
    </w:lvl>
  </w:abstractNum>
  <w:abstractNum w:abstractNumId="10">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12">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13">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4">
    <w:nsid w:val="59C4F830"/>
    <w:multiLevelType w:val="singleLevel"/>
    <w:tmpl w:val="59C4F830"/>
    <w:lvl w:ilvl="0" w:tentative="0">
      <w:start w:val="1"/>
      <w:numFmt w:val="decimal"/>
      <w:suff w:val="nothing"/>
      <w:lvlText w:val="（%1）"/>
      <w:lvlJc w:val="left"/>
      <w:pPr>
        <w:tabs>
          <w:tab w:val="left" w:pos="0"/>
        </w:tabs>
        <w:ind w:left="0" w:firstLine="400"/>
      </w:pPr>
      <w:rPr>
        <w:rFonts w:hint="default" w:ascii="宋体" w:hAnsi="宋体" w:eastAsia="宋体" w:cs="宋体"/>
      </w:rPr>
    </w:lvl>
  </w:abstractNum>
  <w:num w:numId="1">
    <w:abstractNumId w:val="2"/>
  </w:num>
  <w:num w:numId="2">
    <w:abstractNumId w:val="8"/>
  </w:num>
  <w:num w:numId="3">
    <w:abstractNumId w:val="9"/>
  </w:num>
  <w:num w:numId="4">
    <w:abstractNumId w:val="14"/>
  </w:num>
  <w:num w:numId="5">
    <w:abstractNumId w:val="13"/>
  </w:num>
  <w:num w:numId="6">
    <w:abstractNumId w:val="10"/>
  </w:num>
  <w:num w:numId="7">
    <w:abstractNumId w:val="11"/>
  </w:num>
  <w:num w:numId="8">
    <w:abstractNumId w:val="0"/>
  </w:num>
  <w:num w:numId="9">
    <w:abstractNumId w:val="3"/>
  </w:num>
  <w:num w:numId="10">
    <w:abstractNumId w:val="4"/>
  </w:num>
  <w:num w:numId="11">
    <w:abstractNumId w:val="5"/>
  </w:num>
  <w:num w:numId="12">
    <w:abstractNumId w:val="7"/>
  </w:num>
  <w:num w:numId="13">
    <w:abstractNumId w:val="6"/>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908"/>
    <w:rsid w:val="00037111"/>
    <w:rsid w:val="00040D80"/>
    <w:rsid w:val="00042A44"/>
    <w:rsid w:val="00061920"/>
    <w:rsid w:val="0006449B"/>
    <w:rsid w:val="00066894"/>
    <w:rsid w:val="00092B48"/>
    <w:rsid w:val="00097ACA"/>
    <w:rsid w:val="000A6FA0"/>
    <w:rsid w:val="000B7677"/>
    <w:rsid w:val="0014381D"/>
    <w:rsid w:val="001509C1"/>
    <w:rsid w:val="0018388B"/>
    <w:rsid w:val="00193EBE"/>
    <w:rsid w:val="001A20DF"/>
    <w:rsid w:val="001B2F9B"/>
    <w:rsid w:val="001B4EB9"/>
    <w:rsid w:val="001C3FE8"/>
    <w:rsid w:val="001C59D6"/>
    <w:rsid w:val="00201B90"/>
    <w:rsid w:val="0022370C"/>
    <w:rsid w:val="002367E4"/>
    <w:rsid w:val="00256C9E"/>
    <w:rsid w:val="002602C9"/>
    <w:rsid w:val="00264F77"/>
    <w:rsid w:val="00267207"/>
    <w:rsid w:val="002711F8"/>
    <w:rsid w:val="002910ED"/>
    <w:rsid w:val="002A7535"/>
    <w:rsid w:val="002B2CDF"/>
    <w:rsid w:val="002C3767"/>
    <w:rsid w:val="002C4B0B"/>
    <w:rsid w:val="002D5597"/>
    <w:rsid w:val="002D5990"/>
    <w:rsid w:val="002E1A29"/>
    <w:rsid w:val="002F328C"/>
    <w:rsid w:val="002F5E98"/>
    <w:rsid w:val="00303CA5"/>
    <w:rsid w:val="00313B1F"/>
    <w:rsid w:val="00316197"/>
    <w:rsid w:val="0033462E"/>
    <w:rsid w:val="00354D6A"/>
    <w:rsid w:val="0035794F"/>
    <w:rsid w:val="00357B02"/>
    <w:rsid w:val="00360C9C"/>
    <w:rsid w:val="00372CD0"/>
    <w:rsid w:val="003832CB"/>
    <w:rsid w:val="003B145A"/>
    <w:rsid w:val="003D0423"/>
    <w:rsid w:val="003E41B3"/>
    <w:rsid w:val="003F3B03"/>
    <w:rsid w:val="003F4AE8"/>
    <w:rsid w:val="004229D6"/>
    <w:rsid w:val="004265EF"/>
    <w:rsid w:val="00426E05"/>
    <w:rsid w:val="004362BB"/>
    <w:rsid w:val="00437751"/>
    <w:rsid w:val="00461E9D"/>
    <w:rsid w:val="0046612A"/>
    <w:rsid w:val="00472A64"/>
    <w:rsid w:val="00475FE2"/>
    <w:rsid w:val="004919DB"/>
    <w:rsid w:val="00495929"/>
    <w:rsid w:val="004C026C"/>
    <w:rsid w:val="004C241D"/>
    <w:rsid w:val="004D1C26"/>
    <w:rsid w:val="004F0C96"/>
    <w:rsid w:val="004F3E5B"/>
    <w:rsid w:val="00506CF3"/>
    <w:rsid w:val="00542C53"/>
    <w:rsid w:val="005550DC"/>
    <w:rsid w:val="005613C4"/>
    <w:rsid w:val="0057106D"/>
    <w:rsid w:val="005747F1"/>
    <w:rsid w:val="005823FF"/>
    <w:rsid w:val="00582F70"/>
    <w:rsid w:val="005A29D8"/>
    <w:rsid w:val="005A5B5B"/>
    <w:rsid w:val="005B15CA"/>
    <w:rsid w:val="005B7E9D"/>
    <w:rsid w:val="005D0796"/>
    <w:rsid w:val="005E60C7"/>
    <w:rsid w:val="00603D42"/>
    <w:rsid w:val="00613415"/>
    <w:rsid w:val="0061515D"/>
    <w:rsid w:val="00617804"/>
    <w:rsid w:val="00641C87"/>
    <w:rsid w:val="00642159"/>
    <w:rsid w:val="0064291C"/>
    <w:rsid w:val="00643C71"/>
    <w:rsid w:val="006469DF"/>
    <w:rsid w:val="00646B29"/>
    <w:rsid w:val="0065549F"/>
    <w:rsid w:val="006571A1"/>
    <w:rsid w:val="00663F01"/>
    <w:rsid w:val="00667DA9"/>
    <w:rsid w:val="00677DEC"/>
    <w:rsid w:val="006B5062"/>
    <w:rsid w:val="006C75E1"/>
    <w:rsid w:val="006E2A88"/>
    <w:rsid w:val="006E3BE5"/>
    <w:rsid w:val="00703C93"/>
    <w:rsid w:val="0070504D"/>
    <w:rsid w:val="007236C7"/>
    <w:rsid w:val="007320FF"/>
    <w:rsid w:val="0073239F"/>
    <w:rsid w:val="00733FE1"/>
    <w:rsid w:val="0073708D"/>
    <w:rsid w:val="00743A3E"/>
    <w:rsid w:val="00764CAF"/>
    <w:rsid w:val="007664A7"/>
    <w:rsid w:val="00774CD6"/>
    <w:rsid w:val="00793785"/>
    <w:rsid w:val="00793E2C"/>
    <w:rsid w:val="00797E27"/>
    <w:rsid w:val="007B61AE"/>
    <w:rsid w:val="007C7E58"/>
    <w:rsid w:val="007D25BA"/>
    <w:rsid w:val="007E0F68"/>
    <w:rsid w:val="007E2145"/>
    <w:rsid w:val="007E46EE"/>
    <w:rsid w:val="00823F55"/>
    <w:rsid w:val="00851E51"/>
    <w:rsid w:val="00876E28"/>
    <w:rsid w:val="00896E9D"/>
    <w:rsid w:val="008A2FFE"/>
    <w:rsid w:val="008A50CF"/>
    <w:rsid w:val="008D1C10"/>
    <w:rsid w:val="008D1EBE"/>
    <w:rsid w:val="008E15A4"/>
    <w:rsid w:val="008E42C0"/>
    <w:rsid w:val="0090140E"/>
    <w:rsid w:val="0091013B"/>
    <w:rsid w:val="00916C95"/>
    <w:rsid w:val="00925161"/>
    <w:rsid w:val="00926F8F"/>
    <w:rsid w:val="009301C5"/>
    <w:rsid w:val="009366C2"/>
    <w:rsid w:val="0096204F"/>
    <w:rsid w:val="009843AC"/>
    <w:rsid w:val="00993305"/>
    <w:rsid w:val="009A442B"/>
    <w:rsid w:val="009B28DE"/>
    <w:rsid w:val="009D0BFC"/>
    <w:rsid w:val="009D281C"/>
    <w:rsid w:val="009D2DB0"/>
    <w:rsid w:val="009E4D2B"/>
    <w:rsid w:val="009F3416"/>
    <w:rsid w:val="00A12832"/>
    <w:rsid w:val="00A12901"/>
    <w:rsid w:val="00A131C9"/>
    <w:rsid w:val="00A14CD6"/>
    <w:rsid w:val="00A273D5"/>
    <w:rsid w:val="00A33C9E"/>
    <w:rsid w:val="00A50000"/>
    <w:rsid w:val="00A509DD"/>
    <w:rsid w:val="00A50B75"/>
    <w:rsid w:val="00A53907"/>
    <w:rsid w:val="00A635E7"/>
    <w:rsid w:val="00A64251"/>
    <w:rsid w:val="00A657C9"/>
    <w:rsid w:val="00A675E7"/>
    <w:rsid w:val="00A91A0F"/>
    <w:rsid w:val="00AA4845"/>
    <w:rsid w:val="00AB096B"/>
    <w:rsid w:val="00AC4483"/>
    <w:rsid w:val="00AD75D5"/>
    <w:rsid w:val="00AF1107"/>
    <w:rsid w:val="00AF1735"/>
    <w:rsid w:val="00AF43B1"/>
    <w:rsid w:val="00AF609A"/>
    <w:rsid w:val="00AF6909"/>
    <w:rsid w:val="00B07CBE"/>
    <w:rsid w:val="00B16955"/>
    <w:rsid w:val="00B3101F"/>
    <w:rsid w:val="00B31BC5"/>
    <w:rsid w:val="00B35751"/>
    <w:rsid w:val="00B45BB3"/>
    <w:rsid w:val="00B62D7A"/>
    <w:rsid w:val="00B77D6C"/>
    <w:rsid w:val="00B77EDE"/>
    <w:rsid w:val="00B80563"/>
    <w:rsid w:val="00BA4684"/>
    <w:rsid w:val="00BA4BCE"/>
    <w:rsid w:val="00BB15A4"/>
    <w:rsid w:val="00BE4CD1"/>
    <w:rsid w:val="00C05F5F"/>
    <w:rsid w:val="00C145D5"/>
    <w:rsid w:val="00C31727"/>
    <w:rsid w:val="00C626BF"/>
    <w:rsid w:val="00C801D6"/>
    <w:rsid w:val="00C8391D"/>
    <w:rsid w:val="00CA3F0E"/>
    <w:rsid w:val="00CB5D77"/>
    <w:rsid w:val="00CB6738"/>
    <w:rsid w:val="00CD7579"/>
    <w:rsid w:val="00CE0260"/>
    <w:rsid w:val="00CE41B3"/>
    <w:rsid w:val="00CE5AAB"/>
    <w:rsid w:val="00CF54CE"/>
    <w:rsid w:val="00CF61FB"/>
    <w:rsid w:val="00D01D3A"/>
    <w:rsid w:val="00D135E3"/>
    <w:rsid w:val="00D25FB7"/>
    <w:rsid w:val="00D2676C"/>
    <w:rsid w:val="00D56FDC"/>
    <w:rsid w:val="00D623FE"/>
    <w:rsid w:val="00D62FC1"/>
    <w:rsid w:val="00D70C82"/>
    <w:rsid w:val="00DA61E1"/>
    <w:rsid w:val="00DA7A3D"/>
    <w:rsid w:val="00DB076F"/>
    <w:rsid w:val="00DC0AA7"/>
    <w:rsid w:val="00DC621A"/>
    <w:rsid w:val="00DE59C1"/>
    <w:rsid w:val="00E0167D"/>
    <w:rsid w:val="00E03E86"/>
    <w:rsid w:val="00E20EF2"/>
    <w:rsid w:val="00E21501"/>
    <w:rsid w:val="00E2276C"/>
    <w:rsid w:val="00E34E1A"/>
    <w:rsid w:val="00E50C56"/>
    <w:rsid w:val="00E50D23"/>
    <w:rsid w:val="00E62CBF"/>
    <w:rsid w:val="00E72B8C"/>
    <w:rsid w:val="00E72B9C"/>
    <w:rsid w:val="00E73876"/>
    <w:rsid w:val="00E87B99"/>
    <w:rsid w:val="00E9764A"/>
    <w:rsid w:val="00EC3553"/>
    <w:rsid w:val="00EC74CB"/>
    <w:rsid w:val="00ED5AB2"/>
    <w:rsid w:val="00ED6F21"/>
    <w:rsid w:val="00EE00AD"/>
    <w:rsid w:val="00EE18C7"/>
    <w:rsid w:val="00F2603F"/>
    <w:rsid w:val="00F31CBD"/>
    <w:rsid w:val="00F43BEB"/>
    <w:rsid w:val="00F4696A"/>
    <w:rsid w:val="00F47779"/>
    <w:rsid w:val="00F50C08"/>
    <w:rsid w:val="00F72FA7"/>
    <w:rsid w:val="00F75A28"/>
    <w:rsid w:val="00F81A93"/>
    <w:rsid w:val="00F83848"/>
    <w:rsid w:val="00FB6837"/>
    <w:rsid w:val="00FC5411"/>
    <w:rsid w:val="00FD5516"/>
    <w:rsid w:val="00FE2DF8"/>
    <w:rsid w:val="09024870"/>
    <w:rsid w:val="09AB37EF"/>
    <w:rsid w:val="0A460274"/>
    <w:rsid w:val="0B2E72E2"/>
    <w:rsid w:val="138F241D"/>
    <w:rsid w:val="13A70615"/>
    <w:rsid w:val="13D877A6"/>
    <w:rsid w:val="175062EC"/>
    <w:rsid w:val="187E13A9"/>
    <w:rsid w:val="1C491EDE"/>
    <w:rsid w:val="22457663"/>
    <w:rsid w:val="23271547"/>
    <w:rsid w:val="240A1CD2"/>
    <w:rsid w:val="29ED4AE7"/>
    <w:rsid w:val="2E341290"/>
    <w:rsid w:val="2F8C4EDA"/>
    <w:rsid w:val="349656C7"/>
    <w:rsid w:val="350F0655"/>
    <w:rsid w:val="3ABF2761"/>
    <w:rsid w:val="40751AF8"/>
    <w:rsid w:val="46707570"/>
    <w:rsid w:val="46EE3274"/>
    <w:rsid w:val="5309163D"/>
    <w:rsid w:val="53FE7D8A"/>
    <w:rsid w:val="56C2058B"/>
    <w:rsid w:val="648438D7"/>
    <w:rsid w:val="680A2C74"/>
    <w:rsid w:val="6A944C60"/>
    <w:rsid w:val="6E725EB9"/>
    <w:rsid w:val="6F495BDA"/>
    <w:rsid w:val="70CD385D"/>
    <w:rsid w:val="74A96D91"/>
    <w:rsid w:val="75801DF5"/>
    <w:rsid w:val="7D3D41B9"/>
    <w:rsid w:val="7EB3687F"/>
    <w:rsid w:val="7F1D022F"/>
    <w:rsid w:val="7F831B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64"/>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6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45"/>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38">
    <w:name w:val="Default Paragraph Font"/>
    <w:uiPriority w:val="0"/>
  </w:style>
  <w:style w:type="table" w:default="1" w:styleId="36">
    <w:name w:val="Normal Table"/>
    <w:unhideWhenUsed/>
    <w:uiPriority w:val="99"/>
    <w:tblPr>
      <w:tblStyle w:val="36"/>
      <w:tblCellMar>
        <w:top w:w="0" w:type="dxa"/>
        <w:left w:w="108" w:type="dxa"/>
        <w:bottom w:w="0" w:type="dxa"/>
        <w:right w:w="108" w:type="dxa"/>
      </w:tblCellMar>
    </w:tblPr>
  </w:style>
  <w:style w:type="paragraph" w:styleId="11">
    <w:name w:val="toc 7"/>
    <w:basedOn w:val="1"/>
    <w:next w:val="1"/>
    <w:uiPriority w:val="0"/>
    <w:pPr>
      <w:ind w:left="2520" w:leftChars="1200"/>
    </w:pPr>
    <w:rPr>
      <w:szCs w:val="24"/>
    </w:rPr>
  </w:style>
  <w:style w:type="paragraph" w:styleId="12">
    <w:name w:val="Normal Indent"/>
    <w:basedOn w:val="1"/>
    <w:uiPriority w:val="0"/>
    <w:pPr>
      <w:ind w:firstLine="420"/>
    </w:pPr>
    <w:rPr>
      <w:szCs w:val="24"/>
    </w:rPr>
  </w:style>
  <w:style w:type="paragraph" w:styleId="13">
    <w:name w:val="Document Map"/>
    <w:basedOn w:val="1"/>
    <w:link w:val="49"/>
    <w:uiPriority w:val="0"/>
    <w:rPr>
      <w:rFonts w:ascii="宋体"/>
      <w:kern w:val="0"/>
      <w:sz w:val="18"/>
    </w:rPr>
  </w:style>
  <w:style w:type="paragraph" w:styleId="14">
    <w:name w:val="annotation text"/>
    <w:basedOn w:val="1"/>
    <w:link w:val="53"/>
    <w:uiPriority w:val="0"/>
    <w:pPr>
      <w:jc w:val="left"/>
    </w:pPr>
  </w:style>
  <w:style w:type="paragraph" w:styleId="15">
    <w:name w:val="Body Text"/>
    <w:basedOn w:val="1"/>
    <w:link w:val="54"/>
    <w:uiPriority w:val="0"/>
    <w:rPr>
      <w:sz w:val="20"/>
    </w:rPr>
  </w:style>
  <w:style w:type="paragraph" w:styleId="16">
    <w:name w:val="Body Text Indent"/>
    <w:basedOn w:val="1"/>
    <w:link w:val="58"/>
    <w:uiPriority w:val="0"/>
    <w:pPr>
      <w:ind w:left="720"/>
    </w:pPr>
    <w:rPr>
      <w:rFonts w:ascii="Calibri" w:hAnsi="Calibri"/>
      <w:kern w:val="0"/>
      <w:sz w:val="24"/>
      <w:szCs w:val="24"/>
    </w:rPr>
  </w:style>
  <w:style w:type="paragraph" w:styleId="17">
    <w:name w:val="toc 5"/>
    <w:basedOn w:val="1"/>
    <w:next w:val="1"/>
    <w:uiPriority w:val="0"/>
    <w:pPr>
      <w:ind w:left="1680" w:leftChars="800"/>
    </w:pPr>
    <w:rPr>
      <w:szCs w:val="24"/>
    </w:rPr>
  </w:style>
  <w:style w:type="paragraph" w:styleId="18">
    <w:name w:val="toc 3"/>
    <w:basedOn w:val="1"/>
    <w:next w:val="1"/>
    <w:unhideWhenUsed/>
    <w:uiPriority w:val="0"/>
    <w:pPr>
      <w:ind w:left="840" w:leftChars="400"/>
    </w:pPr>
  </w:style>
  <w:style w:type="paragraph" w:styleId="19">
    <w:name w:val="Plain Text"/>
    <w:basedOn w:val="1"/>
    <w:link w:val="60"/>
    <w:uiPriority w:val="0"/>
    <w:rPr>
      <w:rFonts w:ascii="宋体" w:hAnsi="Courier New"/>
      <w:kern w:val="0"/>
      <w:sz w:val="24"/>
      <w:szCs w:val="24"/>
    </w:rPr>
  </w:style>
  <w:style w:type="paragraph" w:styleId="20">
    <w:name w:val="toc 8"/>
    <w:basedOn w:val="1"/>
    <w:next w:val="1"/>
    <w:uiPriority w:val="0"/>
    <w:pPr>
      <w:ind w:left="2940" w:leftChars="1400"/>
    </w:pPr>
    <w:rPr>
      <w:szCs w:val="24"/>
    </w:rPr>
  </w:style>
  <w:style w:type="paragraph" w:styleId="21">
    <w:name w:val="Date"/>
    <w:basedOn w:val="1"/>
    <w:next w:val="1"/>
    <w:link w:val="55"/>
    <w:uiPriority w:val="0"/>
    <w:pPr>
      <w:ind w:left="100" w:leftChars="2500"/>
    </w:pPr>
  </w:style>
  <w:style w:type="paragraph" w:styleId="22">
    <w:name w:val="endnote text"/>
    <w:basedOn w:val="1"/>
    <w:link w:val="74"/>
    <w:uiPriority w:val="0"/>
    <w:pPr>
      <w:snapToGrid w:val="0"/>
      <w:jc w:val="left"/>
    </w:pPr>
    <w:rPr>
      <w:rFonts w:ascii="Calibri" w:hAnsi="Calibri"/>
      <w:kern w:val="0"/>
      <w:sz w:val="24"/>
      <w:szCs w:val="24"/>
    </w:rPr>
  </w:style>
  <w:style w:type="paragraph" w:styleId="23">
    <w:name w:val="Balloon Text"/>
    <w:basedOn w:val="1"/>
    <w:link w:val="62"/>
    <w:unhideWhenUsed/>
    <w:uiPriority w:val="0"/>
    <w:rPr>
      <w:sz w:val="18"/>
      <w:szCs w:val="18"/>
    </w:rPr>
  </w:style>
  <w:style w:type="paragraph" w:styleId="24">
    <w:name w:val="footer"/>
    <w:basedOn w:val="1"/>
    <w:link w:val="73"/>
    <w:uiPriority w:val="0"/>
    <w:pPr>
      <w:tabs>
        <w:tab w:val="center" w:pos="4153"/>
        <w:tab w:val="right" w:pos="8306"/>
      </w:tabs>
      <w:snapToGrid w:val="0"/>
      <w:jc w:val="left"/>
    </w:pPr>
    <w:rPr>
      <w:sz w:val="18"/>
    </w:rPr>
  </w:style>
  <w:style w:type="paragraph" w:styleId="25">
    <w:name w:val="header"/>
    <w:basedOn w:val="1"/>
    <w:link w:val="6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6">
    <w:name w:val="toc 1"/>
    <w:basedOn w:val="1"/>
    <w:next w:val="1"/>
    <w:uiPriority w:val="0"/>
  </w:style>
  <w:style w:type="paragraph" w:styleId="27">
    <w:name w:val="toc 4"/>
    <w:basedOn w:val="1"/>
    <w:next w:val="1"/>
    <w:uiPriority w:val="0"/>
    <w:pPr>
      <w:tabs>
        <w:tab w:val="right" w:leader="dot" w:pos="8296"/>
      </w:tabs>
      <w:snapToGrid w:val="0"/>
      <w:spacing w:line="360" w:lineRule="auto"/>
      <w:ind w:left="1260" w:leftChars="600"/>
    </w:pPr>
    <w:rPr>
      <w:rFonts w:ascii="宋体" w:hAnsi="宋体"/>
      <w:bCs/>
      <w:sz w:val="24"/>
      <w:szCs w:val="24"/>
    </w:rPr>
  </w:style>
  <w:style w:type="paragraph" w:styleId="28">
    <w:name w:val="Subtitle"/>
    <w:basedOn w:val="1"/>
    <w:next w:val="1"/>
    <w:link w:val="68"/>
    <w:qFormat/>
    <w:uiPriority w:val="0"/>
    <w:pPr>
      <w:spacing w:before="240" w:after="60" w:line="312" w:lineRule="auto"/>
      <w:jc w:val="center"/>
      <w:outlineLvl w:val="1"/>
    </w:pPr>
    <w:rPr>
      <w:rFonts w:ascii="Cambria" w:hAnsi="Cambria"/>
      <w:b/>
      <w:bCs/>
      <w:kern w:val="28"/>
      <w:sz w:val="32"/>
      <w:szCs w:val="32"/>
    </w:rPr>
  </w:style>
  <w:style w:type="paragraph" w:styleId="29">
    <w:name w:val="toc 6"/>
    <w:basedOn w:val="1"/>
    <w:next w:val="1"/>
    <w:uiPriority w:val="0"/>
    <w:pPr>
      <w:ind w:left="2100" w:leftChars="1000"/>
    </w:pPr>
    <w:rPr>
      <w:szCs w:val="24"/>
    </w:rPr>
  </w:style>
  <w:style w:type="paragraph" w:styleId="30">
    <w:name w:val="Body Text Indent 3"/>
    <w:basedOn w:val="1"/>
    <w:link w:val="50"/>
    <w:uiPriority w:val="0"/>
    <w:pPr>
      <w:widowControl/>
      <w:spacing w:after="120" w:afterLines="0"/>
      <w:ind w:left="420" w:leftChars="200"/>
      <w:jc w:val="left"/>
    </w:pPr>
    <w:rPr>
      <w:kern w:val="0"/>
      <w:sz w:val="16"/>
      <w:szCs w:val="16"/>
    </w:rPr>
  </w:style>
  <w:style w:type="paragraph" w:styleId="31">
    <w:name w:val="toc 2"/>
    <w:basedOn w:val="1"/>
    <w:next w:val="1"/>
    <w:uiPriority w:val="0"/>
    <w:pPr>
      <w:ind w:left="420" w:leftChars="200"/>
    </w:pPr>
  </w:style>
  <w:style w:type="paragraph" w:styleId="32">
    <w:name w:val="toc 9"/>
    <w:basedOn w:val="1"/>
    <w:next w:val="1"/>
    <w:uiPriority w:val="0"/>
    <w:pPr>
      <w:ind w:left="3360" w:leftChars="1600"/>
    </w:pPr>
    <w:rPr>
      <w:szCs w:val="24"/>
    </w:rPr>
  </w:style>
  <w:style w:type="paragraph" w:styleId="33">
    <w:name w:val="Body Text 2"/>
    <w:basedOn w:val="1"/>
    <w:uiPriority w:val="0"/>
    <w:pPr>
      <w:spacing w:after="120" w:afterLines="0" w:line="480" w:lineRule="auto"/>
    </w:pPr>
    <w:rPr>
      <w:rFonts w:cs="Times New Roman"/>
      <w:sz w:val="20"/>
      <w:szCs w:val="20"/>
    </w:rPr>
  </w:style>
  <w:style w:type="paragraph" w:styleId="34">
    <w:name w:val="Normal (Web)"/>
    <w:basedOn w:val="1"/>
    <w:uiPriority w:val="0"/>
    <w:pPr>
      <w:spacing w:before="100" w:beforeAutospacing="1" w:after="100" w:afterAutospacing="1"/>
      <w:jc w:val="left"/>
    </w:pPr>
    <w:rPr>
      <w:kern w:val="0"/>
      <w:sz w:val="24"/>
      <w:szCs w:val="24"/>
    </w:rPr>
  </w:style>
  <w:style w:type="paragraph" w:styleId="35">
    <w:name w:val="annotation subject"/>
    <w:basedOn w:val="14"/>
    <w:next w:val="14"/>
    <w:link w:val="52"/>
    <w:unhideWhenUsed/>
    <w:uiPriority w:val="99"/>
    <w:rPr>
      <w:b/>
      <w:bCs/>
    </w:rPr>
  </w:style>
  <w:style w:type="table" w:styleId="37">
    <w:name w:val="Table Grid"/>
    <w:basedOn w:val="36"/>
    <w:uiPriority w:val="0"/>
    <w:pPr>
      <w:widowControl w:val="0"/>
      <w:jc w:val="both"/>
    </w:p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cs="Times New Roman"/>
      <w:b/>
    </w:rPr>
  </w:style>
  <w:style w:type="character" w:styleId="40">
    <w:name w:val="endnote reference"/>
    <w:uiPriority w:val="0"/>
    <w:rPr>
      <w:rFonts w:cs="Times New Roman"/>
      <w:vertAlign w:val="superscript"/>
    </w:rPr>
  </w:style>
  <w:style w:type="character" w:styleId="41">
    <w:name w:val="page number"/>
    <w:basedOn w:val="38"/>
    <w:uiPriority w:val="0"/>
  </w:style>
  <w:style w:type="character" w:styleId="42">
    <w:name w:val="FollowedHyperlink"/>
    <w:uiPriority w:val="0"/>
    <w:rPr>
      <w:color w:val="auto"/>
      <w:u w:val="none"/>
    </w:rPr>
  </w:style>
  <w:style w:type="character" w:styleId="43">
    <w:name w:val="Hyperlink"/>
    <w:uiPriority w:val="0"/>
    <w:rPr>
      <w:rFonts w:cs="Times New Roman"/>
      <w:color w:val="0000FF"/>
      <w:u w:val="single"/>
    </w:rPr>
  </w:style>
  <w:style w:type="character" w:styleId="44">
    <w:name w:val="annotation reference"/>
    <w:unhideWhenUsed/>
    <w:uiPriority w:val="99"/>
    <w:rPr>
      <w:sz w:val="21"/>
      <w:szCs w:val="21"/>
    </w:rPr>
  </w:style>
  <w:style w:type="character" w:customStyle="1" w:styleId="45">
    <w:name w:val="标题 4 Char"/>
    <w:link w:val="5"/>
    <w:locked/>
    <w:uiPriority w:val="0"/>
    <w:rPr>
      <w:rFonts w:ascii="Arial" w:hAnsi="Arial" w:eastAsia="黑体"/>
      <w:b/>
      <w:kern w:val="2"/>
      <w:sz w:val="28"/>
    </w:rPr>
  </w:style>
  <w:style w:type="character" w:customStyle="1" w:styleId="46">
    <w:name w:val="正文文本缩进 Char1"/>
    <w:semiHidden/>
    <w:uiPriority w:val="99"/>
    <w:rPr>
      <w:kern w:val="2"/>
      <w:sz w:val="21"/>
    </w:rPr>
  </w:style>
  <w:style w:type="character" w:customStyle="1" w:styleId="47">
    <w:name w:val="尾注文本 Char1"/>
    <w:semiHidden/>
    <w:uiPriority w:val="99"/>
    <w:rPr>
      <w:kern w:val="2"/>
      <w:sz w:val="21"/>
    </w:rPr>
  </w:style>
  <w:style w:type="character" w:customStyle="1" w:styleId="48">
    <w:name w:val="页码1"/>
    <w:uiPriority w:val="0"/>
    <w:rPr>
      <w:rFonts w:cs="Times New Roman"/>
    </w:rPr>
  </w:style>
  <w:style w:type="character" w:customStyle="1" w:styleId="49">
    <w:name w:val="文档结构图 Char1"/>
    <w:link w:val="13"/>
    <w:locked/>
    <w:uiPriority w:val="0"/>
    <w:rPr>
      <w:rFonts w:ascii="宋体"/>
      <w:sz w:val="18"/>
    </w:rPr>
  </w:style>
  <w:style w:type="character" w:customStyle="1" w:styleId="50">
    <w:name w:val="正文文本缩进 3 Char"/>
    <w:link w:val="30"/>
    <w:locked/>
    <w:uiPriority w:val="0"/>
    <w:rPr>
      <w:sz w:val="16"/>
      <w:szCs w:val="16"/>
    </w:rPr>
  </w:style>
  <w:style w:type="character" w:customStyle="1" w:styleId="51">
    <w:name w:val="apple-converted-space"/>
    <w:uiPriority w:val="0"/>
    <w:rPr>
      <w:rFonts w:cs="Times New Roman"/>
    </w:rPr>
  </w:style>
  <w:style w:type="character" w:customStyle="1" w:styleId="52">
    <w:name w:val="批注主题 Char"/>
    <w:basedOn w:val="53"/>
    <w:link w:val="35"/>
    <w:uiPriority w:val="0"/>
  </w:style>
  <w:style w:type="character" w:customStyle="1" w:styleId="53">
    <w:name w:val="批注文字 Char"/>
    <w:link w:val="14"/>
    <w:uiPriority w:val="0"/>
    <w:rPr>
      <w:kern w:val="2"/>
      <w:sz w:val="21"/>
    </w:rPr>
  </w:style>
  <w:style w:type="character" w:customStyle="1" w:styleId="54">
    <w:name w:val="正文文本 Char"/>
    <w:link w:val="15"/>
    <w:locked/>
    <w:uiPriority w:val="0"/>
    <w:rPr>
      <w:kern w:val="2"/>
    </w:rPr>
  </w:style>
  <w:style w:type="character" w:customStyle="1" w:styleId="55">
    <w:name w:val="日期 Char"/>
    <w:link w:val="21"/>
    <w:locked/>
    <w:uiPriority w:val="0"/>
  </w:style>
  <w:style w:type="character" w:customStyle="1" w:styleId="56">
    <w:name w:val="批注引用1"/>
    <w:uiPriority w:val="0"/>
    <w:rPr>
      <w:sz w:val="21"/>
    </w:rPr>
  </w:style>
  <w:style w:type="character" w:customStyle="1" w:styleId="57">
    <w:name w:val="副标题 Char1"/>
    <w:uiPriority w:val="0"/>
    <w:rPr>
      <w:rFonts w:ascii="Cambria" w:hAnsi="Cambria"/>
      <w:b/>
      <w:kern w:val="28"/>
      <w:sz w:val="32"/>
    </w:rPr>
  </w:style>
  <w:style w:type="character" w:customStyle="1" w:styleId="58">
    <w:name w:val="正文文本缩进 Char"/>
    <w:link w:val="16"/>
    <w:locked/>
    <w:uiPriority w:val="0"/>
    <w:rPr>
      <w:rFonts w:ascii="Calibri" w:hAnsi="Calibri"/>
      <w:sz w:val="24"/>
      <w:szCs w:val="24"/>
    </w:rPr>
  </w:style>
  <w:style w:type="character" w:customStyle="1" w:styleId="59">
    <w:name w:val="日期 Char1"/>
    <w:semiHidden/>
    <w:uiPriority w:val="99"/>
    <w:rPr>
      <w:kern w:val="2"/>
      <w:sz w:val="21"/>
    </w:rPr>
  </w:style>
  <w:style w:type="character" w:customStyle="1" w:styleId="60">
    <w:name w:val="纯文本 Char"/>
    <w:link w:val="19"/>
    <w:locked/>
    <w:uiPriority w:val="0"/>
    <w:rPr>
      <w:rFonts w:ascii="宋体" w:hAnsi="Courier New"/>
      <w:sz w:val="24"/>
      <w:szCs w:val="24"/>
    </w:rPr>
  </w:style>
  <w:style w:type="character" w:customStyle="1" w:styleId="61">
    <w:name w:val="标题 2 Char"/>
    <w:link w:val="3"/>
    <w:locked/>
    <w:uiPriority w:val="0"/>
    <w:rPr>
      <w:rFonts w:ascii="Arial" w:hAnsi="Arial" w:eastAsia="黑体"/>
      <w:b/>
      <w:kern w:val="2"/>
      <w:sz w:val="32"/>
    </w:rPr>
  </w:style>
  <w:style w:type="character" w:customStyle="1" w:styleId="62">
    <w:name w:val="批注框文本 Char"/>
    <w:link w:val="23"/>
    <w:uiPriority w:val="0"/>
    <w:rPr>
      <w:kern w:val="2"/>
      <w:sz w:val="18"/>
      <w:szCs w:val="18"/>
    </w:rPr>
  </w:style>
  <w:style w:type="character" w:customStyle="1" w:styleId="63">
    <w:name w:val="批注文字 Char1"/>
    <w:semiHidden/>
    <w:uiPriority w:val="0"/>
    <w:rPr>
      <w:kern w:val="2"/>
      <w:sz w:val="21"/>
    </w:rPr>
  </w:style>
  <w:style w:type="character" w:customStyle="1" w:styleId="64">
    <w:name w:val="标题 1 Char"/>
    <w:link w:val="2"/>
    <w:uiPriority w:val="0"/>
    <w:rPr>
      <w:b/>
      <w:kern w:val="44"/>
      <w:sz w:val="44"/>
    </w:rPr>
  </w:style>
  <w:style w:type="character" w:customStyle="1" w:styleId="65">
    <w:name w:val="正文文本缩进 3 Char1"/>
    <w:semiHidden/>
    <w:uiPriority w:val="0"/>
    <w:rPr>
      <w:kern w:val="2"/>
      <w:sz w:val="16"/>
    </w:rPr>
  </w:style>
  <w:style w:type="character" w:customStyle="1" w:styleId="66">
    <w:name w:val="style71"/>
    <w:uiPriority w:val="0"/>
    <w:rPr>
      <w:sz w:val="30"/>
    </w:rPr>
  </w:style>
  <w:style w:type="character" w:customStyle="1" w:styleId="67">
    <w:name w:val="纯文本 Char1"/>
    <w:semiHidden/>
    <w:uiPriority w:val="99"/>
    <w:rPr>
      <w:rFonts w:ascii="宋体" w:hAnsi="Courier New" w:cs="Courier New"/>
      <w:kern w:val="2"/>
      <w:sz w:val="21"/>
      <w:szCs w:val="21"/>
    </w:rPr>
  </w:style>
  <w:style w:type="character" w:customStyle="1" w:styleId="68">
    <w:name w:val="副标题 Char"/>
    <w:link w:val="28"/>
    <w:locked/>
    <w:uiPriority w:val="0"/>
    <w:rPr>
      <w:rFonts w:ascii="Cambria" w:hAnsi="Cambria"/>
      <w:b/>
      <w:bCs/>
      <w:kern w:val="28"/>
      <w:sz w:val="32"/>
      <w:szCs w:val="32"/>
    </w:rPr>
  </w:style>
  <w:style w:type="character" w:customStyle="1" w:styleId="69">
    <w:name w:val="页眉 Char"/>
    <w:link w:val="25"/>
    <w:locked/>
    <w:uiPriority w:val="0"/>
    <w:rPr>
      <w:kern w:val="2"/>
      <w:sz w:val="18"/>
    </w:rPr>
  </w:style>
  <w:style w:type="character" w:customStyle="1" w:styleId="70">
    <w:name w:val="标题 3 Char"/>
    <w:link w:val="4"/>
    <w:locked/>
    <w:uiPriority w:val="0"/>
    <w:rPr>
      <w:b/>
      <w:kern w:val="2"/>
      <w:sz w:val="32"/>
    </w:rPr>
  </w:style>
  <w:style w:type="character" w:customStyle="1" w:styleId="71">
    <w:name w:val="批注框文本 Char1"/>
    <w:semiHidden/>
    <w:uiPriority w:val="0"/>
    <w:rPr>
      <w:rFonts w:cs="Times New Roman"/>
      <w:sz w:val="18"/>
      <w:szCs w:val="18"/>
    </w:rPr>
  </w:style>
  <w:style w:type="character" w:customStyle="1" w:styleId="72">
    <w:name w:val="doc-header-title"/>
    <w:basedOn w:val="38"/>
    <w:uiPriority w:val="0"/>
  </w:style>
  <w:style w:type="character" w:customStyle="1" w:styleId="73">
    <w:name w:val="页脚 Char"/>
    <w:link w:val="24"/>
    <w:locked/>
    <w:uiPriority w:val="0"/>
    <w:rPr>
      <w:kern w:val="2"/>
      <w:sz w:val="18"/>
    </w:rPr>
  </w:style>
  <w:style w:type="character" w:customStyle="1" w:styleId="74">
    <w:name w:val="尾注文本 Char"/>
    <w:link w:val="22"/>
    <w:locked/>
    <w:uiPriority w:val="0"/>
    <w:rPr>
      <w:rFonts w:ascii="Calibri" w:hAnsi="Calibri"/>
      <w:sz w:val="24"/>
      <w:szCs w:val="24"/>
    </w:rPr>
  </w:style>
  <w:style w:type="character" w:customStyle="1" w:styleId="75">
    <w:name w:val="文档结构图 Char2"/>
    <w:semiHidden/>
    <w:uiPriority w:val="0"/>
    <w:rPr>
      <w:rFonts w:ascii="宋体"/>
      <w:kern w:val="2"/>
      <w:sz w:val="18"/>
    </w:rPr>
  </w:style>
  <w:style w:type="character" w:customStyle="1" w:styleId="76">
    <w:name w:val="副标题 Char2"/>
    <w:uiPriority w:val="11"/>
    <w:rPr>
      <w:rFonts w:ascii="Cambria" w:hAnsi="Cambria" w:cs="Times New Roman"/>
      <w:b/>
      <w:bCs/>
      <w:kern w:val="28"/>
      <w:sz w:val="32"/>
      <w:szCs w:val="32"/>
    </w:rPr>
  </w:style>
  <w:style w:type="character" w:customStyle="1" w:styleId="77">
    <w:name w:val="文档结构图 Char3"/>
    <w:semiHidden/>
    <w:uiPriority w:val="99"/>
    <w:rPr>
      <w:rFonts w:ascii="宋体"/>
      <w:kern w:val="2"/>
      <w:sz w:val="18"/>
      <w:szCs w:val="18"/>
    </w:rPr>
  </w:style>
  <w:style w:type="character" w:customStyle="1" w:styleId="78">
    <w:name w:val="文档结构图 Char"/>
    <w:link w:val="79"/>
    <w:locked/>
    <w:uiPriority w:val="0"/>
    <w:rPr>
      <w:rFonts w:ascii="宋体"/>
      <w:sz w:val="18"/>
      <w:szCs w:val="18"/>
    </w:rPr>
  </w:style>
  <w:style w:type="paragraph" w:customStyle="1" w:styleId="79">
    <w:name w:val="文档结构图1"/>
    <w:basedOn w:val="1"/>
    <w:link w:val="78"/>
    <w:uiPriority w:val="0"/>
    <w:rPr>
      <w:rFonts w:ascii="宋体"/>
      <w:kern w:val="0"/>
      <w:sz w:val="18"/>
      <w:szCs w:val="18"/>
    </w:rPr>
  </w:style>
  <w:style w:type="paragraph" w:customStyle="1" w:styleId="80">
    <w:name w:val="TOC 标题1"/>
    <w:basedOn w:val="2"/>
    <w:next w:val="1"/>
    <w:uiPriority w:val="0"/>
    <w:pPr>
      <w:widowControl/>
      <w:spacing w:before="240" w:after="0" w:line="259" w:lineRule="auto"/>
      <w:jc w:val="left"/>
      <w:outlineLvl w:val="9"/>
    </w:pPr>
    <w:rPr>
      <w:rFonts w:ascii="Calibri Light" w:hAnsi="Calibri Light"/>
      <w:b w:val="0"/>
      <w:color w:val="2E74B5"/>
      <w:kern w:val="0"/>
      <w:sz w:val="32"/>
      <w:szCs w:val="32"/>
    </w:rPr>
  </w:style>
  <w:style w:type="paragraph" w:customStyle="1" w:styleId="81">
    <w:name w:val="Char"/>
    <w:basedOn w:val="1"/>
    <w:uiPriority w:val="0"/>
    <w:pPr>
      <w:widowControl/>
      <w:spacing w:after="160" w:line="240" w:lineRule="exact"/>
      <w:ind w:left="-62" w:right="36" w:rightChars="15"/>
      <w:jc w:val="left"/>
    </w:pPr>
    <w:rPr>
      <w:rFonts w:ascii="Arial" w:hAnsi="Arial"/>
      <w:kern w:val="0"/>
      <w:sz w:val="20"/>
      <w:lang w:eastAsia="en-US"/>
    </w:rPr>
  </w:style>
  <w:style w:type="paragraph" w:customStyle="1" w:styleId="82">
    <w:name w:val="Default Paragraph Font Para Char"/>
    <w:basedOn w:val="1"/>
    <w:uiPriority w:val="0"/>
    <w:pPr>
      <w:widowControl/>
      <w:spacing w:after="160" w:afterLines="0" w:line="240" w:lineRule="exact"/>
      <w:jc w:val="left"/>
    </w:pPr>
  </w:style>
  <w:style w:type="paragraph" w:customStyle="1" w:styleId="83">
    <w:name w:val="纯文本1"/>
    <w:basedOn w:val="1"/>
    <w:uiPriority w:val="0"/>
    <w:rPr>
      <w:rFonts w:ascii="宋体" w:hAnsi="Courier New" w:cs="Courier New"/>
      <w:szCs w:val="21"/>
    </w:rPr>
  </w:style>
  <w:style w:type="paragraph" w:customStyle="1" w:styleId="84">
    <w:name w:val="段"/>
    <w:uiPriority w:val="0"/>
    <w:pPr>
      <w:numPr>
        <w:ilvl w:val="0"/>
        <w:numId w:val="1"/>
      </w:numPr>
      <w:autoSpaceDE w:val="0"/>
      <w:autoSpaceDN w:val="0"/>
      <w:jc w:val="both"/>
    </w:pPr>
    <w:rPr>
      <w:rFonts w:ascii="宋体"/>
      <w:sz w:val="21"/>
      <w:szCs w:val="22"/>
      <w:lang w:val="en-US" w:eastAsia="zh-CN" w:bidi="ar-SA"/>
    </w:rPr>
  </w:style>
  <w:style w:type="paragraph" w:customStyle="1" w:styleId="85">
    <w:name w:val="List Paragraph"/>
    <w:basedOn w:val="1"/>
    <w:uiPriority w:val="0"/>
    <w:pPr>
      <w:ind w:firstLine="420" w:firstLineChars="200"/>
    </w:pPr>
    <w:rPr>
      <w:szCs w:val="22"/>
    </w:rPr>
  </w:style>
  <w:style w:type="paragraph" w:customStyle="1" w:styleId="86">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87">
    <w:name w:val="无间隔1"/>
    <w:uiPriority w:val="0"/>
    <w:pPr>
      <w:widowControl w:val="0"/>
      <w:jc w:val="both"/>
    </w:pPr>
    <w:rPr>
      <w:rFonts w:ascii="等线" w:hAnsi="等线" w:eastAsia="等线"/>
      <w:kern w:val="2"/>
      <w:sz w:val="18"/>
      <w:szCs w:val="22"/>
      <w:lang w:val="en-US" w:eastAsia="zh-CN" w:bidi="ar-SA"/>
    </w:rPr>
  </w:style>
  <w:style w:type="paragraph" w:customStyle="1" w:styleId="88">
    <w:name w:val="标2"/>
    <w:basedOn w:val="1"/>
    <w:uiPriority w:val="0"/>
    <w:pPr>
      <w:ind w:firstLine="420" w:firstLineChars="200"/>
    </w:pPr>
    <w:rPr>
      <w:szCs w:val="21"/>
    </w:rPr>
  </w:style>
  <w:style w:type="paragraph" w:styleId="89">
    <w:name w:val=""/>
    <w:semiHidden/>
    <w:uiPriority w:val="99"/>
    <w:rPr>
      <w:kern w:val="2"/>
      <w:sz w:val="21"/>
      <w:lang w:val="en-US" w:eastAsia="zh-CN" w:bidi="ar-SA"/>
    </w:rPr>
  </w:style>
  <w:style w:type="paragraph" w:customStyle="1" w:styleId="90">
    <w:name w:val="正文文本缩进1"/>
    <w:basedOn w:val="1"/>
    <w:uiPriority w:val="0"/>
    <w:pPr>
      <w:spacing w:after="120"/>
      <w:ind w:left="420" w:leftChars="200"/>
    </w:pPr>
    <w:rPr>
      <w:szCs w:val="24"/>
    </w:rPr>
  </w:style>
  <w:style w:type="paragraph" w:customStyle="1" w:styleId="91">
    <w:name w:val="Blockquote"/>
    <w:basedOn w:val="1"/>
    <w:uiPriority w:val="0"/>
    <w:pPr>
      <w:autoSpaceDE w:val="0"/>
      <w:autoSpaceDN w:val="0"/>
      <w:adjustRightInd w:val="0"/>
      <w:spacing w:before="100" w:after="100"/>
      <w:ind w:left="360" w:right="360"/>
      <w:jc w:val="left"/>
    </w:pPr>
    <w:rPr>
      <w:kern w:val="0"/>
      <w:sz w:val="24"/>
    </w:rPr>
  </w:style>
  <w:style w:type="paragraph" w:customStyle="1" w:styleId="92">
    <w:name w:val="Char Char Char Char"/>
    <w:basedOn w:val="1"/>
    <w:uiPriority w:val="0"/>
    <w:rPr>
      <w:rFonts w:ascii="仿宋_GB2312" w:eastAsia="仿宋_GB2312"/>
      <w:b/>
      <w:sz w:val="32"/>
      <w:szCs w:val="32"/>
    </w:rPr>
  </w:style>
  <w:style w:type="paragraph" w:customStyle="1" w:styleId="93">
    <w:name w:val="导则正文"/>
    <w:basedOn w:val="1"/>
    <w:uiPriority w:val="0"/>
    <w:pPr>
      <w:ind w:firstLine="200"/>
      <w:jc w:val="left"/>
    </w:pPr>
    <w:rPr>
      <w:szCs w:val="24"/>
    </w:rPr>
  </w:style>
  <w:style w:type="paragraph" w:customStyle="1" w:styleId="94">
    <w:name w:val="批注主题1"/>
    <w:basedOn w:val="14"/>
    <w:next w:val="14"/>
    <w:uiPriority w:val="0"/>
    <w:pPr>
      <w:jc w:val="both"/>
    </w:pPr>
    <w:rPr>
      <w:b/>
      <w:kern w:val="0"/>
      <w:sz w:val="24"/>
    </w:rPr>
  </w:style>
  <w:style w:type="paragraph" w:customStyle="1" w:styleId="95">
    <w:name w:val="普通文字"/>
    <w:basedOn w:val="1"/>
    <w:next w:val="1"/>
    <w:uiPriority w:val="0"/>
    <w:rPr>
      <w:rFonts w:ascii="宋体"/>
      <w:kern w:val="0"/>
      <w:sz w:val="24"/>
      <w:u w:val="none" w:color="000000"/>
    </w:rPr>
  </w:style>
  <w:style w:type="paragraph" w:customStyle="1" w:styleId="96">
    <w:name w:val="普通(网站)1"/>
    <w:basedOn w:val="1"/>
    <w:uiPriority w:val="0"/>
    <w:pPr>
      <w:widowControl/>
      <w:spacing w:before="100" w:beforeAutospacing="1" w:after="100" w:afterAutospacing="1"/>
      <w:jc w:val="left"/>
    </w:pPr>
    <w:rPr>
      <w:rFonts w:ascii="宋体" w:hAnsi="宋体"/>
      <w:kern w:val="0"/>
      <w:sz w:val="24"/>
      <w:szCs w:val="24"/>
    </w:rPr>
  </w:style>
  <w:style w:type="paragraph" w:styleId="97">
    <w:name w:val="List Paragraph"/>
    <w:basedOn w:val="1"/>
    <w:qFormat/>
    <w:uiPriority w:val="0"/>
    <w:pPr>
      <w:ind w:firstLine="420" w:firstLineChars="200"/>
    </w:pPr>
    <w:rPr>
      <w:kern w:val="2"/>
      <w:sz w:val="21"/>
    </w:rPr>
  </w:style>
  <w:style w:type="paragraph" w:customStyle="1" w:styleId="98">
    <w:name w:val="列出段落1"/>
    <w:basedOn w:val="1"/>
    <w:uiPriority w:val="0"/>
    <w:pPr>
      <w:ind w:firstLine="420" w:firstLineChars="200"/>
    </w:pPr>
    <w:rPr>
      <w:szCs w:val="24"/>
    </w:rPr>
  </w:style>
  <w:style w:type="table" w:customStyle="1" w:styleId="99">
    <w:name w:val="网格型1"/>
    <w:uiPriority w:val="0"/>
    <w:pPr>
      <w:widowControl w:val="0"/>
      <w:jc w:val="both"/>
    </w:pPr>
    <w:rPr>
      <w:lang w:val="en-US" w:eastAsia="zh-CN" w:bidi="ar-SA"/>
    </w:r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4513</Words>
  <Characters>25725</Characters>
  <Lines>214</Lines>
  <Paragraphs>60</Paragraphs>
  <TotalTime>0</TotalTime>
  <ScaleCrop>false</ScaleCrop>
  <LinksUpToDate>false</LinksUpToDate>
  <CharactersWithSpaces>30178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2021-08-17T02:42:00Z</dcterms:created>
  <dc:creator>Administrator</dc:creator>
  <cp:lastModifiedBy>何以为之而后快</cp:lastModifiedBy>
  <cp:lastPrinted>2021-08-11T06:19:00Z</cp:lastPrinted>
  <dcterms:modified xsi:type="dcterms:W3CDTF">2021-08-17T08:52:10Z</dcterms:modified>
  <dc:title>宜 兴 市 政 府 采 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FBA6CC93BD714118879C3FBBBE09C1AB</vt:lpwstr>
  </property>
</Properties>
</file>