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107" w:name="_GoBack"/>
      <w:bookmarkEnd w:id="107"/>
    </w:p>
    <w:p>
      <w:pPr>
        <w:jc w:val="center"/>
        <w:rPr>
          <w:rFonts w:ascii="宋体" w:hAnsi="宋体"/>
          <w:b/>
          <w:bCs/>
          <w:sz w:val="44"/>
          <w:szCs w:val="44"/>
        </w:rPr>
      </w:pPr>
      <w:r>
        <w:rPr>
          <w:rFonts w:hint="eastAsia" w:ascii="宋体" w:hAnsi="宋体"/>
          <w:b/>
          <w:sz w:val="52"/>
          <w:szCs w:val="52"/>
        </w:rPr>
        <w:t>宜兴市公用</w:t>
      </w:r>
      <w:r>
        <w:rPr>
          <w:rFonts w:ascii="宋体" w:hAnsi="宋体"/>
          <w:b/>
          <w:sz w:val="52"/>
          <w:szCs w:val="52"/>
        </w:rPr>
        <w:t>环卫</w:t>
      </w:r>
      <w:r>
        <w:rPr>
          <w:rFonts w:hint="eastAsia" w:ascii="宋体" w:hAnsi="宋体"/>
          <w:b/>
          <w:sz w:val="52"/>
          <w:szCs w:val="52"/>
        </w:rPr>
        <w:t>有限</w:t>
      </w:r>
      <w:r>
        <w:rPr>
          <w:rFonts w:ascii="宋体" w:hAnsi="宋体"/>
          <w:b/>
          <w:sz w:val="52"/>
          <w:szCs w:val="52"/>
        </w:rPr>
        <w:t>公司监控服务</w:t>
      </w:r>
      <w:r>
        <w:rPr>
          <w:rFonts w:hint="eastAsia" w:ascii="宋体" w:hAnsi="宋体"/>
          <w:b/>
          <w:sz w:val="52"/>
          <w:szCs w:val="52"/>
        </w:rPr>
        <w:t>项目</w:t>
      </w:r>
    </w:p>
    <w:p>
      <w:pPr>
        <w:jc w:val="center"/>
        <w:rPr>
          <w:rFonts w:hint="eastAsia" w:ascii="宋体" w:hAnsi="宋体"/>
          <w:b/>
          <w:bCs/>
          <w:sz w:val="52"/>
        </w:rPr>
      </w:pPr>
    </w:p>
    <w:p>
      <w:pPr>
        <w:jc w:val="center"/>
        <w:rPr>
          <w:rFonts w:ascii="宋体" w:hAnsi="宋体"/>
          <w:b/>
          <w:bCs/>
          <w:sz w:val="52"/>
        </w:rPr>
      </w:pPr>
    </w:p>
    <w:p>
      <w:pPr>
        <w:jc w:val="center"/>
        <w:rPr>
          <w:rFonts w:ascii="宋体" w:hAnsi="宋体"/>
          <w:b/>
          <w:bCs/>
          <w:sz w:val="96"/>
          <w:szCs w:val="96"/>
        </w:rPr>
      </w:pPr>
      <w:r>
        <w:rPr>
          <w:rFonts w:hint="eastAsia" w:ascii="宋体" w:hAnsi="宋体"/>
          <w:b/>
          <w:bCs/>
          <w:sz w:val="96"/>
          <w:szCs w:val="96"/>
        </w:rPr>
        <w:t>招</w:t>
      </w:r>
    </w:p>
    <w:p>
      <w:pPr>
        <w:jc w:val="center"/>
        <w:rPr>
          <w:rFonts w:ascii="宋体" w:hAnsi="宋体"/>
          <w:b/>
          <w:bCs/>
          <w:sz w:val="96"/>
          <w:szCs w:val="96"/>
        </w:rPr>
      </w:pPr>
      <w:r>
        <w:rPr>
          <w:rFonts w:hint="eastAsia" w:ascii="宋体" w:hAnsi="宋体"/>
          <w:b/>
          <w:bCs/>
          <w:sz w:val="96"/>
          <w:szCs w:val="96"/>
        </w:rPr>
        <w:t>标</w:t>
      </w:r>
    </w:p>
    <w:p>
      <w:pPr>
        <w:jc w:val="center"/>
        <w:rPr>
          <w:rFonts w:ascii="宋体" w:hAnsi="宋体"/>
          <w:b/>
          <w:bCs/>
          <w:sz w:val="96"/>
          <w:szCs w:val="96"/>
        </w:rPr>
      </w:pPr>
      <w:r>
        <w:rPr>
          <w:rFonts w:hint="eastAsia" w:ascii="宋体" w:hAnsi="宋体"/>
          <w:b/>
          <w:bCs/>
          <w:sz w:val="96"/>
          <w:szCs w:val="96"/>
        </w:rPr>
        <w:t>文</w:t>
      </w:r>
    </w:p>
    <w:p>
      <w:pPr>
        <w:jc w:val="center"/>
        <w:rPr>
          <w:rFonts w:ascii="宋体" w:hAnsi="宋体"/>
          <w:b/>
          <w:bCs/>
          <w:sz w:val="96"/>
          <w:szCs w:val="96"/>
        </w:rPr>
      </w:pPr>
      <w:r>
        <w:rPr>
          <w:rFonts w:hint="eastAsia" w:ascii="宋体" w:hAnsi="宋体"/>
          <w:b/>
          <w:bCs/>
          <w:sz w:val="96"/>
          <w:szCs w:val="96"/>
        </w:rPr>
        <w:t>件</w:t>
      </w:r>
    </w:p>
    <w:p>
      <w:pPr>
        <w:jc w:val="center"/>
        <w:rPr>
          <w:rFonts w:hint="eastAsia" w:ascii="宋体" w:hAnsi="宋体"/>
          <w:b/>
          <w:bCs/>
          <w:sz w:val="84"/>
        </w:rPr>
      </w:pPr>
    </w:p>
    <w:p>
      <w:pPr>
        <w:jc w:val="center"/>
        <w:rPr>
          <w:rFonts w:ascii="宋体" w:hAnsi="宋体"/>
          <w:b/>
          <w:bCs/>
          <w:sz w:val="84"/>
        </w:rPr>
      </w:pPr>
    </w:p>
    <w:p>
      <w:pPr>
        <w:jc w:val="center"/>
        <w:rPr>
          <w:rFonts w:ascii="宋体" w:hAnsi="宋体"/>
          <w:b/>
          <w:bCs/>
          <w:sz w:val="72"/>
          <w:szCs w:val="72"/>
        </w:rPr>
      </w:pPr>
    </w:p>
    <w:p>
      <w:pPr>
        <w:ind w:firstLine="2560" w:firstLineChars="800"/>
        <w:rPr>
          <w:rFonts w:hint="eastAsia" w:ascii="宋体" w:hAnsi="宋体"/>
          <w:sz w:val="32"/>
        </w:rPr>
      </w:pPr>
      <w:r>
        <w:rPr>
          <w:rFonts w:hint="eastAsia" w:ascii="宋体" w:hAnsi="宋体"/>
          <w:sz w:val="32"/>
        </w:rPr>
        <w:t>项目编号</w:t>
      </w:r>
      <w:r>
        <w:rPr>
          <w:rFonts w:ascii="宋体" w:hAnsi="宋体"/>
          <w:sz w:val="32"/>
        </w:rPr>
        <w:t>:</w:t>
      </w:r>
      <w:r>
        <w:rPr>
          <w:rFonts w:ascii="宋体" w:hAnsi="宋体"/>
        </w:rPr>
        <w:t xml:space="preserve"> </w:t>
      </w:r>
      <w:r>
        <w:rPr>
          <w:rFonts w:ascii="宋体" w:hAnsi="宋体"/>
          <w:sz w:val="32"/>
        </w:rPr>
        <w:t>YXGYJT202107021</w:t>
      </w:r>
    </w:p>
    <w:p>
      <w:pPr>
        <w:jc w:val="center"/>
        <w:rPr>
          <w:rFonts w:hint="eastAsia" w:ascii="宋体" w:hAnsi="宋体"/>
          <w:sz w:val="32"/>
          <w:szCs w:val="52"/>
        </w:rPr>
      </w:pPr>
      <w:r>
        <w:rPr>
          <w:rFonts w:hint="eastAsia" w:ascii="宋体" w:hAnsi="宋体"/>
          <w:sz w:val="32"/>
        </w:rPr>
        <w:t>采购人：</w:t>
      </w:r>
      <w:r>
        <w:rPr>
          <w:rFonts w:hint="eastAsia" w:ascii="宋体" w:hAnsi="宋体"/>
          <w:sz w:val="32"/>
          <w:szCs w:val="52"/>
        </w:rPr>
        <w:t>宜兴市公用</w:t>
      </w:r>
      <w:r>
        <w:rPr>
          <w:rFonts w:ascii="宋体" w:hAnsi="宋体"/>
          <w:sz w:val="32"/>
          <w:szCs w:val="52"/>
        </w:rPr>
        <w:t>环卫</w:t>
      </w:r>
      <w:r>
        <w:rPr>
          <w:rFonts w:hint="eastAsia" w:ascii="宋体" w:hAnsi="宋体"/>
          <w:sz w:val="32"/>
          <w:szCs w:val="52"/>
        </w:rPr>
        <w:t>有限</w:t>
      </w:r>
      <w:r>
        <w:rPr>
          <w:rFonts w:ascii="宋体" w:hAnsi="宋体"/>
          <w:sz w:val="32"/>
          <w:szCs w:val="52"/>
        </w:rPr>
        <w:t>公司</w:t>
      </w:r>
    </w:p>
    <w:p>
      <w:pPr>
        <w:jc w:val="center"/>
        <w:rPr>
          <w:rFonts w:ascii="宋体" w:hAnsi="宋体"/>
          <w:sz w:val="32"/>
        </w:rPr>
      </w:pPr>
      <w:r>
        <w:rPr>
          <w:rFonts w:hint="eastAsia" w:ascii="宋体" w:hAnsi="宋体"/>
          <w:sz w:val="32"/>
        </w:rPr>
        <w:t>2021年8月17日</w:t>
      </w:r>
    </w:p>
    <w:p>
      <w:pPr>
        <w:jc w:val="center"/>
        <w:outlineLvl w:val="0"/>
        <w:rPr>
          <w:rFonts w:hint="eastAsia" w:ascii="宋体" w:hAnsi="宋体"/>
          <w:sz w:val="32"/>
          <w:szCs w:val="32"/>
        </w:rPr>
      </w:pPr>
      <w:bookmarkStart w:id="0" w:name="OLE_LINK7"/>
      <w:r>
        <w:rPr>
          <w:rFonts w:ascii="宋体" w:hAnsi="宋体"/>
          <w:sz w:val="32"/>
          <w:szCs w:val="32"/>
        </w:rPr>
        <w:br w:type="page"/>
      </w:r>
      <w:r>
        <w:rPr>
          <w:rFonts w:hint="eastAsia" w:ascii="宋体" w:hAnsi="宋体"/>
          <w:sz w:val="32"/>
          <w:szCs w:val="32"/>
        </w:rPr>
        <w:t>一</w:t>
      </w:r>
      <w:bookmarkStart w:id="1" w:name="OLE_LINK177"/>
      <w:r>
        <w:rPr>
          <w:rFonts w:hint="eastAsia" w:ascii="宋体" w:hAnsi="宋体"/>
          <w:sz w:val="32"/>
          <w:szCs w:val="32"/>
        </w:rPr>
        <w:t xml:space="preserve"> 投标邀请函</w:t>
      </w:r>
      <w:bookmarkEnd w:id="0"/>
      <w:bookmarkEnd w:id="1"/>
    </w:p>
    <w:p>
      <w:pPr>
        <w:spacing w:line="276" w:lineRule="auto"/>
        <w:ind w:firstLine="480" w:firstLineChars="200"/>
        <w:rPr>
          <w:rFonts w:ascii="宋体" w:hAnsi="宋体"/>
          <w:color w:val="000000"/>
          <w:sz w:val="24"/>
          <w:szCs w:val="24"/>
        </w:rPr>
      </w:pPr>
      <w:r>
        <w:rPr>
          <w:rFonts w:hint="eastAsia" w:ascii="宋体" w:hAnsi="宋体"/>
          <w:sz w:val="24"/>
        </w:rPr>
        <w:t>宜兴市公用环卫有限公司</w:t>
      </w:r>
      <w:r>
        <w:rPr>
          <w:rFonts w:hint="eastAsia" w:ascii="宋体" w:hAnsi="宋体"/>
          <w:color w:val="000000"/>
          <w:sz w:val="24"/>
          <w:szCs w:val="24"/>
        </w:rPr>
        <w:t>对</w:t>
      </w:r>
      <w:r>
        <w:rPr>
          <w:rFonts w:ascii="宋体" w:hAnsi="宋体"/>
          <w:sz w:val="24"/>
        </w:rPr>
        <w:t>监控服务项目</w:t>
      </w:r>
      <w:r>
        <w:rPr>
          <w:rFonts w:hint="eastAsia" w:ascii="宋体" w:hAnsi="宋体"/>
          <w:sz w:val="24"/>
        </w:rPr>
        <w:t>组</w:t>
      </w:r>
      <w:r>
        <w:rPr>
          <w:rFonts w:hint="eastAsia" w:ascii="宋体" w:hAnsi="宋体"/>
          <w:color w:val="000000"/>
          <w:sz w:val="24"/>
          <w:szCs w:val="24"/>
        </w:rPr>
        <w:t>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35"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674" w:type="dxa"/>
            <w:noWrap w:val="0"/>
            <w:vAlign w:val="top"/>
          </w:tcPr>
          <w:p>
            <w:pPr>
              <w:pStyle w:val="129"/>
              <w:rPr>
                <w:rFonts w:hAnsi="宋体"/>
              </w:rPr>
            </w:pPr>
            <w:bookmarkStart w:id="2" w:name="OLE_LINK192"/>
            <w:r>
              <w:rPr>
                <w:rFonts w:hint="eastAsia" w:hAnsi="宋体"/>
              </w:rPr>
              <w:t>采购人：宜兴市公用环卫有限公司</w:t>
            </w:r>
          </w:p>
          <w:p>
            <w:pPr>
              <w:pStyle w:val="129"/>
              <w:rPr>
                <w:rFonts w:hAnsi="宋体"/>
              </w:rPr>
            </w:pPr>
            <w:r>
              <w:rPr>
                <w:rFonts w:hint="eastAsia" w:hAnsi="宋体"/>
              </w:rPr>
              <w:t>项目名称：监控服务项目</w:t>
            </w:r>
          </w:p>
          <w:p>
            <w:pPr>
              <w:pStyle w:val="129"/>
              <w:rPr>
                <w:rFonts w:hAnsi="宋体"/>
              </w:rPr>
            </w:pPr>
            <w:r>
              <w:rPr>
                <w:rFonts w:hint="eastAsia" w:hAnsi="宋体"/>
              </w:rPr>
              <w:t>项目编号</w:t>
            </w:r>
            <w:r>
              <w:rPr>
                <w:rFonts w:hAnsi="宋体"/>
              </w:rPr>
              <w:t>: YXGYJT202107021</w:t>
            </w:r>
          </w:p>
          <w:p>
            <w:pPr>
              <w:pStyle w:val="129"/>
              <w:rPr>
                <w:rFonts w:hAnsi="宋体"/>
              </w:rPr>
            </w:pPr>
            <w:r>
              <w:rPr>
                <w:rFonts w:hint="eastAsia" w:hAnsi="宋体"/>
              </w:rPr>
              <w:t>评标方法：最低价评标法</w:t>
            </w:r>
          </w:p>
          <w:p>
            <w:pPr>
              <w:pStyle w:val="129"/>
              <w:rPr>
                <w:rFonts w:hAnsi="宋体"/>
              </w:rPr>
            </w:pPr>
            <w:r>
              <w:rPr>
                <w:rFonts w:hint="eastAsia" w:hAnsi="宋体"/>
              </w:rPr>
              <w:t>本项目最高限价为：</w:t>
            </w:r>
            <w:bookmarkEnd w:id="2"/>
            <w:r>
              <w:rPr>
                <w:rFonts w:hint="eastAsia" w:hAnsi="宋体"/>
              </w:rPr>
              <w:t>20万元/三年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08"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674" w:type="dxa"/>
            <w:noWrap w:val="0"/>
            <w:vAlign w:val="top"/>
          </w:tcPr>
          <w:p>
            <w:pPr>
              <w:pStyle w:val="129"/>
              <w:rPr>
                <w:rFonts w:hAnsi="宋体"/>
              </w:rPr>
            </w:pPr>
            <w:r>
              <w:rPr>
                <w:rFonts w:hint="eastAsia" w:hAnsi="宋体"/>
              </w:rPr>
              <w:t>2.1投标人参加本次投标活动应具备下列资格条件：</w:t>
            </w:r>
          </w:p>
          <w:p>
            <w:pPr>
              <w:pStyle w:val="129"/>
              <w:rPr>
                <w:rFonts w:hAnsi="宋体"/>
              </w:rPr>
            </w:pPr>
            <w:r>
              <w:rPr>
                <w:rFonts w:hint="eastAsia" w:hAnsi="宋体"/>
              </w:rPr>
              <w:t>①具有独立承担民事责任的能力；若投标人为运营商分公司，还须提供具有独立法人资格的上级公司对投标人的授权书，并在授权书中表明上级公司对该分公司在本项目采购过程中的一切行为承担连带责任；</w:t>
            </w:r>
          </w:p>
          <w:p>
            <w:pPr>
              <w:pStyle w:val="129"/>
              <w:rPr>
                <w:rFonts w:hAnsi="宋体"/>
                <w:b/>
              </w:rPr>
            </w:pPr>
            <w:r>
              <w:rPr>
                <w:rFonts w:hint="eastAsia" w:hAnsi="宋体"/>
              </w:rPr>
              <w:t>②有依法缴纳税收和社会保障资金的良好记录；</w:t>
            </w:r>
          </w:p>
          <w:p>
            <w:pPr>
              <w:pStyle w:val="129"/>
              <w:rPr>
                <w:rFonts w:hAnsi="宋体"/>
              </w:rPr>
            </w:pPr>
            <w:r>
              <w:rPr>
                <w:rFonts w:hint="eastAsia" w:hAnsi="宋体"/>
              </w:rPr>
              <w:t>③具有履行合同所必需的设备和专业技术能力；</w:t>
            </w:r>
          </w:p>
          <w:p>
            <w:pPr>
              <w:pStyle w:val="129"/>
              <w:rPr>
                <w:rFonts w:hAnsi="宋体"/>
              </w:rPr>
            </w:pPr>
            <w:r>
              <w:rPr>
                <w:rFonts w:hint="eastAsia" w:hAnsi="宋体"/>
              </w:rPr>
              <w:t>④不接受联合体，不接受成交后分包；</w:t>
            </w:r>
          </w:p>
          <w:p>
            <w:pPr>
              <w:pStyle w:val="129"/>
              <w:rPr>
                <w:rFonts w:hAnsi="宋体"/>
                <w:bCs/>
                <w:color w:val="000000"/>
                <w:szCs w:val="24"/>
              </w:rPr>
            </w:pPr>
            <w:r>
              <w:rPr>
                <w:rFonts w:hint="eastAsia" w:hAnsi="宋体"/>
              </w:rPr>
              <w:t>⑤</w:t>
            </w:r>
            <w:r>
              <w:rPr>
                <w:rFonts w:hint="eastAsia" w:hAnsi="宋体" w:cs="宋体"/>
                <w:szCs w:val="24"/>
              </w:rPr>
              <w:t>良</w:t>
            </w:r>
            <w:r>
              <w:rPr>
                <w:rFonts w:hint="eastAsia" w:hAnsi="宋体"/>
                <w:lang w:val="zh-CN"/>
              </w:rPr>
              <w:t>好的信用记录</w:t>
            </w:r>
            <w:r>
              <w:rPr>
                <w:rFonts w:hint="eastAsia" w:hAnsi="宋体"/>
              </w:rPr>
              <w:t>：</w:t>
            </w:r>
            <w:r>
              <w:rPr>
                <w:rFonts w:hint="eastAsia" w:hAnsi="宋体"/>
                <w:lang w:val="zh-CN"/>
              </w:rPr>
              <w:t>投标截止时间之前</w:t>
            </w:r>
            <w:r>
              <w:rPr>
                <w:rFonts w:hint="eastAsia" w:hAnsi="宋体"/>
              </w:rPr>
              <w:t>，</w:t>
            </w:r>
            <w:r>
              <w:rPr>
                <w:rFonts w:hint="eastAsia" w:hAnsi="宋体"/>
                <w:lang w:val="zh-CN"/>
              </w:rPr>
              <w:t>未被</w:t>
            </w:r>
            <w:r>
              <w:rPr>
                <w:rFonts w:hint="eastAsia" w:hAnsi="宋体"/>
              </w:rPr>
              <w:t>“</w:t>
            </w:r>
            <w:r>
              <w:rPr>
                <w:rFonts w:hint="eastAsia" w:hAnsi="宋体"/>
                <w:lang w:val="zh-CN"/>
              </w:rPr>
              <w:t>信用中国</w:t>
            </w:r>
            <w:r>
              <w:rPr>
                <w:rFonts w:hint="eastAsia" w:hAnsi="宋体"/>
              </w:rPr>
              <w:t>”</w:t>
            </w:r>
            <w:r>
              <w:rPr>
                <w:rFonts w:hint="eastAsia" w:hAnsi="宋体"/>
                <w:lang w:val="zh-CN"/>
              </w:rPr>
              <w:t>网站</w:t>
            </w:r>
            <w:r>
              <w:rPr>
                <w:rFonts w:hint="eastAsia" w:hAnsi="宋体"/>
              </w:rPr>
              <w:t>（</w:t>
            </w:r>
            <w:r>
              <w:rPr>
                <w:rFonts w:hint="eastAsia" w:hAnsi="宋体"/>
                <w:lang w:val="zh-CN"/>
              </w:rPr>
              <w:fldChar w:fldCharType="begin"/>
            </w:r>
            <w:r>
              <w:rPr>
                <w:rFonts w:hint="eastAsia" w:hAnsi="宋体"/>
              </w:rPr>
              <w:instrText xml:space="preserve"> HYPERLINK "http://www.creditchina.gov.cn" </w:instrText>
            </w:r>
            <w:r>
              <w:rPr>
                <w:rFonts w:hint="eastAsia" w:hAnsi="宋体"/>
                <w:lang w:val="zh-CN"/>
              </w:rPr>
              <w:fldChar w:fldCharType="separate"/>
            </w:r>
            <w:r>
              <w:rPr>
                <w:rFonts w:hint="eastAsia" w:hAnsi="宋体"/>
              </w:rPr>
              <w:t>www.creditchina.gov.cn</w:t>
            </w:r>
            <w:r>
              <w:rPr>
                <w:rFonts w:hint="eastAsia" w:hAnsi="宋体"/>
                <w:lang w:val="zh-CN"/>
              </w:rPr>
              <w:fldChar w:fldCharType="end"/>
            </w:r>
            <w:r>
              <w:rPr>
                <w:rFonts w:hint="eastAsia" w:hAnsi="宋体"/>
              </w:rPr>
              <w:t>）</w:t>
            </w:r>
            <w:r>
              <w:rPr>
                <w:rFonts w:hint="eastAsia" w:hAnsi="宋体"/>
                <w:lang w:val="zh-CN"/>
              </w:rPr>
              <w:t>列入失信执行人、重大税收违法案件当事人名单、政府采购严重违法失信行为记录名单</w:t>
            </w:r>
            <w:r>
              <w:rPr>
                <w:rFonts w:hint="eastAsia" w:hAnsi="宋体"/>
              </w:rPr>
              <w:t>，</w:t>
            </w:r>
            <w:r>
              <w:rPr>
                <w:rFonts w:hint="eastAsia" w:hAnsi="宋体"/>
                <w:lang w:val="zh-CN"/>
              </w:rPr>
              <w:t>未被</w:t>
            </w:r>
            <w:r>
              <w:rPr>
                <w:rFonts w:hint="eastAsia" w:hAnsi="宋体"/>
              </w:rPr>
              <w:t>“</w:t>
            </w:r>
            <w:r>
              <w:rPr>
                <w:rFonts w:hint="eastAsia" w:hAnsi="宋体"/>
                <w:lang w:val="zh-CN"/>
              </w:rPr>
              <w:t>中国政府采购网</w:t>
            </w:r>
            <w:r>
              <w:rPr>
                <w:rFonts w:hint="eastAsia" w:hAnsi="宋体"/>
              </w:rPr>
              <w:t>”</w:t>
            </w:r>
            <w:r>
              <w:rPr>
                <w:rFonts w:hint="eastAsia" w:hAnsi="宋体"/>
                <w:lang w:val="zh-CN"/>
              </w:rPr>
              <w:t>网站</w:t>
            </w:r>
            <w:r>
              <w:rPr>
                <w:rFonts w:hint="eastAsia" w:hAnsi="宋体"/>
              </w:rPr>
              <w:t>（www.ccgp.gov.cn）</w:t>
            </w:r>
            <w:r>
              <w:rPr>
                <w:rFonts w:hint="eastAsia" w:hAnsi="宋体"/>
                <w:lang w:val="zh-CN"/>
              </w:rPr>
              <w:t>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674" w:type="dxa"/>
            <w:noWrap w:val="0"/>
            <w:vAlign w:val="top"/>
          </w:tcPr>
          <w:p>
            <w:pPr>
              <w:pStyle w:val="129"/>
              <w:rPr>
                <w:rFonts w:hAnsi="宋体"/>
                <w:szCs w:val="24"/>
                <w:lang w:val="zh-CN"/>
              </w:rPr>
            </w:pPr>
            <w:r>
              <w:rPr>
                <w:rFonts w:hAnsi="宋体"/>
                <w:szCs w:val="24"/>
                <w:lang w:val="zh-CN"/>
              </w:rPr>
              <w:t>2.</w:t>
            </w:r>
            <w:r>
              <w:rPr>
                <w:rFonts w:hint="eastAsia" w:hAnsi="宋体"/>
                <w:szCs w:val="24"/>
              </w:rPr>
              <w:t>3</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0" w:hRule="atLeast"/>
          <w:jc w:val="center"/>
        </w:trPr>
        <w:tc>
          <w:tcPr>
            <w:tcW w:w="959" w:type="dxa"/>
            <w:noWrap w:val="0"/>
            <w:vAlign w:val="center"/>
          </w:tcPr>
          <w:p>
            <w:pPr>
              <w:spacing w:line="480" w:lineRule="exact"/>
              <w:rPr>
                <w:rFonts w:ascii="宋体" w:hAnsi="宋体"/>
                <w:bCs/>
                <w:sz w:val="24"/>
                <w:szCs w:val="24"/>
              </w:rPr>
            </w:pPr>
            <w:r>
              <w:rPr>
                <w:rFonts w:hint="eastAsia" w:ascii="宋体" w:hAnsi="宋体"/>
                <w:bCs/>
                <w:sz w:val="24"/>
                <w:szCs w:val="24"/>
              </w:rPr>
              <w:t xml:space="preserve">   3</w:t>
            </w:r>
          </w:p>
        </w:tc>
        <w:tc>
          <w:tcPr>
            <w:tcW w:w="8674" w:type="dxa"/>
            <w:noWrap w:val="0"/>
            <w:vAlign w:val="center"/>
          </w:tcPr>
          <w:p>
            <w:pPr>
              <w:pStyle w:val="129"/>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674" w:type="dxa"/>
            <w:noWrap w:val="0"/>
            <w:vAlign w:val="center"/>
          </w:tcPr>
          <w:p>
            <w:pPr>
              <w:rPr>
                <w:rFonts w:ascii="宋体" w:hAnsi="宋体"/>
                <w:bCs/>
                <w:sz w:val="24"/>
                <w:szCs w:val="24"/>
              </w:rPr>
            </w:pPr>
            <w:r>
              <w:rPr>
                <w:rFonts w:hint="eastAsia" w:ascii="宋体" w:hAnsi="宋体"/>
                <w:bCs/>
                <w:sz w:val="24"/>
                <w:szCs w:val="24"/>
              </w:rPr>
              <w:t>投标文件份数：2份，一正一副（需装订后密封）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5</w:t>
            </w:r>
          </w:p>
        </w:tc>
        <w:tc>
          <w:tcPr>
            <w:tcW w:w="8674" w:type="dxa"/>
            <w:noWrap w:val="0"/>
            <w:vAlign w:val="top"/>
          </w:tcPr>
          <w:p>
            <w:pPr>
              <w:rPr>
                <w:rFonts w:ascii="宋体" w:hAnsi="宋体"/>
                <w:bCs/>
                <w:sz w:val="24"/>
                <w:szCs w:val="21"/>
              </w:rPr>
            </w:pPr>
            <w:r>
              <w:rPr>
                <w:rFonts w:hint="eastAsia" w:ascii="宋体" w:hAnsi="宋体"/>
                <w:bCs/>
                <w:sz w:val="24"/>
                <w:szCs w:val="21"/>
              </w:rPr>
              <w:t>投标截止时间及开标时间：2021年8月24日9:30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4"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6</w:t>
            </w:r>
          </w:p>
        </w:tc>
        <w:tc>
          <w:tcPr>
            <w:tcW w:w="8674" w:type="dxa"/>
            <w:noWrap w:val="0"/>
            <w:vAlign w:val="top"/>
          </w:tcPr>
          <w:p>
            <w:pPr>
              <w:pStyle w:val="129"/>
              <w:rPr>
                <w:rFonts w:hAnsi="宋体"/>
                <w:bCs/>
                <w:kern w:val="2"/>
              </w:rPr>
            </w:pPr>
            <w:r>
              <w:rPr>
                <w:rFonts w:hint="eastAsia" w:hAnsi="宋体"/>
                <w:b/>
                <w:bCs/>
                <w:szCs w:val="21"/>
              </w:rPr>
              <w:t>投标保证金：</w:t>
            </w:r>
            <w:bookmarkStart w:id="4" w:name="OLE_LINK49"/>
            <w:bookmarkStart w:id="5" w:name="OLE_LINK138"/>
            <w:r>
              <w:rPr>
                <w:rFonts w:hint="eastAsia" w:hAnsi="宋体"/>
              </w:rPr>
              <w:t>采购人根据项目的实际情况，要求投标人交纳投标保证</w:t>
            </w:r>
            <w:r>
              <w:rPr>
                <w:rFonts w:hint="eastAsia" w:hAnsi="宋体"/>
                <w:b/>
              </w:rPr>
              <w:t>肆仟</w:t>
            </w:r>
            <w:r>
              <w:rPr>
                <w:rFonts w:hint="eastAsia" w:hAnsi="宋体"/>
              </w:rPr>
              <w:t>元人民币</w:t>
            </w:r>
            <w:r>
              <w:rPr>
                <w:rFonts w:hint="eastAsia" w:hAnsi="宋体"/>
                <w:b/>
              </w:rPr>
              <w:t>(本票或银行汇票，不需入账)</w:t>
            </w:r>
            <w:r>
              <w:rPr>
                <w:rFonts w:hint="eastAsia" w:hAnsi="宋体"/>
              </w:rPr>
              <w:t>。</w:t>
            </w:r>
            <w:bookmarkEnd w:id="4"/>
            <w:r>
              <w:rPr>
                <w:rFonts w:hint="eastAsia" w:hAnsi="宋体"/>
              </w:rPr>
              <w:t>交纳投标保证金的单位名称必须与参加投标的投标人名称一致</w:t>
            </w:r>
            <w:bookmarkEnd w:id="5"/>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636"/>
              <w:gridCol w:w="797"/>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79" w:hRule="atLeast"/>
                <w:jc w:val="center"/>
              </w:trPr>
              <w:tc>
                <w:tcPr>
                  <w:tcW w:w="1704" w:type="dxa"/>
                  <w:noWrap w:val="0"/>
                  <w:vAlign w:val="center"/>
                </w:tcPr>
                <w:p>
                  <w:pPr>
                    <w:jc w:val="center"/>
                    <w:rPr>
                      <w:rFonts w:ascii="宋体" w:hAnsi="宋体"/>
                      <w:bCs/>
                      <w:szCs w:val="21"/>
                      <w:lang w:val="zh-CN"/>
                    </w:rPr>
                  </w:pPr>
                  <w:r>
                    <w:rPr>
                      <w:rFonts w:hint="eastAsia" w:ascii="宋体" w:hAnsi="宋体"/>
                      <w:szCs w:val="21"/>
                    </w:rPr>
                    <w:t>交纳投标保证金账户名称</w:t>
                  </w:r>
                </w:p>
              </w:tc>
              <w:tc>
                <w:tcPr>
                  <w:tcW w:w="3636" w:type="dxa"/>
                  <w:noWrap w:val="0"/>
                  <w:vAlign w:val="center"/>
                </w:tcPr>
                <w:p>
                  <w:pPr>
                    <w:jc w:val="center"/>
                    <w:rPr>
                      <w:rFonts w:ascii="宋体" w:hAnsi="宋体"/>
                      <w:bCs/>
                      <w:szCs w:val="21"/>
                      <w:lang w:val="zh-CN"/>
                    </w:rPr>
                  </w:pPr>
                  <w:r>
                    <w:rPr>
                      <w:rFonts w:hint="eastAsia" w:ascii="宋体" w:hAnsi="宋体"/>
                      <w:bCs/>
                      <w:sz w:val="24"/>
                      <w:szCs w:val="21"/>
                    </w:rPr>
                    <w:t>宜兴市公用产业集团有限公司</w:t>
                  </w:r>
                </w:p>
              </w:tc>
              <w:tc>
                <w:tcPr>
                  <w:tcW w:w="797"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ascii="宋体" w:hAnsi="宋体"/>
                      <w:bCs/>
                      <w:szCs w:val="21"/>
                      <w:lang w:val="zh-CN"/>
                    </w:rPr>
                  </w:pPr>
                  <w:r>
                    <w:rPr>
                      <w:rFonts w:hint="eastAsia" w:ascii="宋体" w:hAnsi="宋体"/>
                      <w:bCs/>
                      <w:szCs w:val="21"/>
                      <w:lang w:val="zh-CN"/>
                    </w:rPr>
                    <w:t>形式</w:t>
                  </w:r>
                </w:p>
              </w:tc>
              <w:tc>
                <w:tcPr>
                  <w:tcW w:w="2663" w:type="dxa"/>
                  <w:vMerge w:val="restart"/>
                  <w:noWrap w:val="0"/>
                  <w:vAlign w:val="center"/>
                </w:tcPr>
                <w:p>
                  <w:pPr>
                    <w:jc w:val="center"/>
                    <w:rPr>
                      <w:rFonts w:ascii="宋体" w:hAnsi="宋体"/>
                      <w:bCs/>
                      <w:szCs w:val="21"/>
                      <w:lang w:val="zh-CN"/>
                    </w:rPr>
                  </w:pPr>
                  <w:r>
                    <w:rPr>
                      <w:rFonts w:hint="eastAsia" w:ascii="宋体" w:hAnsi="宋体"/>
                      <w:szCs w:val="21"/>
                    </w:rPr>
                    <w:t>投标保证金的交纳形式限于</w:t>
                  </w:r>
                  <w:r>
                    <w:rPr>
                      <w:rFonts w:hint="eastAsia" w:ascii="宋体" w:hAnsi="宋体"/>
                    </w:rPr>
                    <w:t>本票、银行汇票</w:t>
                  </w:r>
                  <w:r>
                    <w:rPr>
                      <w:rFonts w:hint="eastAsia" w:ascii="宋体" w:hAnsi="宋体"/>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3" w:hRule="atLeast"/>
                <w:jc w:val="center"/>
              </w:trPr>
              <w:tc>
                <w:tcPr>
                  <w:tcW w:w="1704" w:type="dxa"/>
                  <w:noWrap w:val="0"/>
                  <w:vAlign w:val="center"/>
                </w:tcPr>
                <w:p>
                  <w:pPr>
                    <w:jc w:val="center"/>
                    <w:rPr>
                      <w:rFonts w:ascii="宋体" w:hAnsi="宋体"/>
                      <w:szCs w:val="21"/>
                    </w:rPr>
                  </w:pPr>
                  <w:r>
                    <w:rPr>
                      <w:rFonts w:hint="eastAsia" w:ascii="宋体" w:hAnsi="宋体"/>
                      <w:bCs/>
                      <w:szCs w:val="21"/>
                      <w:lang w:val="zh-CN"/>
                    </w:rPr>
                    <w:t>开户银行</w:t>
                  </w:r>
                </w:p>
              </w:tc>
              <w:tc>
                <w:tcPr>
                  <w:tcW w:w="3636" w:type="dxa"/>
                  <w:noWrap w:val="0"/>
                  <w:vAlign w:val="center"/>
                </w:tcPr>
                <w:p>
                  <w:pPr>
                    <w:jc w:val="center"/>
                    <w:rPr>
                      <w:rFonts w:ascii="宋体" w:hAnsi="宋体"/>
                      <w:bCs/>
                      <w:sz w:val="24"/>
                      <w:szCs w:val="21"/>
                    </w:rPr>
                  </w:pPr>
                  <w:r>
                    <w:rPr>
                      <w:rFonts w:hint="eastAsia" w:ascii="宋体" w:hAnsi="宋体"/>
                      <w:bCs/>
                      <w:sz w:val="24"/>
                      <w:szCs w:val="21"/>
                    </w:rPr>
                    <w:t>建设银行宜兴营业部</w:t>
                  </w:r>
                </w:p>
              </w:tc>
              <w:tc>
                <w:tcPr>
                  <w:tcW w:w="797" w:type="dxa"/>
                  <w:vMerge w:val="continue"/>
                  <w:noWrap w:val="0"/>
                  <w:vAlign w:val="center"/>
                </w:tcPr>
                <w:p>
                  <w:pPr>
                    <w:jc w:val="center"/>
                    <w:rPr>
                      <w:rFonts w:ascii="宋体" w:hAnsi="宋体"/>
                      <w:bCs/>
                      <w:szCs w:val="21"/>
                      <w:lang w:val="zh-CN"/>
                    </w:rPr>
                  </w:pPr>
                </w:p>
              </w:tc>
              <w:tc>
                <w:tcPr>
                  <w:tcW w:w="2663" w:type="dxa"/>
                  <w:vMerge w:val="continue"/>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3" w:hRule="atLeast"/>
                <w:jc w:val="center"/>
              </w:trPr>
              <w:tc>
                <w:tcPr>
                  <w:tcW w:w="1704" w:type="dxa"/>
                  <w:noWrap w:val="0"/>
                  <w:vAlign w:val="center"/>
                </w:tcPr>
                <w:p>
                  <w:pPr>
                    <w:jc w:val="center"/>
                    <w:rPr>
                      <w:rFonts w:ascii="宋体" w:hAnsi="宋体"/>
                      <w:szCs w:val="21"/>
                    </w:rPr>
                  </w:pPr>
                  <w:r>
                    <w:rPr>
                      <w:rFonts w:hint="eastAsia" w:ascii="宋体" w:hAnsi="宋体"/>
                      <w:bCs/>
                      <w:szCs w:val="21"/>
                      <w:lang w:val="zh-CN"/>
                    </w:rPr>
                    <w:t>账号</w:t>
                  </w:r>
                </w:p>
              </w:tc>
              <w:tc>
                <w:tcPr>
                  <w:tcW w:w="3636" w:type="dxa"/>
                  <w:noWrap w:val="0"/>
                  <w:vAlign w:val="center"/>
                </w:tcPr>
                <w:p>
                  <w:pPr>
                    <w:jc w:val="center"/>
                    <w:rPr>
                      <w:rFonts w:ascii="宋体" w:hAnsi="宋体"/>
                      <w:bCs/>
                      <w:sz w:val="24"/>
                      <w:szCs w:val="21"/>
                    </w:rPr>
                  </w:pPr>
                  <w:r>
                    <w:rPr>
                      <w:rFonts w:ascii="宋体" w:hAnsi="宋体"/>
                      <w:bCs/>
                      <w:sz w:val="24"/>
                      <w:szCs w:val="21"/>
                    </w:rPr>
                    <w:t>32001616236052502043</w:t>
                  </w:r>
                </w:p>
              </w:tc>
              <w:tc>
                <w:tcPr>
                  <w:tcW w:w="797" w:type="dxa"/>
                  <w:vMerge w:val="continue"/>
                  <w:noWrap w:val="0"/>
                  <w:vAlign w:val="center"/>
                </w:tcPr>
                <w:p>
                  <w:pPr>
                    <w:jc w:val="center"/>
                    <w:rPr>
                      <w:rFonts w:ascii="宋体" w:hAnsi="宋体"/>
                      <w:bCs/>
                      <w:szCs w:val="21"/>
                      <w:lang w:val="zh-CN"/>
                    </w:rPr>
                  </w:pPr>
                </w:p>
              </w:tc>
              <w:tc>
                <w:tcPr>
                  <w:tcW w:w="2663" w:type="dxa"/>
                  <w:vMerge w:val="continue"/>
                  <w:noWrap w:val="0"/>
                  <w:vAlign w:val="center"/>
                </w:tcPr>
                <w:p>
                  <w:pPr>
                    <w:jc w:val="center"/>
                    <w:rPr>
                      <w:rFonts w:ascii="宋体" w:hAnsi="宋体"/>
                      <w:szCs w:val="21"/>
                    </w:rPr>
                  </w:pPr>
                </w:p>
              </w:tc>
            </w:tr>
          </w:tbl>
          <w:p>
            <w:pPr>
              <w:spacing w:line="240" w:lineRule="atLeast"/>
              <w:rPr>
                <w:rFonts w:hint="eastAsia" w:ascii="宋体" w:hAnsi="宋体" w:cs="宋体"/>
                <w:b/>
                <w:color w:val="FF0000"/>
                <w:sz w:val="24"/>
              </w:rPr>
            </w:pPr>
            <w:r>
              <w:rPr>
                <w:rFonts w:hint="eastAsia" w:ascii="宋体" w:hAnsi="宋体" w:cs="宋体"/>
                <w:b/>
                <w:color w:val="FF0000"/>
                <w:sz w:val="32"/>
                <w:u w:val="single"/>
              </w:rPr>
              <w:t>注：供应商提交投标文件时，应携带相关本票或银行汇票提前至现场，当场交给招标人。无需入账，只需开具本票或汇票。</w:t>
            </w:r>
            <w:r>
              <w:rPr>
                <w:rFonts w:hint="eastAsia" w:ascii="宋体" w:hAnsi="宋体"/>
                <w:bCs/>
                <w:sz w:val="24"/>
              </w:rPr>
              <w:t>合同签订后，退回。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4"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7</w:t>
            </w:r>
          </w:p>
        </w:tc>
        <w:tc>
          <w:tcPr>
            <w:tcW w:w="8674"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0"/>
                  <w:vAlign w:val="center"/>
                </w:tcPr>
                <w:p>
                  <w:pPr>
                    <w:jc w:val="center"/>
                    <w:rPr>
                      <w:rFonts w:hint="eastAsia" w:ascii="宋体" w:hAnsi="宋体"/>
                      <w:bCs/>
                      <w:sz w:val="24"/>
                      <w:szCs w:val="24"/>
                      <w:lang w:val="zh-CN"/>
                    </w:rPr>
                  </w:pPr>
                  <w:r>
                    <w:rPr>
                      <w:rFonts w:hint="eastAsia" w:ascii="宋体" w:hAnsi="宋体"/>
                      <w:sz w:val="24"/>
                      <w:szCs w:val="24"/>
                    </w:rPr>
                    <w:t>交纳履约保证金账户名称</w:t>
                  </w:r>
                </w:p>
              </w:tc>
              <w:tc>
                <w:tcPr>
                  <w:tcW w:w="3349" w:type="dxa"/>
                  <w:noWrap w:val="0"/>
                  <w:vAlign w:val="center"/>
                </w:tcPr>
                <w:p>
                  <w:pPr>
                    <w:jc w:val="center"/>
                    <w:rPr>
                      <w:rFonts w:ascii="宋体" w:hAnsi="宋体"/>
                      <w:bCs/>
                      <w:sz w:val="24"/>
                      <w:szCs w:val="24"/>
                    </w:rPr>
                  </w:pPr>
                  <w:r>
                    <w:rPr>
                      <w:rFonts w:hint="eastAsia" w:ascii="宋体" w:hAnsi="宋体"/>
                      <w:bCs/>
                      <w:szCs w:val="21"/>
                    </w:rPr>
                    <w:t>宜兴市公用环卫有限公司</w:t>
                  </w:r>
                </w:p>
              </w:tc>
              <w:tc>
                <w:tcPr>
                  <w:tcW w:w="1084" w:type="dxa"/>
                  <w:vMerge w:val="restart"/>
                  <w:noWrap w:val="0"/>
                  <w:vAlign w:val="center"/>
                </w:tcPr>
                <w:p>
                  <w:pPr>
                    <w:jc w:val="center"/>
                    <w:rPr>
                      <w:rFonts w:hint="eastAsia" w:ascii="宋体" w:hAnsi="宋体"/>
                      <w:bCs/>
                      <w:sz w:val="24"/>
                      <w:szCs w:val="24"/>
                      <w:lang w:val="zh-CN"/>
                    </w:rPr>
                  </w:pPr>
                  <w:r>
                    <w:rPr>
                      <w:rFonts w:hint="eastAsia" w:ascii="宋体" w:hAnsi="宋体"/>
                      <w:bCs/>
                      <w:sz w:val="24"/>
                      <w:szCs w:val="24"/>
                      <w:lang w:val="zh-CN"/>
                    </w:rPr>
                    <w:t>交纳</w:t>
                  </w:r>
                </w:p>
                <w:p>
                  <w:pPr>
                    <w:jc w:val="center"/>
                    <w:rPr>
                      <w:rFonts w:hint="eastAsia" w:ascii="宋体" w:hAnsi="宋体"/>
                      <w:bCs/>
                      <w:sz w:val="24"/>
                      <w:szCs w:val="24"/>
                      <w:lang w:val="zh-CN"/>
                    </w:rPr>
                  </w:pPr>
                  <w:r>
                    <w:rPr>
                      <w:rFonts w:hint="eastAsia" w:ascii="宋体" w:hAnsi="宋体"/>
                      <w:bCs/>
                      <w:sz w:val="24"/>
                      <w:szCs w:val="24"/>
                      <w:lang w:val="zh-CN"/>
                    </w:rPr>
                    <w:t>形式</w:t>
                  </w:r>
                </w:p>
              </w:tc>
              <w:tc>
                <w:tcPr>
                  <w:tcW w:w="2663" w:type="dxa"/>
                  <w:vMerge w:val="restart"/>
                  <w:noWrap w:val="0"/>
                  <w:vAlign w:val="center"/>
                </w:tcPr>
                <w:p>
                  <w:pPr>
                    <w:jc w:val="center"/>
                    <w:rPr>
                      <w:rFonts w:hint="eastAsia" w:ascii="宋体" w:hAnsi="宋体"/>
                      <w:bCs/>
                      <w:sz w:val="24"/>
                      <w:szCs w:val="24"/>
                      <w:lang w:val="zh-CN"/>
                    </w:rPr>
                  </w:pPr>
                  <w:r>
                    <w:rPr>
                      <w:rFonts w:hint="eastAsia" w:ascii="宋体" w:hAnsi="宋体"/>
                      <w:sz w:val="24"/>
                      <w:szCs w:val="24"/>
                    </w:rPr>
                    <w:t>履约保证金的交纳形式限于电汇、转账、本票、银行汇票（不接受其他形式的投标保证金）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0"/>
                  <w:vAlign w:val="center"/>
                </w:tcPr>
                <w:p>
                  <w:pPr>
                    <w:jc w:val="center"/>
                    <w:rPr>
                      <w:rFonts w:hint="eastAsia" w:ascii="宋体" w:hAnsi="宋体"/>
                      <w:bCs/>
                      <w:sz w:val="24"/>
                      <w:szCs w:val="24"/>
                      <w:lang w:val="zh-CN"/>
                    </w:rPr>
                  </w:pPr>
                  <w:r>
                    <w:rPr>
                      <w:rFonts w:hint="eastAsia" w:ascii="宋体" w:hAnsi="宋体"/>
                      <w:bCs/>
                      <w:sz w:val="24"/>
                      <w:szCs w:val="24"/>
                      <w:lang w:val="zh-CN"/>
                    </w:rPr>
                    <w:t>开户银行</w:t>
                  </w:r>
                </w:p>
              </w:tc>
              <w:tc>
                <w:tcPr>
                  <w:tcW w:w="3349" w:type="dxa"/>
                  <w:noWrap w:val="0"/>
                  <w:vAlign w:val="center"/>
                </w:tcPr>
                <w:p>
                  <w:pPr>
                    <w:jc w:val="center"/>
                    <w:rPr>
                      <w:rFonts w:hint="eastAsia" w:ascii="宋体" w:hAnsi="宋体" w:cs="宋体"/>
                      <w:bCs/>
                      <w:sz w:val="24"/>
                      <w:szCs w:val="24"/>
                    </w:rPr>
                  </w:pPr>
                  <w:r>
                    <w:rPr>
                      <w:rFonts w:hint="eastAsia" w:ascii="宋体" w:hAnsi="宋体"/>
                      <w:bCs/>
                      <w:szCs w:val="21"/>
                    </w:rPr>
                    <w:t>建设银行宜兴营业部</w:t>
                  </w:r>
                </w:p>
              </w:tc>
              <w:tc>
                <w:tcPr>
                  <w:tcW w:w="1084" w:type="dxa"/>
                  <w:vMerge w:val="continue"/>
                  <w:noWrap w:val="0"/>
                  <w:vAlign w:val="center"/>
                </w:tcPr>
                <w:p>
                  <w:pPr>
                    <w:jc w:val="center"/>
                    <w:rPr>
                      <w:rFonts w:hint="eastAsia" w:ascii="宋体" w:hAnsi="宋体"/>
                      <w:bCs/>
                      <w:sz w:val="24"/>
                      <w:szCs w:val="24"/>
                      <w:lang w:val="zh-CN"/>
                    </w:rPr>
                  </w:pPr>
                </w:p>
              </w:tc>
              <w:tc>
                <w:tcPr>
                  <w:tcW w:w="2663" w:type="dxa"/>
                  <w:vMerge w:val="continue"/>
                  <w:noWrap w:val="0"/>
                  <w:vAlign w:val="center"/>
                </w:tcPr>
                <w:p>
                  <w:pPr>
                    <w:jc w:val="center"/>
                    <w:rPr>
                      <w:rFonts w:hint="eastAsia" w:ascii="宋体" w:hAnsi="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0"/>
                  <w:vAlign w:val="center"/>
                </w:tcPr>
                <w:p>
                  <w:pPr>
                    <w:jc w:val="center"/>
                    <w:rPr>
                      <w:rFonts w:hint="eastAsia" w:ascii="宋体" w:hAnsi="宋体"/>
                      <w:bCs/>
                      <w:sz w:val="24"/>
                      <w:szCs w:val="24"/>
                      <w:lang w:val="zh-CN"/>
                    </w:rPr>
                  </w:pPr>
                  <w:r>
                    <w:rPr>
                      <w:rFonts w:hint="eastAsia" w:ascii="宋体" w:hAnsi="宋体"/>
                      <w:bCs/>
                      <w:sz w:val="24"/>
                      <w:szCs w:val="24"/>
                      <w:lang w:val="zh-CN"/>
                    </w:rPr>
                    <w:t>账</w:t>
                  </w:r>
                  <w:r>
                    <w:rPr>
                      <w:rFonts w:hint="eastAsia" w:ascii="宋体" w:hAnsi="宋体"/>
                      <w:bCs/>
                      <w:sz w:val="24"/>
                      <w:szCs w:val="24"/>
                    </w:rPr>
                    <w:t xml:space="preserve"> </w:t>
                  </w:r>
                  <w:r>
                    <w:rPr>
                      <w:rFonts w:hint="eastAsia" w:ascii="宋体" w:hAnsi="宋体"/>
                      <w:bCs/>
                      <w:sz w:val="24"/>
                      <w:szCs w:val="24"/>
                      <w:lang w:val="zh-CN"/>
                    </w:rPr>
                    <w:t>号</w:t>
                  </w:r>
                </w:p>
              </w:tc>
              <w:tc>
                <w:tcPr>
                  <w:tcW w:w="3349" w:type="dxa"/>
                  <w:noWrap w:val="0"/>
                  <w:vAlign w:val="center"/>
                </w:tcPr>
                <w:p>
                  <w:pPr>
                    <w:jc w:val="center"/>
                    <w:rPr>
                      <w:rFonts w:hint="eastAsia" w:ascii="宋体" w:hAnsi="宋体" w:cs="宋体"/>
                      <w:bCs/>
                      <w:sz w:val="24"/>
                      <w:szCs w:val="24"/>
                    </w:rPr>
                  </w:pPr>
                  <w:r>
                    <w:rPr>
                      <w:rFonts w:hint="eastAsia" w:ascii="宋体" w:hAnsi="宋体"/>
                      <w:bCs/>
                      <w:szCs w:val="21"/>
                    </w:rPr>
                    <w:t>32001616236050775875</w:t>
                  </w:r>
                </w:p>
              </w:tc>
              <w:tc>
                <w:tcPr>
                  <w:tcW w:w="1084" w:type="dxa"/>
                  <w:vMerge w:val="continue"/>
                  <w:noWrap w:val="0"/>
                  <w:vAlign w:val="center"/>
                </w:tcPr>
                <w:p>
                  <w:pPr>
                    <w:jc w:val="center"/>
                    <w:rPr>
                      <w:rFonts w:hint="eastAsia" w:ascii="宋体" w:hAnsi="宋体"/>
                      <w:bCs/>
                      <w:sz w:val="24"/>
                      <w:szCs w:val="24"/>
                      <w:lang w:val="zh-CN"/>
                    </w:rPr>
                  </w:pPr>
                </w:p>
              </w:tc>
              <w:tc>
                <w:tcPr>
                  <w:tcW w:w="2663" w:type="dxa"/>
                  <w:vMerge w:val="continue"/>
                  <w:noWrap w:val="0"/>
                  <w:vAlign w:val="center"/>
                </w:tcPr>
                <w:p>
                  <w:pPr>
                    <w:jc w:val="center"/>
                    <w:rPr>
                      <w:rFonts w:hint="eastAsia" w:ascii="宋体" w:hAnsi="宋体"/>
                      <w:bCs/>
                      <w:sz w:val="24"/>
                      <w:szCs w:val="24"/>
                      <w:lang w:val="zh-CN"/>
                    </w:rPr>
                  </w:pPr>
                </w:p>
              </w:tc>
            </w:tr>
          </w:tbl>
          <w:p>
            <w:pPr>
              <w:pStyle w:val="129"/>
              <w:rPr>
                <w:rFonts w:hint="eastAsia"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4"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674" w:type="dxa"/>
            <w:noWrap w:val="0"/>
            <w:vAlign w:val="top"/>
          </w:tcPr>
          <w:p>
            <w:pPr>
              <w:jc w:val="left"/>
              <w:rPr>
                <w:rFonts w:ascii="宋体" w:hAnsi="宋体"/>
                <w:bCs/>
                <w:sz w:val="24"/>
                <w:szCs w:val="24"/>
              </w:rPr>
            </w:pPr>
            <w:r>
              <w:rPr>
                <w:rFonts w:hint="eastAsia" w:ascii="宋体" w:hAnsi="宋体"/>
                <w:bCs/>
                <w:sz w:val="24"/>
                <w:szCs w:val="24"/>
              </w:rPr>
              <w:t>采购人：</w:t>
            </w:r>
            <w:r>
              <w:rPr>
                <w:rFonts w:hint="eastAsia" w:ascii="宋体" w:hAnsi="宋体"/>
                <w:sz w:val="24"/>
              </w:rPr>
              <w:t>宜兴市公用环卫有限公司</w:t>
            </w:r>
          </w:p>
          <w:p>
            <w:pPr>
              <w:jc w:val="left"/>
              <w:rPr>
                <w:rFonts w:ascii="宋体" w:hAnsi="宋体"/>
                <w:bCs/>
                <w:sz w:val="24"/>
                <w:szCs w:val="24"/>
              </w:rPr>
            </w:pPr>
            <w:r>
              <w:rPr>
                <w:rFonts w:hint="eastAsia" w:ascii="宋体" w:hAnsi="宋体"/>
                <w:bCs/>
                <w:sz w:val="24"/>
                <w:szCs w:val="24"/>
              </w:rPr>
              <w:t xml:space="preserve">联系人：应先生   </w:t>
            </w:r>
            <w:r>
              <w:rPr>
                <w:rFonts w:hint="eastAsia" w:ascii="宋体" w:hAnsi="宋体"/>
                <w:bCs/>
                <w:sz w:val="24"/>
                <w:szCs w:val="21"/>
              </w:rPr>
              <w:t>李先生</w:t>
            </w:r>
          </w:p>
          <w:p>
            <w:pPr>
              <w:jc w:val="left"/>
              <w:rPr>
                <w:rFonts w:hint="eastAsia" w:ascii="宋体" w:hAnsi="宋体"/>
                <w:bCs/>
                <w:sz w:val="24"/>
                <w:szCs w:val="24"/>
              </w:rPr>
            </w:pPr>
            <w:r>
              <w:rPr>
                <w:rFonts w:hint="eastAsia" w:ascii="宋体" w:hAnsi="宋体"/>
                <w:bCs/>
                <w:sz w:val="24"/>
                <w:szCs w:val="24"/>
              </w:rPr>
              <w:t xml:space="preserve">联系电话：0510-80718867   </w:t>
            </w:r>
            <w:r>
              <w:rPr>
                <w:rFonts w:ascii="宋体" w:hAnsi="宋体"/>
                <w:bCs/>
                <w:sz w:val="24"/>
                <w:szCs w:val="21"/>
              </w:rPr>
              <w:t>0510-</w:t>
            </w:r>
            <w:r>
              <w:rPr>
                <w:rFonts w:hint="eastAsia" w:ascii="宋体" w:hAnsi="宋体"/>
                <w:bCs/>
                <w:sz w:val="24"/>
                <w:szCs w:val="21"/>
              </w:rPr>
              <w:t>80755155</w:t>
            </w:r>
          </w:p>
          <w:p>
            <w:pPr>
              <w:jc w:val="left"/>
              <w:rPr>
                <w:rFonts w:hint="eastAsia" w:ascii="宋体" w:hAnsi="宋体"/>
                <w:bCs/>
                <w:sz w:val="24"/>
                <w:szCs w:val="24"/>
              </w:rPr>
            </w:pPr>
            <w:r>
              <w:rPr>
                <w:rFonts w:hint="eastAsia" w:ascii="宋体" w:hAnsi="宋体"/>
                <w:bCs/>
                <w:sz w:val="24"/>
                <w:szCs w:val="24"/>
              </w:rPr>
              <w:t>传真电话：/</w:t>
            </w:r>
          </w:p>
          <w:p>
            <w:pPr>
              <w:jc w:val="left"/>
              <w:rPr>
                <w:rFonts w:hint="eastAsia" w:ascii="宋体" w:hAnsi="宋体"/>
                <w:bCs/>
                <w:sz w:val="24"/>
                <w:szCs w:val="24"/>
              </w:rPr>
            </w:pPr>
            <w:r>
              <w:rPr>
                <w:rFonts w:hint="eastAsia" w:ascii="宋体" w:hAnsi="宋体"/>
                <w:bCs/>
                <w:sz w:val="24"/>
                <w:szCs w:val="24"/>
              </w:rPr>
              <w:t>联系地址：宜兴市环科园科技孵化园</w:t>
            </w:r>
            <w:r>
              <w:rPr>
                <w:rFonts w:hint="eastAsia" w:ascii="宋体" w:hAnsi="宋体"/>
                <w:bCs/>
                <w:sz w:val="24"/>
                <w:szCs w:val="21"/>
              </w:rPr>
              <w:t>528号</w:t>
            </w:r>
            <w:r>
              <w:rPr>
                <w:rFonts w:hint="eastAsia" w:ascii="宋体" w:hAnsi="宋体"/>
                <w:bCs/>
                <w:sz w:val="24"/>
                <w:szCs w:val="24"/>
              </w:rPr>
              <w:t>211室</w:t>
            </w:r>
          </w:p>
          <w:p>
            <w:pPr>
              <w:pStyle w:val="129"/>
              <w:rPr>
                <w:rFonts w:hint="eastAsia" w:hAnsi="宋体"/>
                <w:b/>
                <w:bCs/>
                <w:szCs w:val="21"/>
              </w:rPr>
            </w:pPr>
            <w:r>
              <w:rPr>
                <w:rFonts w:hint="eastAsia" w:hAnsi="宋体"/>
                <w:bCs/>
                <w:szCs w:val="24"/>
              </w:rPr>
              <w:t>邮政编码：214200</w:t>
            </w:r>
          </w:p>
        </w:tc>
      </w:tr>
    </w:tbl>
    <w:p>
      <w:pPr>
        <w:jc w:val="center"/>
        <w:outlineLvl w:val="0"/>
        <w:rPr>
          <w:rFonts w:hint="eastAsia" w:ascii="宋体" w:hAnsi="宋体"/>
          <w:sz w:val="32"/>
          <w:szCs w:val="32"/>
        </w:rPr>
      </w:pPr>
    </w:p>
    <w:p>
      <w:pPr>
        <w:jc w:val="center"/>
        <w:outlineLvl w:val="0"/>
        <w:rPr>
          <w:rFonts w:hint="eastAsia" w:ascii="宋体" w:hAnsi="宋体"/>
          <w:sz w:val="32"/>
          <w:szCs w:val="32"/>
        </w:rPr>
      </w:pPr>
    </w:p>
    <w:p>
      <w:pPr>
        <w:jc w:val="center"/>
        <w:outlineLvl w:val="0"/>
        <w:rPr>
          <w:rFonts w:hint="eastAsia" w:ascii="宋体" w:hAnsi="宋体"/>
          <w:sz w:val="32"/>
          <w:szCs w:val="32"/>
        </w:rPr>
      </w:pPr>
    </w:p>
    <w:p>
      <w:pPr>
        <w:jc w:val="center"/>
        <w:outlineLvl w:val="0"/>
        <w:rPr>
          <w:rFonts w:hint="eastAsia" w:ascii="宋体" w:hAnsi="宋体"/>
          <w:sz w:val="32"/>
          <w:szCs w:val="32"/>
        </w:rPr>
      </w:pPr>
    </w:p>
    <w:p>
      <w:pPr>
        <w:jc w:val="center"/>
        <w:outlineLvl w:val="0"/>
        <w:rPr>
          <w:rFonts w:hint="eastAsia" w:ascii="宋体" w:hAnsi="宋体"/>
          <w:sz w:val="32"/>
          <w:szCs w:val="32"/>
        </w:rPr>
      </w:pPr>
    </w:p>
    <w:p>
      <w:pPr>
        <w:jc w:val="center"/>
        <w:outlineLvl w:val="0"/>
        <w:rPr>
          <w:rFonts w:hint="eastAsia" w:ascii="宋体" w:hAnsi="宋体"/>
          <w:sz w:val="32"/>
          <w:szCs w:val="32"/>
        </w:rPr>
      </w:pPr>
    </w:p>
    <w:p>
      <w:pPr>
        <w:jc w:val="center"/>
        <w:outlineLvl w:val="0"/>
        <w:rPr>
          <w:rFonts w:hint="eastAsia" w:ascii="宋体" w:hAnsi="宋体"/>
          <w:sz w:val="32"/>
          <w:szCs w:val="32"/>
        </w:rPr>
      </w:pPr>
    </w:p>
    <w:p>
      <w:pPr>
        <w:jc w:val="center"/>
        <w:outlineLvl w:val="0"/>
        <w:rPr>
          <w:rFonts w:hint="eastAsia" w:ascii="宋体" w:hAnsi="宋体"/>
          <w:sz w:val="32"/>
          <w:szCs w:val="32"/>
        </w:rPr>
      </w:pPr>
    </w:p>
    <w:p>
      <w:pPr>
        <w:jc w:val="center"/>
        <w:outlineLvl w:val="0"/>
        <w:rPr>
          <w:rFonts w:hint="eastAsia" w:ascii="宋体" w:hAnsi="宋体"/>
          <w:sz w:val="32"/>
          <w:szCs w:val="32"/>
        </w:rPr>
      </w:pPr>
    </w:p>
    <w:p>
      <w:pPr>
        <w:jc w:val="center"/>
        <w:outlineLvl w:val="0"/>
        <w:rPr>
          <w:rFonts w:hint="eastAsia" w:ascii="宋体" w:hAnsi="宋体"/>
          <w:sz w:val="32"/>
          <w:szCs w:val="32"/>
        </w:rPr>
      </w:pPr>
    </w:p>
    <w:p>
      <w:pPr>
        <w:jc w:val="center"/>
        <w:outlineLvl w:val="0"/>
        <w:rPr>
          <w:rFonts w:hint="eastAsia" w:ascii="宋体" w:hAnsi="宋体"/>
          <w:sz w:val="32"/>
          <w:szCs w:val="32"/>
        </w:rPr>
      </w:pPr>
    </w:p>
    <w:p>
      <w:pPr>
        <w:jc w:val="center"/>
        <w:outlineLvl w:val="0"/>
        <w:rPr>
          <w:rFonts w:hint="eastAsia" w:ascii="宋体" w:hAnsi="宋体"/>
          <w:sz w:val="32"/>
          <w:szCs w:val="32"/>
        </w:rPr>
      </w:pPr>
    </w:p>
    <w:p>
      <w:pPr>
        <w:jc w:val="center"/>
        <w:outlineLvl w:val="0"/>
        <w:rPr>
          <w:rFonts w:hint="eastAsia" w:ascii="宋体" w:hAnsi="宋体"/>
          <w:sz w:val="32"/>
          <w:szCs w:val="32"/>
        </w:rPr>
      </w:pPr>
    </w:p>
    <w:p>
      <w:pPr>
        <w:jc w:val="center"/>
        <w:outlineLvl w:val="0"/>
        <w:rPr>
          <w:rFonts w:hint="eastAsia" w:ascii="宋体" w:hAnsi="宋体"/>
          <w:sz w:val="32"/>
          <w:szCs w:val="32"/>
        </w:rPr>
      </w:pPr>
    </w:p>
    <w:p>
      <w:pPr>
        <w:jc w:val="center"/>
        <w:outlineLvl w:val="0"/>
        <w:rPr>
          <w:rFonts w:hint="eastAsia" w:ascii="宋体" w:hAnsi="宋体"/>
          <w:sz w:val="32"/>
          <w:szCs w:val="32"/>
        </w:rPr>
      </w:pPr>
    </w:p>
    <w:p>
      <w:pPr>
        <w:jc w:val="center"/>
        <w:outlineLvl w:val="0"/>
        <w:rPr>
          <w:rFonts w:hint="eastAsia" w:ascii="宋体" w:hAnsi="宋体"/>
          <w:sz w:val="32"/>
          <w:szCs w:val="32"/>
        </w:rPr>
      </w:pPr>
    </w:p>
    <w:p>
      <w:pPr>
        <w:jc w:val="center"/>
        <w:outlineLvl w:val="0"/>
        <w:rPr>
          <w:rFonts w:ascii="宋体" w:hAnsi="宋体"/>
        </w:rPr>
      </w:pPr>
      <w:r>
        <w:rPr>
          <w:rFonts w:hint="eastAsia" w:ascii="宋体" w:hAnsi="宋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招标文件包括本文件目录所列全部内容及其附件，如有缺漏，请立即与宜兴市公用环卫有限公司联系解决。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6" w:name="OLE_LINK90"/>
      <w:r>
        <w:rPr>
          <w:rFonts w:hint="eastAsia" w:ascii="宋体" w:hAnsi="宋体"/>
          <w:bCs/>
          <w:sz w:val="24"/>
        </w:rPr>
        <w:t xml:space="preserve">    5.1 </w:t>
      </w:r>
      <w:bookmarkStart w:id="7" w:name="OLE_LINK109"/>
      <w:r>
        <w:rPr>
          <w:rFonts w:hint="eastAsia" w:ascii="宋体" w:hAnsi="宋体"/>
          <w:bCs/>
          <w:sz w:val="24"/>
        </w:rPr>
        <w:t>本文件由</w:t>
      </w:r>
      <w:bookmarkStart w:id="8" w:name="OLE_LINK13"/>
      <w:r>
        <w:rPr>
          <w:rFonts w:hint="eastAsia" w:ascii="宋体" w:hAnsi="宋体"/>
          <w:bCs/>
          <w:sz w:val="24"/>
          <w:szCs w:val="21"/>
        </w:rPr>
        <w:t>宜兴市公用环卫有限公司</w:t>
      </w:r>
      <w:r>
        <w:rPr>
          <w:rFonts w:hint="eastAsia" w:ascii="宋体" w:hAnsi="宋体"/>
          <w:bCs/>
          <w:sz w:val="24"/>
        </w:rPr>
        <w:t>负责解释</w:t>
      </w:r>
      <w:bookmarkEnd w:id="8"/>
      <w:r>
        <w:rPr>
          <w:rFonts w:hint="eastAsia" w:ascii="宋体" w:hAnsi="宋体"/>
          <w:bCs/>
          <w:sz w:val="24"/>
        </w:rPr>
        <w:t>。</w:t>
      </w:r>
      <w:bookmarkEnd w:id="7"/>
    </w:p>
    <w:bookmarkEnd w:id="6"/>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9" w:name="OLE_LINK160"/>
      <w:r>
        <w:rPr>
          <w:rFonts w:hint="eastAsia" w:ascii="宋体" w:hAnsi="宋体"/>
          <w:b/>
          <w:sz w:val="24"/>
          <w:lang w:val="zh-CN"/>
        </w:rPr>
        <w:t>澄清、修改</w:t>
      </w:r>
      <w:bookmarkEnd w:id="9"/>
    </w:p>
    <w:p>
      <w:pPr>
        <w:spacing w:line="360" w:lineRule="auto"/>
        <w:ind w:firstLine="480" w:firstLineChars="200"/>
        <w:rPr>
          <w:rFonts w:ascii="宋体" w:hAnsi="宋体"/>
          <w:sz w:val="24"/>
          <w:szCs w:val="21"/>
          <w:lang w:val="zh-CN"/>
        </w:rPr>
      </w:pPr>
      <w:bookmarkStart w:id="10" w:name="OLE_LINK91"/>
      <w:r>
        <w:rPr>
          <w:rFonts w:hint="eastAsia" w:ascii="宋体" w:hAnsi="宋体"/>
          <w:bCs/>
          <w:sz w:val="24"/>
        </w:rPr>
        <w:t xml:space="preserve">6.1 </w:t>
      </w:r>
      <w:bookmarkStart w:id="11" w:name="OLE_LINK14"/>
      <w:bookmarkStart w:id="12" w:name="OLE_LINK161"/>
      <w:r>
        <w:rPr>
          <w:rFonts w:hint="eastAsia" w:ascii="宋体" w:hAnsi="宋体" w:cs="宋体"/>
          <w:sz w:val="24"/>
        </w:rPr>
        <w:t>采购人或者</w:t>
      </w:r>
      <w:bookmarkEnd w:id="11"/>
      <w:r>
        <w:rPr>
          <w:rFonts w:hint="eastAsia" w:ascii="宋体" w:hAnsi="宋体" w:cs="宋体"/>
          <w:sz w:val="24"/>
        </w:rPr>
        <w:t>采购代理机构</w:t>
      </w:r>
      <w:r>
        <w:rPr>
          <w:rFonts w:hint="eastAsia" w:ascii="宋体" w:hAnsi="宋体"/>
          <w:sz w:val="24"/>
          <w:szCs w:val="21"/>
          <w:lang w:val="zh-CN"/>
        </w:rPr>
        <w:t>对</w:t>
      </w:r>
      <w:r>
        <w:rPr>
          <w:rFonts w:hint="eastAsia" w:ascii="宋体" w:hAnsi="宋体"/>
          <w:bCs/>
          <w:sz w:val="24"/>
          <w:lang w:val="zh-CN"/>
        </w:rPr>
        <w:t>已</w:t>
      </w:r>
      <w:r>
        <w:rPr>
          <w:rFonts w:hint="eastAsia" w:ascii="宋体" w:hAnsi="宋体"/>
          <w:sz w:val="24"/>
          <w:szCs w:val="21"/>
          <w:lang w:val="zh-CN"/>
        </w:rPr>
        <w:t>发出的招标文件进行必要澄清或者修改的，将在招标文件要求提交投标文件截止时间</w:t>
      </w:r>
      <w:r>
        <w:rPr>
          <w:rFonts w:hint="eastAsia" w:ascii="宋体" w:hAnsi="宋体"/>
          <w:b/>
          <w:bCs/>
          <w:iCs/>
          <w:sz w:val="24"/>
          <w:szCs w:val="21"/>
          <w:u w:val="single"/>
        </w:rPr>
        <w:t>3</w:t>
      </w:r>
      <w:r>
        <w:rPr>
          <w:rFonts w:hint="eastAsia" w:ascii="宋体" w:hAnsi="宋体"/>
          <w:b/>
          <w:bCs/>
          <w:iCs/>
          <w:sz w:val="24"/>
          <w:szCs w:val="21"/>
          <w:u w:val="single"/>
          <w:lang w:val="zh-CN"/>
        </w:rPr>
        <w:t>日</w:t>
      </w:r>
      <w:r>
        <w:rPr>
          <w:rFonts w:hint="eastAsia" w:ascii="宋体" w:hAnsi="宋体"/>
          <w:sz w:val="24"/>
          <w:szCs w:val="21"/>
          <w:lang w:val="zh-CN"/>
        </w:rPr>
        <w:t>前</w:t>
      </w:r>
      <w:r>
        <w:rPr>
          <w:rFonts w:hint="eastAsia" w:ascii="宋体" w:hAnsi="宋体"/>
          <w:sz w:val="24"/>
          <w:szCs w:val="21"/>
        </w:rPr>
        <w:t>，</w:t>
      </w:r>
      <w:r>
        <w:rPr>
          <w:rFonts w:hint="eastAsia" w:ascii="宋体" w:hAnsi="宋体"/>
          <w:sz w:val="24"/>
          <w:szCs w:val="21"/>
          <w:lang w:val="zh-CN"/>
        </w:rPr>
        <w:t>在原招标公告媒体发布更正公告。不足</w:t>
      </w:r>
      <w:r>
        <w:rPr>
          <w:rFonts w:hint="eastAsia" w:ascii="宋体" w:hAnsi="宋体"/>
          <w:sz w:val="24"/>
          <w:szCs w:val="21"/>
          <w:u w:val="single"/>
        </w:rPr>
        <w:t>3</w:t>
      </w:r>
      <w:r>
        <w:rPr>
          <w:rFonts w:hint="eastAsia" w:ascii="宋体" w:hAnsi="宋体"/>
          <w:sz w:val="24"/>
          <w:szCs w:val="21"/>
        </w:rPr>
        <w:t>日的，</w:t>
      </w:r>
      <w:r>
        <w:rPr>
          <w:rFonts w:hint="eastAsia" w:ascii="宋体" w:hAnsi="宋体" w:cs="宋体"/>
          <w:sz w:val="24"/>
        </w:rPr>
        <w:t>采购人或者采购代理机构有权决定延长投标文件的截止时间和开标时间，</w:t>
      </w:r>
      <w:r>
        <w:rPr>
          <w:rFonts w:hint="eastAsia" w:ascii="宋体" w:hAnsi="宋体"/>
          <w:sz w:val="24"/>
          <w:szCs w:val="21"/>
          <w:lang w:val="zh-CN"/>
        </w:rPr>
        <w:t>该澄清或者修改的内容为招标文件的组成部分。</w:t>
      </w:r>
      <w:bookmarkEnd w:id="12"/>
    </w:p>
    <w:bookmarkEnd w:id="10"/>
    <w:p>
      <w:pPr>
        <w:spacing w:line="360" w:lineRule="auto"/>
        <w:ind w:firstLine="480" w:firstLineChars="200"/>
        <w:rPr>
          <w:rFonts w:ascii="宋体" w:hAnsi="宋体"/>
          <w:sz w:val="24"/>
          <w:szCs w:val="21"/>
          <w:lang w:val="zh-CN"/>
        </w:rPr>
      </w:pPr>
      <w:r>
        <w:rPr>
          <w:rFonts w:hint="eastAsia" w:ascii="宋体" w:hAns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3" w:name="OLE_LINK16"/>
      <w:bookmarkStart w:id="14" w:name="OLE_LINK21"/>
      <w:bookmarkStart w:id="15" w:name="OLE_LINK62"/>
      <w:bookmarkStart w:id="16" w:name="OLE_LINK162"/>
      <w:r>
        <w:rPr>
          <w:rFonts w:hint="eastAsia" w:ascii="宋体" w:hAnsi="宋体"/>
          <w:b/>
          <w:sz w:val="24"/>
        </w:rPr>
        <w:t>7、投标文件的组成</w:t>
      </w:r>
      <w:bookmarkEnd w:id="13"/>
      <w:r>
        <w:rPr>
          <w:rFonts w:hint="eastAsia" w:ascii="宋体" w:hAnsi="宋体"/>
          <w:b/>
          <w:sz w:val="24"/>
        </w:rPr>
        <w:t>：</w:t>
      </w:r>
      <w:bookmarkStart w:id="17"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8"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8"/>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19"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r>
        <w:rPr>
          <w:rFonts w:hint="eastAsia" w:ascii="宋体" w:hAnsi="宋体"/>
          <w:sz w:val="24"/>
          <w:szCs w:val="24"/>
        </w:rPr>
        <w:t>（格式见附件）</w:t>
      </w:r>
      <w:r>
        <w:rPr>
          <w:rFonts w:hint="eastAsia" w:ascii="宋体" w:hAnsi="宋体"/>
          <w:bCs/>
          <w:sz w:val="24"/>
          <w:szCs w:val="24"/>
        </w:rPr>
        <w:t>；</w:t>
      </w:r>
    </w:p>
    <w:p>
      <w:pPr>
        <w:numPr>
          <w:ilvl w:val="0"/>
          <w:numId w:val="15"/>
        </w:numPr>
        <w:tabs>
          <w:tab w:val="left" w:pos="0"/>
          <w:tab w:val="left" w:pos="255"/>
        </w:tabs>
        <w:spacing w:line="360" w:lineRule="auto"/>
        <w:ind w:firstLine="480" w:firstLineChars="200"/>
        <w:rPr>
          <w:rFonts w:hint="eastAsia" w:ascii="宋体" w:hAnsi="宋体"/>
          <w:bCs/>
          <w:sz w:val="24"/>
          <w:szCs w:val="24"/>
          <w:lang w:val="zh-CN"/>
        </w:rPr>
      </w:pPr>
      <w:r>
        <w:rPr>
          <w:rFonts w:hint="eastAsia" w:ascii="宋体" w:hAnsi="宋体"/>
          <w:sz w:val="24"/>
          <w:szCs w:val="24"/>
        </w:rPr>
        <w:t>投标人</w:t>
      </w:r>
      <w:bookmarkStart w:id="20" w:name="OLE_LINK112"/>
      <w:r>
        <w:rPr>
          <w:rFonts w:hint="eastAsia" w:ascii="宋体" w:hAnsi="宋体"/>
          <w:sz w:val="24"/>
          <w:szCs w:val="24"/>
        </w:rPr>
        <w:t>法定代表人授权委托书原件</w:t>
      </w:r>
      <w:r>
        <w:rPr>
          <w:rFonts w:hint="eastAsia" w:ascii="宋体" w:hAnsi="宋体"/>
          <w:sz w:val="24"/>
          <w:szCs w:val="21"/>
        </w:rPr>
        <w:t>及被授权代表的身份证复印件</w:t>
      </w:r>
      <w:r>
        <w:rPr>
          <w:rFonts w:hint="eastAsia" w:ascii="宋体" w:hAnsi="宋体"/>
          <w:sz w:val="24"/>
          <w:szCs w:val="24"/>
        </w:rPr>
        <w:t>（法定代表人亲自参加投标的除外）</w:t>
      </w:r>
      <w:bookmarkEnd w:id="20"/>
      <w:r>
        <w:rPr>
          <w:rFonts w:hint="eastAsia" w:ascii="宋体" w:hAnsi="宋体"/>
          <w:sz w:val="24"/>
          <w:szCs w:val="24"/>
        </w:rPr>
        <w:t>；</w:t>
      </w:r>
      <w:r>
        <w:rPr>
          <w:rFonts w:hint="eastAsia" w:ascii="宋体" w:hAnsi="宋体"/>
          <w:bCs/>
          <w:sz w:val="24"/>
          <w:szCs w:val="24"/>
        </w:rPr>
        <w:t>(</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r>
        <w:rPr>
          <w:rFonts w:hint="eastAsia" w:ascii="宋体" w:hAnsi="宋体"/>
          <w:sz w:val="24"/>
          <w:szCs w:val="24"/>
        </w:rPr>
        <w:t>（格式见附件）</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w:t>
      </w:r>
      <w:r>
        <w:rPr>
          <w:rFonts w:hint="eastAsia" w:ascii="宋体" w:hAnsi="宋体"/>
          <w:b/>
          <w:bCs/>
          <w:sz w:val="24"/>
          <w:szCs w:val="24"/>
        </w:rPr>
        <w:t>投标时必须提交相应原件或公证件</w:t>
      </w:r>
      <w:r>
        <w:rPr>
          <w:rFonts w:hint="eastAsia" w:ascii="宋体" w:hAnsi="宋体"/>
          <w:b/>
          <w:bCs/>
          <w:sz w:val="24"/>
          <w:szCs w:val="24"/>
          <w:lang w:val="zh-CN"/>
        </w:rPr>
        <w:t>）</w:t>
      </w:r>
      <w:r>
        <w:rPr>
          <w:rFonts w:hint="eastAsia" w:ascii="宋体" w:hAnsi="宋体"/>
          <w:bCs/>
          <w:sz w:val="24"/>
          <w:szCs w:val="24"/>
          <w:lang w:val="zh-CN"/>
        </w:rPr>
        <w:t>；</w:t>
      </w:r>
      <w:r>
        <w:rPr>
          <w:rFonts w:hint="eastAsia" w:ascii="宋体" w:hAnsi="宋体"/>
        </w:rPr>
        <w:t>若投标人为运营商的分公司</w:t>
      </w:r>
      <w:r>
        <w:rPr>
          <w:rFonts w:hint="eastAsia" w:ascii="宋体" w:hAnsi="宋体"/>
          <w:b/>
        </w:rPr>
        <w:t>(投标时必须提交复印件加盖公章)</w:t>
      </w:r>
      <w:r>
        <w:rPr>
          <w:rFonts w:hint="eastAsia" w:ascii="宋体" w:hAnsi="宋体"/>
        </w:rPr>
        <w:t>，还须提供具有独立法人资格的上级公司对投标人的授权书，并在授权书中表明上级公司对该分公司在本项目采购过程中的一切行为承担连带责任</w:t>
      </w:r>
    </w:p>
    <w:bookmarkEnd w:id="19"/>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pPr>
        <w:numPr>
          <w:ilvl w:val="0"/>
          <w:numId w:val="15"/>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cs="宋体"/>
          <w:sz w:val="24"/>
          <w:szCs w:val="24"/>
        </w:rPr>
        <w:t>投标保证金交纳证明复印件</w:t>
      </w:r>
      <w:r>
        <w:rPr>
          <w:rFonts w:hint="eastAsia" w:ascii="宋体" w:hAnsi="宋体" w:cs="宋体"/>
          <w:b/>
          <w:sz w:val="24"/>
          <w:szCs w:val="24"/>
        </w:rPr>
        <w:t>（本票或汇票，原件投标时带来交给招标人）</w:t>
      </w:r>
      <w:r>
        <w:rPr>
          <w:rFonts w:hint="eastAsia" w:ascii="宋体" w:hAnsi="宋体" w:cs="宋体"/>
          <w:sz w:val="24"/>
          <w:szCs w:val="24"/>
        </w:rPr>
        <w:t>；</w:t>
      </w:r>
    </w:p>
    <w:bookmarkEnd w:id="14"/>
    <w:bookmarkEnd w:id="15"/>
    <w:bookmarkEnd w:id="17"/>
    <w:p>
      <w:pPr>
        <w:pStyle w:val="73"/>
        <w:ind w:left="426" w:firstLine="0" w:firstLineChars="0"/>
        <w:rPr>
          <w:rFonts w:hint="eastAsia" w:ascii="宋体" w:hAnsi="宋体"/>
        </w:rPr>
      </w:pPr>
      <w:bookmarkStart w:id="22" w:name="OLE_LINK92"/>
      <w:r>
        <w:rPr>
          <w:rFonts w:hint="eastAsia" w:ascii="宋体" w:hAnsi="宋体"/>
          <w:sz w:val="24"/>
          <w:szCs w:val="24"/>
        </w:rPr>
        <w:t>（4）</w:t>
      </w:r>
      <w:r>
        <w:rPr>
          <w:rFonts w:hint="eastAsia" w:ascii="宋体" w:hAnsi="宋体"/>
          <w:sz w:val="24"/>
          <w:szCs w:val="24"/>
          <w:lang w:val="zh-CN"/>
        </w:rPr>
        <w:t>技术参数及相关要求偏离表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pPr>
        <w:tabs>
          <w:tab w:val="left" w:pos="0"/>
          <w:tab w:val="left" w:pos="255"/>
        </w:tabs>
        <w:spacing w:line="360" w:lineRule="auto"/>
        <w:ind w:left="426"/>
        <w:rPr>
          <w:rFonts w:ascii="宋体" w:hAnsi="宋体"/>
          <w:sz w:val="24"/>
        </w:rPr>
      </w:pPr>
      <w:bookmarkStart w:id="23" w:name="OLE_LINK115"/>
      <w:r>
        <w:rPr>
          <w:rFonts w:hint="eastAsia" w:ascii="宋体" w:hAnsi="宋体"/>
          <w:sz w:val="24"/>
        </w:rPr>
        <w:t>（5）招标文件 “项目技术要求和有关说明”中要求提供的相关证明材料（如有自行添加）</w:t>
      </w:r>
      <w:bookmarkEnd w:id="23"/>
    </w:p>
    <w:p>
      <w:pPr>
        <w:tabs>
          <w:tab w:val="left" w:pos="0"/>
        </w:tabs>
        <w:spacing w:line="360" w:lineRule="auto"/>
        <w:ind w:left="426"/>
        <w:rPr>
          <w:rFonts w:ascii="宋体" w:hAnsi="宋体"/>
          <w:sz w:val="24"/>
          <w:lang w:val="zh-CN"/>
        </w:rPr>
      </w:pPr>
      <w:r>
        <w:rPr>
          <w:rFonts w:hint="eastAsia" w:ascii="宋体" w:hAnsi="宋体"/>
          <w:sz w:val="24"/>
        </w:rPr>
        <w:t>（6）要求采购人提供的配合（如有自拟并自行添加）</w:t>
      </w:r>
    </w:p>
    <w:p>
      <w:pPr>
        <w:tabs>
          <w:tab w:val="left" w:pos="0"/>
          <w:tab w:val="left" w:pos="255"/>
        </w:tabs>
        <w:spacing w:line="360" w:lineRule="auto"/>
        <w:ind w:left="426"/>
        <w:rPr>
          <w:rFonts w:hint="eastAsia" w:ascii="宋体" w:hAnsi="宋体"/>
          <w:sz w:val="24"/>
        </w:rPr>
      </w:pPr>
      <w:bookmarkStart w:id="24" w:name="OLE_LINK116"/>
      <w:r>
        <w:rPr>
          <w:rFonts w:hint="eastAsia" w:ascii="宋体" w:hAnsi="宋体"/>
          <w:sz w:val="24"/>
          <w:lang w:val="zh-CN"/>
        </w:rPr>
        <w:t>（7）其他（投标人认为有必要提供的声明和文件，</w:t>
      </w:r>
      <w:r>
        <w:rPr>
          <w:rFonts w:hint="eastAsia" w:ascii="宋体" w:hAnsi="宋体"/>
          <w:sz w:val="24"/>
        </w:rPr>
        <w:t>如有自拟并自行添加）</w:t>
      </w:r>
      <w:bookmarkEnd w:id="24"/>
    </w:p>
    <w:p>
      <w:pPr>
        <w:spacing w:line="360" w:lineRule="auto"/>
        <w:jc w:val="left"/>
        <w:rPr>
          <w:rFonts w:ascii="宋体" w:hAnsi="宋体"/>
          <w:bCs/>
          <w:sz w:val="24"/>
        </w:rPr>
      </w:pPr>
      <w:r>
        <w:rPr>
          <w:rFonts w:hint="eastAsia" w:ascii="宋体" w:hAnsi="宋体"/>
          <w:b/>
          <w:sz w:val="24"/>
        </w:rPr>
        <w:t xml:space="preserve">   上述（1）-（6）项投标人必须按要求全部提供，否则投标无效。投标人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22"/>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投标人对招标文件的相关内容不得有不同意见的负偏离，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投标人须在招标文件规定的提交投标文件截止时间之前到宜兴市公用环卫有限公司提交投标文件，逾期不予受理。</w:t>
      </w:r>
    </w:p>
    <w:p>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4"/>
    </w:p>
    <w:bookmarkEnd w:id="37"/>
    <w:p>
      <w:pPr>
        <w:spacing w:line="360" w:lineRule="auto"/>
        <w:ind w:firstLine="482" w:firstLineChars="200"/>
        <w:rPr>
          <w:rFonts w:ascii="宋体" w:hAnsi="宋体"/>
          <w:b/>
          <w:sz w:val="24"/>
        </w:rPr>
      </w:pPr>
      <w:bookmarkStart w:id="38"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投标人投标后，宜兴市公用环卫有限公司对所有投标人的投标文件一律不予退还。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宜兴市公用环卫有限公司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8"/>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 xml:space="preserve">18.6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6"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rFonts w:ascii="宋体" w:hAnsi="宋体"/>
          <w:bCs/>
          <w:sz w:val="24"/>
        </w:rPr>
        <w:t>19.1</w:t>
      </w:r>
      <w:r>
        <w:rPr>
          <w:rFonts w:ascii="宋体" w:hAnsi="宋体"/>
          <w:bCs/>
          <w:sz w:val="24"/>
          <w:lang w:val="zh-CN"/>
        </w:rPr>
        <w:t>评审结束后，由</w:t>
      </w:r>
      <w:r>
        <w:rPr>
          <w:rFonts w:hint="eastAsia" w:ascii="宋体" w:hAnsi="宋体"/>
          <w:bCs/>
          <w:sz w:val="24"/>
          <w:lang w:val="zh-CN"/>
        </w:rPr>
        <w:t>招标</w:t>
      </w:r>
      <w:r>
        <w:rPr>
          <w:rFonts w:ascii="宋体"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hint="eastAsia"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23</w:t>
      </w:r>
      <w:r>
        <w:rPr>
          <w:rFonts w:hint="eastAsia" w:ascii="宋体" w:hAnsi="宋体"/>
          <w:bCs/>
          <w:sz w:val="24"/>
          <w:szCs w:val="24"/>
        </w:rPr>
        <w:t>.6</w:t>
      </w:r>
      <w:r>
        <w:rPr>
          <w:rFonts w:hint="eastAsia" w:ascii="宋体" w:hAnsi="宋体"/>
          <w:bCs/>
          <w:sz w:val="24"/>
          <w:szCs w:val="24"/>
          <w:lang w:val="zh-CN"/>
        </w:rPr>
        <w:t>签订合同前，中标供应商须按下表要求按各单位份额交纳中标合同总金额10%的履约保证金。</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int="eastAsia" w:ascii="宋体" w:hAnsi="宋体"/>
                <w:bCs/>
                <w:sz w:val="24"/>
                <w:szCs w:val="24"/>
                <w:lang w:val="zh-CN"/>
              </w:rPr>
            </w:pPr>
            <w:r>
              <w:rPr>
                <w:rFonts w:hint="eastAsia" w:ascii="宋体" w:hAnsi="宋体"/>
                <w:sz w:val="24"/>
                <w:szCs w:val="24"/>
              </w:rPr>
              <w:t>交纳履约保证金账户名称</w:t>
            </w:r>
          </w:p>
        </w:tc>
        <w:tc>
          <w:tcPr>
            <w:tcW w:w="3349" w:type="dxa"/>
            <w:noWrap w:val="0"/>
            <w:vAlign w:val="center"/>
          </w:tcPr>
          <w:p>
            <w:pPr>
              <w:jc w:val="center"/>
              <w:rPr>
                <w:rFonts w:ascii="宋体" w:hAnsi="宋体"/>
                <w:bCs/>
                <w:sz w:val="24"/>
                <w:szCs w:val="24"/>
              </w:rPr>
            </w:pPr>
            <w:r>
              <w:rPr>
                <w:rFonts w:hint="eastAsia" w:ascii="宋体" w:hAnsi="宋体"/>
                <w:bCs/>
                <w:szCs w:val="21"/>
              </w:rPr>
              <w:t>宜兴市公用环卫有限公司</w:t>
            </w:r>
          </w:p>
        </w:tc>
        <w:tc>
          <w:tcPr>
            <w:tcW w:w="1084" w:type="dxa"/>
            <w:vMerge w:val="restart"/>
            <w:noWrap w:val="0"/>
            <w:vAlign w:val="center"/>
          </w:tcPr>
          <w:p>
            <w:pPr>
              <w:jc w:val="center"/>
              <w:rPr>
                <w:rFonts w:hint="eastAsia" w:ascii="宋体" w:hAnsi="宋体"/>
                <w:bCs/>
                <w:sz w:val="24"/>
                <w:szCs w:val="24"/>
                <w:lang w:val="zh-CN"/>
              </w:rPr>
            </w:pPr>
            <w:r>
              <w:rPr>
                <w:rFonts w:hint="eastAsia" w:ascii="宋体" w:hAnsi="宋体"/>
                <w:bCs/>
                <w:sz w:val="24"/>
                <w:szCs w:val="24"/>
                <w:lang w:val="zh-CN"/>
              </w:rPr>
              <w:t>交纳</w:t>
            </w:r>
          </w:p>
          <w:p>
            <w:pPr>
              <w:jc w:val="center"/>
              <w:rPr>
                <w:rFonts w:hint="eastAsia" w:ascii="宋体" w:hAnsi="宋体"/>
                <w:bCs/>
                <w:sz w:val="24"/>
                <w:szCs w:val="24"/>
                <w:lang w:val="zh-CN"/>
              </w:rPr>
            </w:pPr>
            <w:r>
              <w:rPr>
                <w:rFonts w:hint="eastAsia" w:ascii="宋体" w:hAnsi="宋体"/>
                <w:bCs/>
                <w:sz w:val="24"/>
                <w:szCs w:val="24"/>
                <w:lang w:val="zh-CN"/>
              </w:rPr>
              <w:t>形式</w:t>
            </w:r>
          </w:p>
        </w:tc>
        <w:tc>
          <w:tcPr>
            <w:tcW w:w="2663" w:type="dxa"/>
            <w:vMerge w:val="restart"/>
            <w:noWrap w:val="0"/>
            <w:vAlign w:val="center"/>
          </w:tcPr>
          <w:p>
            <w:pPr>
              <w:jc w:val="center"/>
              <w:rPr>
                <w:rFonts w:hint="eastAsia" w:ascii="宋体" w:hAnsi="宋体"/>
                <w:bCs/>
                <w:sz w:val="24"/>
                <w:szCs w:val="24"/>
                <w:lang w:val="zh-CN"/>
              </w:rPr>
            </w:pPr>
            <w:r>
              <w:rPr>
                <w:rFonts w:hint="eastAsia" w:ascii="宋体" w:hAnsi="宋体"/>
                <w:sz w:val="24"/>
                <w:szCs w:val="24"/>
              </w:rPr>
              <w:t>履约保证金的交纳形式限于电汇、转账、本票、银行汇票（不接受其他形式的投标保证金）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jc w:val="center"/>
              <w:rPr>
                <w:rFonts w:hint="eastAsia" w:ascii="宋体" w:hAnsi="宋体"/>
                <w:bCs/>
                <w:sz w:val="24"/>
                <w:szCs w:val="24"/>
                <w:lang w:val="zh-CN"/>
              </w:rPr>
            </w:pPr>
            <w:r>
              <w:rPr>
                <w:rFonts w:hint="eastAsia" w:ascii="宋体" w:hAnsi="宋体"/>
                <w:bCs/>
                <w:sz w:val="24"/>
                <w:szCs w:val="24"/>
                <w:lang w:val="zh-CN"/>
              </w:rPr>
              <w:t>开户银行</w:t>
            </w:r>
          </w:p>
        </w:tc>
        <w:tc>
          <w:tcPr>
            <w:tcW w:w="3349" w:type="dxa"/>
            <w:noWrap w:val="0"/>
            <w:vAlign w:val="center"/>
          </w:tcPr>
          <w:p>
            <w:pPr>
              <w:jc w:val="center"/>
              <w:rPr>
                <w:rFonts w:hint="eastAsia" w:ascii="宋体" w:hAnsi="宋体" w:cs="宋体"/>
                <w:bCs/>
                <w:sz w:val="24"/>
                <w:szCs w:val="24"/>
              </w:rPr>
            </w:pPr>
            <w:r>
              <w:rPr>
                <w:rFonts w:hint="eastAsia" w:ascii="宋体" w:hAnsi="宋体"/>
                <w:bCs/>
                <w:szCs w:val="21"/>
              </w:rPr>
              <w:t>建设银行宜兴营业部</w:t>
            </w:r>
          </w:p>
        </w:tc>
        <w:tc>
          <w:tcPr>
            <w:tcW w:w="1084" w:type="dxa"/>
            <w:vMerge w:val="continue"/>
            <w:noWrap w:val="0"/>
            <w:vAlign w:val="center"/>
          </w:tcPr>
          <w:p>
            <w:pPr>
              <w:jc w:val="center"/>
              <w:rPr>
                <w:rFonts w:hint="eastAsia" w:ascii="宋体" w:hAnsi="宋体"/>
                <w:bCs/>
                <w:sz w:val="24"/>
                <w:szCs w:val="24"/>
                <w:lang w:val="zh-CN"/>
              </w:rPr>
            </w:pPr>
          </w:p>
        </w:tc>
        <w:tc>
          <w:tcPr>
            <w:tcW w:w="2663" w:type="dxa"/>
            <w:vMerge w:val="continue"/>
            <w:noWrap w:val="0"/>
            <w:vAlign w:val="center"/>
          </w:tcPr>
          <w:p>
            <w:pPr>
              <w:jc w:val="center"/>
              <w:rPr>
                <w:rFonts w:hint="eastAsia" w:ascii="宋体" w:hAnsi="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jc w:val="center"/>
              <w:rPr>
                <w:rFonts w:hint="eastAsia" w:ascii="宋体" w:hAnsi="宋体"/>
                <w:bCs/>
                <w:sz w:val="24"/>
                <w:szCs w:val="24"/>
                <w:lang w:val="zh-CN"/>
              </w:rPr>
            </w:pPr>
            <w:r>
              <w:rPr>
                <w:rFonts w:hint="eastAsia" w:ascii="宋体" w:hAnsi="宋体"/>
                <w:bCs/>
                <w:sz w:val="24"/>
                <w:szCs w:val="24"/>
                <w:lang w:val="zh-CN"/>
              </w:rPr>
              <w:t>账</w:t>
            </w:r>
            <w:r>
              <w:rPr>
                <w:rFonts w:hint="eastAsia" w:ascii="宋体" w:hAnsi="宋体"/>
                <w:bCs/>
                <w:sz w:val="24"/>
                <w:szCs w:val="24"/>
              </w:rPr>
              <w:t xml:space="preserve"> </w:t>
            </w:r>
            <w:r>
              <w:rPr>
                <w:rFonts w:hint="eastAsia" w:ascii="宋体" w:hAnsi="宋体"/>
                <w:bCs/>
                <w:sz w:val="24"/>
                <w:szCs w:val="24"/>
                <w:lang w:val="zh-CN"/>
              </w:rPr>
              <w:t>号</w:t>
            </w:r>
          </w:p>
        </w:tc>
        <w:tc>
          <w:tcPr>
            <w:tcW w:w="3349" w:type="dxa"/>
            <w:noWrap w:val="0"/>
            <w:vAlign w:val="center"/>
          </w:tcPr>
          <w:p>
            <w:pPr>
              <w:jc w:val="center"/>
              <w:rPr>
                <w:rFonts w:hint="eastAsia" w:ascii="宋体" w:hAnsi="宋体" w:cs="宋体"/>
                <w:bCs/>
                <w:sz w:val="24"/>
                <w:szCs w:val="24"/>
              </w:rPr>
            </w:pPr>
            <w:r>
              <w:rPr>
                <w:rFonts w:hint="eastAsia" w:ascii="宋体" w:hAnsi="宋体"/>
                <w:bCs/>
                <w:szCs w:val="21"/>
              </w:rPr>
              <w:t>32001616236050775875</w:t>
            </w:r>
          </w:p>
        </w:tc>
        <w:tc>
          <w:tcPr>
            <w:tcW w:w="1084" w:type="dxa"/>
            <w:vMerge w:val="continue"/>
            <w:noWrap w:val="0"/>
            <w:vAlign w:val="center"/>
          </w:tcPr>
          <w:p>
            <w:pPr>
              <w:jc w:val="center"/>
              <w:rPr>
                <w:rFonts w:hint="eastAsia" w:ascii="宋体" w:hAnsi="宋体"/>
                <w:bCs/>
                <w:sz w:val="24"/>
                <w:szCs w:val="24"/>
                <w:lang w:val="zh-CN"/>
              </w:rPr>
            </w:pPr>
          </w:p>
        </w:tc>
        <w:tc>
          <w:tcPr>
            <w:tcW w:w="2663" w:type="dxa"/>
            <w:vMerge w:val="continue"/>
            <w:noWrap w:val="0"/>
            <w:vAlign w:val="center"/>
          </w:tcPr>
          <w:p>
            <w:pPr>
              <w:jc w:val="center"/>
              <w:rPr>
                <w:rFonts w:hint="eastAsia" w:ascii="宋体" w:hAnsi="宋体"/>
                <w:bCs/>
                <w:sz w:val="24"/>
                <w:szCs w:val="24"/>
                <w:lang w:val="zh-CN"/>
              </w:rPr>
            </w:pPr>
          </w:p>
        </w:tc>
      </w:tr>
    </w:tbl>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23.7 </w:t>
      </w:r>
      <w:r>
        <w:rPr>
          <w:rFonts w:hint="eastAsia" w:ascii="宋体" w:hAnsi="宋体"/>
          <w:bCs/>
          <w:sz w:val="24"/>
          <w:szCs w:val="24"/>
          <w:lang w:val="zh-CN"/>
        </w:rPr>
        <w:t>履约保证金于到货验收合格之日起的</w:t>
      </w:r>
      <w:r>
        <w:rPr>
          <w:rFonts w:hint="eastAsia" w:ascii="宋体" w:hAnsi="宋体"/>
          <w:bCs/>
          <w:sz w:val="24"/>
          <w:szCs w:val="24"/>
        </w:rPr>
        <w:t>三十</w:t>
      </w:r>
      <w:r>
        <w:rPr>
          <w:rFonts w:hint="eastAsia" w:ascii="宋体" w:hAnsi="宋体"/>
          <w:bCs/>
          <w:sz w:val="24"/>
          <w:szCs w:val="24"/>
          <w:lang w:val="zh-CN"/>
        </w:rPr>
        <w:t>个工作日内无息退还。</w:t>
      </w:r>
    </w:p>
    <w:bookmarkEnd w:id="60"/>
    <w:bookmarkEnd w:id="65"/>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用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rPr>
          <w:rFonts w:ascii="宋体" w:hAnsi="宋体"/>
        </w:rPr>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rPr>
          <w:rFonts w:ascii="宋体" w:hAnsi="宋体"/>
        </w:rPr>
      </w:pPr>
    </w:p>
    <w:p>
      <w:pPr>
        <w:pStyle w:val="169"/>
        <w:rPr>
          <w:rFonts w:ascii="宋体" w:hAnsi="宋体"/>
        </w:rPr>
      </w:pPr>
    </w:p>
    <w:p>
      <w:pPr>
        <w:pStyle w:val="516"/>
        <w:rPr>
          <w:rFonts w:hint="eastAsia" w:ascii="宋体" w:hAnsi="宋体"/>
        </w:rPr>
      </w:pPr>
    </w:p>
    <w:p>
      <w:pPr>
        <w:pStyle w:val="520"/>
        <w:rPr>
          <w:rFonts w:hint="eastAsia" w:ascii="宋体" w:hAnsi="宋体"/>
        </w:rPr>
      </w:pPr>
    </w:p>
    <w:p>
      <w:pPr>
        <w:pStyle w:val="530"/>
        <w:rPr>
          <w:rFonts w:hint="eastAsia" w:ascii="宋体" w:hAnsi="宋体" w:eastAsia="宋体"/>
        </w:rPr>
      </w:pPr>
    </w:p>
    <w:p>
      <w:pPr>
        <w:jc w:val="center"/>
        <w:outlineLvl w:val="0"/>
        <w:rPr>
          <w:rFonts w:hint="eastAsia" w:ascii="宋体" w:hAnsi="宋体"/>
          <w:sz w:val="28"/>
        </w:rPr>
      </w:pPr>
      <w:r>
        <w:rPr>
          <w:rFonts w:ascii="宋体" w:hAnsi="宋体"/>
          <w:sz w:val="28"/>
        </w:rPr>
        <w:br w:type="page"/>
      </w:r>
      <w:r>
        <w:rPr>
          <w:rFonts w:hint="eastAsia" w:ascii="宋体" w:hAnsi="宋体"/>
          <w:sz w:val="28"/>
        </w:rPr>
        <w:t>三 项目技术要求和有关说明</w:t>
      </w:r>
      <w:bookmarkStart w:id="69" w:name="_Toc26921"/>
      <w:bookmarkStart w:id="70" w:name="_Toc372018550"/>
      <w:bookmarkStart w:id="71" w:name="_Toc376165139"/>
      <w:bookmarkStart w:id="72" w:name="_Toc372018970"/>
      <w:bookmarkStart w:id="73" w:name="_Toc24341"/>
      <w:bookmarkStart w:id="74" w:name="_Toc15017"/>
      <w:bookmarkStart w:id="75" w:name="_Toc374078452"/>
    </w:p>
    <w:p>
      <w:pPr>
        <w:pStyle w:val="522"/>
        <w:rPr>
          <w:rFonts w:hint="eastAsia" w:ascii="宋体" w:hAnsi="宋体"/>
        </w:rPr>
      </w:pPr>
    </w:p>
    <w:p>
      <w:pPr>
        <w:spacing w:line="360" w:lineRule="auto"/>
        <w:ind w:firstLine="480" w:firstLineChars="200"/>
        <w:rPr>
          <w:rFonts w:hint="eastAsia" w:ascii="宋体" w:hAnsi="宋体" w:cs="宋体"/>
          <w:sz w:val="24"/>
          <w:szCs w:val="24"/>
        </w:rPr>
      </w:pPr>
      <w:bookmarkStart w:id="76" w:name="OLE_LINK101"/>
      <w:r>
        <w:rPr>
          <w:rFonts w:hint="eastAsia" w:ascii="宋体" w:hAnsi="宋体" w:cs="宋体"/>
          <w:sz w:val="24"/>
          <w:szCs w:val="24"/>
        </w:rPr>
        <w:t>一、</w:t>
      </w:r>
      <w:bookmarkStart w:id="77" w:name="OLE_LINK143"/>
      <w:r>
        <w:rPr>
          <w:rFonts w:hint="eastAsia" w:ascii="宋体" w:hAnsi="宋体" w:cs="宋体"/>
          <w:sz w:val="24"/>
          <w:szCs w:val="24"/>
        </w:rPr>
        <w:t>项目概述：</w:t>
      </w:r>
    </w:p>
    <w:bookmarkEnd w:id="76"/>
    <w:bookmarkEnd w:id="77"/>
    <w:p>
      <w:pPr>
        <w:spacing w:line="480" w:lineRule="exact"/>
        <w:ind w:firstLine="480" w:firstLineChars="200"/>
        <w:rPr>
          <w:rFonts w:hint="eastAsia" w:ascii="宋体" w:hAnsi="宋体" w:cs="宋体"/>
          <w:sz w:val="24"/>
          <w:szCs w:val="24"/>
        </w:rPr>
      </w:pPr>
      <w:bookmarkStart w:id="78" w:name="OLE_LINK103"/>
      <w:r>
        <w:rPr>
          <w:rFonts w:hint="eastAsia" w:ascii="宋体" w:hAnsi="宋体" w:cs="宋体"/>
          <w:sz w:val="24"/>
          <w:szCs w:val="24"/>
        </w:rPr>
        <w:t>本项目为宜兴市公用环卫有限公司监控服务采购，监控设施所有权为招标方所有，项目含10条纤（10条10M以上与1条100M以上）与112个点位，项目限价为20万元/三年。本项目建设的监控采取购买服务建设模式。即供应商负责投资建设、运维管理。所有设备采购、施工、运行维护均由供应商承担。</w:t>
      </w:r>
      <w:r>
        <w:rPr>
          <w:rFonts w:ascii="宋体" w:hAnsi="宋体" w:cs="宋体"/>
          <w:sz w:val="24"/>
          <w:szCs w:val="24"/>
        </w:rPr>
        <w:t xml:space="preserve"> </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此项目具体服务内容如下：</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1、环卫基地、张渚填埋场、老城东停车点、环科园停车点和周铁、和桥、老城北、官林、徐舍、张渚、丁山中转站11个作业点，监控高清改造（含线路铺设，及相关配套设备）。</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2、所有作业点监控三年设备更换维修，人工服务（共计112点）具体见附表：</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3、周铁、和桥、老城北、官林、徐舍、丁山、张渚、新城北中转站及张渚填埋场、环科园停车点、老城东停车点11条光纤（10条10M以上与1条100M以上）的三年网络服务。</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4、三年合同期满后，中标方所安装的设施，设备（含监控设备，铺设的光纤线缆等）归招标方所有，中标方不得以任何理由拆除。</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附表一：</w:t>
      </w:r>
    </w:p>
    <w:tbl>
      <w:tblPr>
        <w:tblStyle w:val="75"/>
        <w:tblW w:w="8990" w:type="dxa"/>
        <w:tblInd w:w="93" w:type="dxa"/>
        <w:tblLayout w:type="fixed"/>
        <w:tblCellMar>
          <w:top w:w="0" w:type="dxa"/>
          <w:left w:w="108" w:type="dxa"/>
          <w:bottom w:w="0" w:type="dxa"/>
          <w:right w:w="108" w:type="dxa"/>
        </w:tblCellMar>
      </w:tblPr>
      <w:tblGrid>
        <w:gridCol w:w="696"/>
        <w:gridCol w:w="832"/>
        <w:gridCol w:w="1950"/>
        <w:gridCol w:w="1065"/>
        <w:gridCol w:w="2775"/>
        <w:gridCol w:w="1672"/>
      </w:tblGrid>
      <w:tr>
        <w:tblPrEx>
          <w:tblCellMar>
            <w:top w:w="0" w:type="dxa"/>
            <w:left w:w="108" w:type="dxa"/>
            <w:bottom w:w="0" w:type="dxa"/>
            <w:right w:w="108" w:type="dxa"/>
          </w:tblCellMar>
        </w:tblPrEx>
        <w:trPr>
          <w:trHeight w:val="1000" w:hRule="atLeast"/>
        </w:trPr>
        <w:tc>
          <w:tcPr>
            <w:tcW w:w="696" w:type="dxa"/>
            <w:tcBorders>
              <w:top w:val="nil"/>
              <w:left w:val="nil"/>
              <w:bottom w:val="nil"/>
              <w:right w:val="nil"/>
            </w:tcBorders>
            <w:noWrap/>
            <w:vAlign w:val="center"/>
          </w:tcPr>
          <w:p>
            <w:pPr>
              <w:jc w:val="center"/>
              <w:rPr>
                <w:rFonts w:hint="eastAsia" w:ascii="宋体" w:hAnsi="宋体" w:cs="宋体"/>
                <w:color w:val="000000"/>
                <w:sz w:val="24"/>
                <w:szCs w:val="24"/>
              </w:rPr>
            </w:pPr>
          </w:p>
        </w:tc>
        <w:tc>
          <w:tcPr>
            <w:tcW w:w="8294" w:type="dxa"/>
            <w:gridSpan w:val="5"/>
            <w:tcBorders>
              <w:top w:val="nil"/>
              <w:left w:val="nil"/>
              <w:bottom w:val="nil"/>
              <w:right w:val="nil"/>
            </w:tcBorders>
            <w:noWrap/>
            <w:vAlign w:val="center"/>
          </w:tcPr>
          <w:p>
            <w:pPr>
              <w:widowControl/>
              <w:jc w:val="center"/>
              <w:textAlignment w:val="center"/>
              <w:rPr>
                <w:rFonts w:ascii="宋体" w:hAnsi="宋体" w:cs="仿宋_GB2312"/>
                <w:b/>
                <w:bCs/>
                <w:color w:val="000000"/>
                <w:sz w:val="24"/>
                <w:szCs w:val="24"/>
              </w:rPr>
            </w:pPr>
            <w:r>
              <w:rPr>
                <w:rFonts w:hint="eastAsia" w:ascii="宋体" w:hAnsi="宋体" w:cs="宋体"/>
                <w:b/>
                <w:bCs/>
                <w:color w:val="000000"/>
                <w:kern w:val="0"/>
                <w:sz w:val="24"/>
                <w:szCs w:val="24"/>
                <w:lang w:bidi="ar"/>
              </w:rPr>
              <w:t>公用环卫监控探头数量统计表</w:t>
            </w:r>
          </w:p>
        </w:tc>
      </w:tr>
      <w:tr>
        <w:tblPrEx>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站点</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中转站地址</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监控探</w:t>
            </w:r>
            <w:r>
              <w:rPr>
                <w:rFonts w:hint="eastAsia" w:ascii="宋体" w:hAnsi="宋体" w:cs="仿宋_GB2312"/>
                <w:color w:val="000000"/>
                <w:kern w:val="0"/>
                <w:sz w:val="24"/>
                <w:szCs w:val="24"/>
                <w:lang w:bidi="ar"/>
              </w:rPr>
              <w:br w:type="textWrapping"/>
            </w:r>
            <w:r>
              <w:rPr>
                <w:rFonts w:hint="eastAsia" w:ascii="宋体" w:hAnsi="宋体" w:cs="仿宋_GB2312"/>
                <w:color w:val="000000"/>
                <w:kern w:val="0"/>
                <w:sz w:val="24"/>
                <w:szCs w:val="24"/>
                <w:lang w:bidi="ar"/>
              </w:rPr>
              <w:t>头数量</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监控安装方位</w:t>
            </w:r>
          </w:p>
        </w:tc>
        <w:tc>
          <w:tcPr>
            <w:tcW w:w="1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备注</w:t>
            </w:r>
          </w:p>
        </w:tc>
      </w:tr>
      <w:tr>
        <w:tblPrEx>
          <w:tblCellMar>
            <w:top w:w="0" w:type="dxa"/>
            <w:left w:w="108" w:type="dxa"/>
            <w:bottom w:w="0" w:type="dxa"/>
            <w:right w:w="108" w:type="dxa"/>
          </w:tblCellMar>
        </w:tblPrEx>
        <w:trPr>
          <w:trHeight w:val="9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环科园</w:t>
            </w:r>
          </w:p>
        </w:tc>
        <w:tc>
          <w:tcPr>
            <w:tcW w:w="1950" w:type="dxa"/>
            <w:tcBorders>
              <w:top w:val="nil"/>
              <w:left w:val="nil"/>
              <w:bottom w:val="nil"/>
              <w:right w:val="nil"/>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宜兴市环科园东河路</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3</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院内东北，西北，东南各1个</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000000"/>
                <w:sz w:val="24"/>
                <w:szCs w:val="24"/>
              </w:rPr>
            </w:pPr>
            <w:r>
              <w:rPr>
                <w:rFonts w:hint="eastAsia" w:ascii="宋体" w:hAnsi="宋体" w:cs="仿宋_GB2312"/>
                <w:color w:val="000000"/>
                <w:sz w:val="24"/>
                <w:szCs w:val="24"/>
              </w:rPr>
              <w:t>需新增网络服务（10m以上）</w:t>
            </w:r>
          </w:p>
        </w:tc>
      </w:tr>
      <w:tr>
        <w:tblPrEx>
          <w:tblCellMar>
            <w:top w:w="0" w:type="dxa"/>
            <w:left w:w="108" w:type="dxa"/>
            <w:bottom w:w="0" w:type="dxa"/>
            <w:right w:w="108" w:type="dxa"/>
          </w:tblCellMar>
        </w:tblPrEx>
        <w:trPr>
          <w:trHeight w:val="9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官林</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宜兴市官林镇幸福西路</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3</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西边车间1个，西边院子1个对着西大门,中间一个对着东大门</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000000"/>
                <w:sz w:val="24"/>
                <w:szCs w:val="24"/>
              </w:rPr>
            </w:pPr>
            <w:r>
              <w:rPr>
                <w:rFonts w:hint="eastAsia" w:ascii="宋体" w:hAnsi="宋体" w:cs="仿宋_GB2312"/>
                <w:color w:val="000000"/>
                <w:sz w:val="24"/>
                <w:szCs w:val="24"/>
              </w:rPr>
              <w:t>需新增网络服务（10m以上）</w:t>
            </w:r>
          </w:p>
        </w:tc>
      </w:tr>
      <w:tr>
        <w:tblPrEx>
          <w:tblCellMar>
            <w:top w:w="0" w:type="dxa"/>
            <w:left w:w="108" w:type="dxa"/>
            <w:bottom w:w="0" w:type="dxa"/>
            <w:right w:w="108" w:type="dxa"/>
          </w:tblCellMar>
        </w:tblPrEx>
        <w:trPr>
          <w:trHeight w:val="9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和桥</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宜兴市和桥镇和新路</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3</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和桥车间2只，场地1只</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000000"/>
                <w:sz w:val="24"/>
                <w:szCs w:val="24"/>
              </w:rPr>
            </w:pPr>
            <w:r>
              <w:rPr>
                <w:rFonts w:hint="eastAsia" w:ascii="宋体" w:hAnsi="宋体" w:cs="仿宋_GB2312"/>
                <w:color w:val="000000"/>
                <w:sz w:val="24"/>
                <w:szCs w:val="24"/>
              </w:rPr>
              <w:t>需新增网络服务（10m以上）</w:t>
            </w:r>
          </w:p>
        </w:tc>
      </w:tr>
      <w:tr>
        <w:tblPrEx>
          <w:tblCellMar>
            <w:top w:w="0" w:type="dxa"/>
            <w:left w:w="108" w:type="dxa"/>
            <w:bottom w:w="0" w:type="dxa"/>
            <w:right w:w="108" w:type="dxa"/>
          </w:tblCellMar>
        </w:tblPrEx>
        <w:trPr>
          <w:trHeight w:val="9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张渚</w:t>
            </w:r>
          </w:p>
        </w:tc>
        <w:tc>
          <w:tcPr>
            <w:tcW w:w="1950"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宜兴市张渚镇犊山村桃溪人家往北500米</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5</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门卫1只，车间2只，车间正对大门1只，后场地1只</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000000"/>
                <w:sz w:val="24"/>
                <w:szCs w:val="24"/>
              </w:rPr>
            </w:pPr>
            <w:r>
              <w:rPr>
                <w:rFonts w:hint="eastAsia" w:ascii="宋体" w:hAnsi="宋体" w:cs="仿宋_GB2312"/>
                <w:color w:val="000000"/>
                <w:sz w:val="24"/>
                <w:szCs w:val="24"/>
              </w:rPr>
              <w:t>需新增网络服务（10m以上）</w:t>
            </w:r>
          </w:p>
        </w:tc>
      </w:tr>
      <w:tr>
        <w:tblPrEx>
          <w:tblCellMar>
            <w:top w:w="0" w:type="dxa"/>
            <w:left w:w="108" w:type="dxa"/>
            <w:bottom w:w="0" w:type="dxa"/>
            <w:right w:w="108" w:type="dxa"/>
          </w:tblCellMar>
        </w:tblPrEx>
        <w:trPr>
          <w:trHeight w:val="9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徐舍</w:t>
            </w:r>
          </w:p>
        </w:tc>
        <w:tc>
          <w:tcPr>
            <w:tcW w:w="1950" w:type="dxa"/>
            <w:tcBorders>
              <w:top w:val="single" w:color="auto" w:sz="4" w:space="0"/>
              <w:left w:val="nil"/>
              <w:bottom w:val="single" w:color="auto" w:sz="4" w:space="0"/>
              <w:right w:val="nil"/>
            </w:tcBorders>
            <w:noWrap w:val="0"/>
            <w:vAlign w:val="center"/>
          </w:tcPr>
          <w:p>
            <w:pPr>
              <w:widowControl/>
              <w:jc w:val="left"/>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宜兴市徐舍镇宜轸公路徐舍工业区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4</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操作车间外场地周围3只，配电房1只</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000000"/>
                <w:sz w:val="24"/>
                <w:szCs w:val="24"/>
              </w:rPr>
            </w:pPr>
            <w:r>
              <w:rPr>
                <w:rFonts w:hint="eastAsia" w:ascii="宋体" w:hAnsi="宋体" w:cs="仿宋_GB2312"/>
                <w:color w:val="000000"/>
                <w:sz w:val="24"/>
                <w:szCs w:val="24"/>
              </w:rPr>
              <w:t>需新增网络服务（10m以上）</w:t>
            </w:r>
          </w:p>
        </w:tc>
      </w:tr>
      <w:tr>
        <w:tblPrEx>
          <w:tblCellMar>
            <w:top w:w="0" w:type="dxa"/>
            <w:left w:w="108" w:type="dxa"/>
            <w:bottom w:w="0" w:type="dxa"/>
            <w:right w:w="108" w:type="dxa"/>
          </w:tblCellMar>
        </w:tblPrEx>
        <w:trPr>
          <w:trHeight w:val="9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周铁</w:t>
            </w:r>
          </w:p>
        </w:tc>
        <w:tc>
          <w:tcPr>
            <w:tcW w:w="1950"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宜兴市周铁镇屺分公路陈桥100米</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4</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操作车间2只，墙南面2只</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000000"/>
                <w:sz w:val="24"/>
                <w:szCs w:val="24"/>
              </w:rPr>
            </w:pPr>
            <w:r>
              <w:rPr>
                <w:rFonts w:hint="eastAsia" w:ascii="宋体" w:hAnsi="宋体" w:cs="仿宋_GB2312"/>
                <w:color w:val="000000"/>
                <w:sz w:val="24"/>
                <w:szCs w:val="24"/>
              </w:rPr>
              <w:t>需新增网络服务（10m以上）</w:t>
            </w:r>
          </w:p>
        </w:tc>
      </w:tr>
      <w:tr>
        <w:tblPrEx>
          <w:tblCellMar>
            <w:top w:w="0" w:type="dxa"/>
            <w:left w:w="108" w:type="dxa"/>
            <w:bottom w:w="0" w:type="dxa"/>
            <w:right w:w="108" w:type="dxa"/>
          </w:tblCellMar>
        </w:tblPrEx>
        <w:trPr>
          <w:trHeight w:val="9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填埋场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张渚镇竹庭路官塘888号</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2</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门卫1个，大门口1个</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000000"/>
                <w:sz w:val="24"/>
                <w:szCs w:val="24"/>
              </w:rPr>
            </w:pPr>
            <w:r>
              <w:rPr>
                <w:rFonts w:hint="eastAsia" w:ascii="宋体" w:hAnsi="宋体" w:cs="仿宋_GB2312"/>
                <w:color w:val="000000"/>
                <w:sz w:val="24"/>
                <w:szCs w:val="24"/>
              </w:rPr>
              <w:t>需新增网络服务（10m以上）</w:t>
            </w:r>
          </w:p>
        </w:tc>
      </w:tr>
      <w:tr>
        <w:tblPrEx>
          <w:tblCellMar>
            <w:top w:w="0" w:type="dxa"/>
            <w:left w:w="108" w:type="dxa"/>
            <w:bottom w:w="0" w:type="dxa"/>
            <w:right w:w="108" w:type="dxa"/>
          </w:tblCellMar>
        </w:tblPrEx>
        <w:trPr>
          <w:trHeight w:val="9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老城北</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宜兴市十里牌杏里路南侧</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4</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操作车间内1只，操作车间外场地周围3只</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000000"/>
                <w:sz w:val="24"/>
                <w:szCs w:val="24"/>
              </w:rPr>
            </w:pPr>
            <w:r>
              <w:rPr>
                <w:rFonts w:hint="eastAsia" w:ascii="宋体" w:hAnsi="宋体" w:cs="仿宋_GB2312"/>
                <w:color w:val="000000"/>
                <w:sz w:val="24"/>
                <w:szCs w:val="24"/>
              </w:rPr>
              <w:t>需新增网络服务（10m以上）</w:t>
            </w:r>
          </w:p>
        </w:tc>
      </w:tr>
      <w:tr>
        <w:tblPrEx>
          <w:tblCellMar>
            <w:top w:w="0" w:type="dxa"/>
            <w:left w:w="108" w:type="dxa"/>
            <w:bottom w:w="0" w:type="dxa"/>
            <w:right w:w="108" w:type="dxa"/>
          </w:tblCellMar>
        </w:tblPrEx>
        <w:trPr>
          <w:trHeight w:val="12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老城东</w:t>
            </w:r>
          </w:p>
        </w:tc>
        <w:tc>
          <w:tcPr>
            <w:tcW w:w="1950" w:type="dxa"/>
            <w:tcBorders>
              <w:top w:val="nil"/>
              <w:left w:val="nil"/>
              <w:bottom w:val="nil"/>
              <w:right w:val="nil"/>
            </w:tcBorders>
            <w:noWrap w:val="0"/>
            <w:vAlign w:val="center"/>
          </w:tcPr>
          <w:p>
            <w:pPr>
              <w:widowControl/>
              <w:jc w:val="left"/>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宜兴市荆邑路新城花园北侧</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4</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大院（朝北1个，朝东南1个，朝西1个），</w:t>
            </w:r>
            <w:r>
              <w:rPr>
                <w:rFonts w:hint="eastAsia" w:ascii="宋体" w:hAnsi="宋体" w:cs="仿宋_GB2312"/>
                <w:color w:val="000000"/>
                <w:kern w:val="0"/>
                <w:sz w:val="24"/>
                <w:szCs w:val="24"/>
                <w:lang w:bidi="ar"/>
              </w:rPr>
              <w:br w:type="textWrapping"/>
            </w:r>
            <w:r>
              <w:rPr>
                <w:rFonts w:hint="eastAsia" w:ascii="宋体" w:hAnsi="宋体" w:cs="仿宋_GB2312"/>
                <w:color w:val="000000"/>
                <w:kern w:val="0"/>
                <w:sz w:val="24"/>
                <w:szCs w:val="24"/>
                <w:lang w:bidi="ar"/>
              </w:rPr>
              <w:t>休息点1个</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000000"/>
                <w:sz w:val="24"/>
                <w:szCs w:val="24"/>
              </w:rPr>
            </w:pPr>
            <w:r>
              <w:rPr>
                <w:rFonts w:hint="eastAsia" w:ascii="宋体" w:hAnsi="宋体" w:cs="仿宋_GB2312"/>
                <w:color w:val="000000"/>
                <w:sz w:val="24"/>
                <w:szCs w:val="24"/>
              </w:rPr>
              <w:t>需新增网络服务（10m以上）</w:t>
            </w:r>
          </w:p>
        </w:tc>
      </w:tr>
      <w:tr>
        <w:tblPrEx>
          <w:tblCellMar>
            <w:top w:w="0" w:type="dxa"/>
            <w:left w:w="108" w:type="dxa"/>
            <w:bottom w:w="0" w:type="dxa"/>
            <w:right w:w="108" w:type="dxa"/>
          </w:tblCellMar>
        </w:tblPrEx>
        <w:trPr>
          <w:trHeight w:val="16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丁山</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江苏省无锡市宜兴市蠡河路</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21</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二楼北，东围墙，北围墙，值班室外，二楼南，操作台南，控制室，操作台北，南围墙，西北角，坡道，广场，大门各1各，作业操作区设备监控8个</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000000"/>
                <w:sz w:val="24"/>
                <w:szCs w:val="24"/>
              </w:rPr>
            </w:pPr>
            <w:r>
              <w:rPr>
                <w:rFonts w:hint="eastAsia" w:ascii="宋体" w:hAnsi="宋体" w:cs="仿宋_GB2312"/>
                <w:color w:val="000000"/>
                <w:sz w:val="24"/>
                <w:szCs w:val="24"/>
              </w:rPr>
              <w:t>需新增网络服务（10m以上）</w:t>
            </w:r>
          </w:p>
        </w:tc>
      </w:tr>
      <w:tr>
        <w:tblPrEx>
          <w:tblCellMar>
            <w:top w:w="0" w:type="dxa"/>
            <w:left w:w="108" w:type="dxa"/>
            <w:bottom w:w="0" w:type="dxa"/>
            <w:right w:w="108" w:type="dxa"/>
          </w:tblCellMar>
        </w:tblPrEx>
        <w:trPr>
          <w:trHeight w:val="13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环卫基地</w:t>
            </w:r>
          </w:p>
        </w:tc>
        <w:tc>
          <w:tcPr>
            <w:tcW w:w="1950" w:type="dxa"/>
            <w:tcBorders>
              <w:top w:val="nil"/>
              <w:left w:val="nil"/>
              <w:bottom w:val="nil"/>
              <w:right w:val="nil"/>
            </w:tcBorders>
            <w:noWrap/>
            <w:vAlign w:val="center"/>
          </w:tcPr>
          <w:p>
            <w:pPr>
              <w:widowControl/>
              <w:jc w:val="left"/>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宜兴市塞特大道119号</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20</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公司大门1只，汽修中心3只，洗车场地2只，公司东围栏10只，公司西围栏1只，公司南大门1只,洗车场地南草坪2只</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_GB2312"/>
                <w:color w:val="000000"/>
                <w:sz w:val="24"/>
                <w:szCs w:val="24"/>
              </w:rPr>
            </w:pPr>
          </w:p>
        </w:tc>
      </w:tr>
      <w:tr>
        <w:tblPrEx>
          <w:tblCellMar>
            <w:top w:w="0" w:type="dxa"/>
            <w:left w:w="108" w:type="dxa"/>
            <w:bottom w:w="0" w:type="dxa"/>
            <w:right w:w="108" w:type="dxa"/>
          </w:tblCellMar>
        </w:tblPrEx>
        <w:trPr>
          <w:trHeight w:val="13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新城北</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江苏省无锡市宜兴红南桥</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39</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 w:val="24"/>
                <w:szCs w:val="24"/>
              </w:rPr>
            </w:pPr>
            <w:r>
              <w:rPr>
                <w:rFonts w:ascii="宋体"/>
                <w:color w:val="000000"/>
                <w:kern w:val="0"/>
                <w:sz w:val="24"/>
                <w:szCs w:val="24"/>
                <w:lang w:bidi="ar"/>
              </w:rPr>
              <w:t> </w:t>
            </w:r>
            <w:r>
              <w:rPr>
                <w:rFonts w:hint="eastAsia" w:ascii="宋体" w:hAnsi="宋体" w:cs="仿宋_GB2312"/>
                <w:color w:val="000000"/>
                <w:kern w:val="0"/>
                <w:sz w:val="24"/>
                <w:szCs w:val="24"/>
                <w:lang w:bidi="ar"/>
              </w:rPr>
              <w:t>转运大厅14个探头，转运大厅门口1只，中转站内围墙四周10只，办公楼楼道5只，御料平台8只，引桥1只</w:t>
            </w:r>
          </w:p>
        </w:tc>
        <w:tc>
          <w:tcPr>
            <w:tcW w:w="16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sz w:val="24"/>
                <w:szCs w:val="24"/>
              </w:rPr>
              <w:t>设备无需改造</w:t>
            </w:r>
          </w:p>
          <w:p>
            <w:pPr>
              <w:widowControl/>
              <w:jc w:val="center"/>
              <w:textAlignment w:val="center"/>
              <w:rPr>
                <w:rFonts w:ascii="宋体" w:hAnsi="宋体" w:cs="仿宋_GB2312"/>
                <w:color w:val="000000"/>
                <w:sz w:val="24"/>
                <w:szCs w:val="24"/>
              </w:rPr>
            </w:pPr>
            <w:r>
              <w:rPr>
                <w:rFonts w:hint="eastAsia" w:ascii="宋体" w:hAnsi="宋体" w:cs="仿宋_GB2312"/>
                <w:color w:val="000000"/>
                <w:sz w:val="24"/>
                <w:szCs w:val="24"/>
              </w:rPr>
              <w:t>需新增网络服务（100m以上）</w:t>
            </w:r>
          </w:p>
        </w:tc>
      </w:tr>
      <w:tr>
        <w:tblPrEx>
          <w:tblCellMar>
            <w:top w:w="0" w:type="dxa"/>
            <w:left w:w="108" w:type="dxa"/>
            <w:bottom w:w="0" w:type="dxa"/>
            <w:right w:w="108" w:type="dxa"/>
          </w:tblCellMar>
        </w:tblPrEx>
        <w:trPr>
          <w:trHeight w:val="9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szCs w:val="24"/>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合计</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cs="仿宋_GB2312"/>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仿宋_GB2312"/>
                <w:color w:val="000000"/>
                <w:sz w:val="24"/>
                <w:szCs w:val="24"/>
              </w:rPr>
            </w:pPr>
            <w:r>
              <w:rPr>
                <w:rFonts w:hint="eastAsia" w:ascii="宋体" w:hAnsi="宋体" w:cs="仿宋_GB2312"/>
                <w:color w:val="000000"/>
                <w:kern w:val="0"/>
                <w:sz w:val="24"/>
                <w:szCs w:val="24"/>
                <w:lang w:bidi="ar"/>
              </w:rPr>
              <w:t>112</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仿宋_GB2312"/>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仿宋_GB2312"/>
                <w:color w:val="000000"/>
                <w:sz w:val="24"/>
                <w:szCs w:val="24"/>
              </w:rPr>
            </w:pPr>
            <w:r>
              <w:rPr>
                <w:rFonts w:hint="eastAsia" w:ascii="宋体" w:hAnsi="宋体" w:cs="仿宋_GB2312"/>
                <w:color w:val="000000"/>
                <w:sz w:val="24"/>
                <w:szCs w:val="24"/>
              </w:rPr>
              <w:t>11</w:t>
            </w:r>
          </w:p>
        </w:tc>
      </w:tr>
    </w:tbl>
    <w:p>
      <w:pPr>
        <w:spacing w:line="440" w:lineRule="exact"/>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r>
        <w:rPr>
          <w:rFonts w:hint="eastAsia" w:ascii="宋体" w:hAnsi="宋体" w:cs="宋体"/>
          <w:sz w:val="24"/>
          <w:szCs w:val="24"/>
        </w:rPr>
        <w:t>二、设备清单及要求：</w:t>
      </w:r>
    </w:p>
    <w:p>
      <w:pPr>
        <w:pStyle w:val="530"/>
        <w:ind w:firstLine="472" w:firstLineChars="196"/>
        <w:jc w:val="left"/>
        <w:rPr>
          <w:rFonts w:hint="eastAsia" w:ascii="宋体" w:hAnsi="宋体" w:eastAsia="宋体" w:cs="微软雅黑"/>
          <w:b/>
          <w:bCs/>
          <w:sz w:val="24"/>
          <w:szCs w:val="24"/>
        </w:rPr>
      </w:pPr>
      <w:r>
        <w:rPr>
          <w:rFonts w:hint="eastAsia" w:ascii="宋体" w:hAnsi="宋体" w:eastAsia="宋体" w:cs="微软雅黑"/>
          <w:b/>
          <w:bCs/>
          <w:sz w:val="24"/>
          <w:szCs w:val="24"/>
        </w:rPr>
        <w:t>1、设备清单（附表二）</w:t>
      </w:r>
    </w:p>
    <w:tbl>
      <w:tblPr>
        <w:tblStyle w:val="75"/>
        <w:tblW w:w="9191" w:type="dxa"/>
        <w:tblInd w:w="93" w:type="dxa"/>
        <w:tblLayout w:type="fixed"/>
        <w:tblCellMar>
          <w:top w:w="0" w:type="dxa"/>
          <w:left w:w="108" w:type="dxa"/>
          <w:bottom w:w="0" w:type="dxa"/>
          <w:right w:w="108" w:type="dxa"/>
        </w:tblCellMar>
      </w:tblPr>
      <w:tblGrid>
        <w:gridCol w:w="1010"/>
        <w:gridCol w:w="1050"/>
        <w:gridCol w:w="5820"/>
        <w:gridCol w:w="1311"/>
      </w:tblGrid>
      <w:tr>
        <w:tblPrEx>
          <w:tblCellMar>
            <w:top w:w="0" w:type="dxa"/>
            <w:left w:w="108" w:type="dxa"/>
            <w:bottom w:w="0" w:type="dxa"/>
            <w:right w:w="108" w:type="dxa"/>
          </w:tblCellMar>
        </w:tblPrEx>
        <w:trPr>
          <w:trHeight w:val="285" w:hRule="atLeast"/>
        </w:trPr>
        <w:tc>
          <w:tcPr>
            <w:tcW w:w="1010" w:type="dxa"/>
            <w:tcBorders>
              <w:top w:val="single" w:color="auto" w:sz="4" w:space="0"/>
              <w:left w:val="single" w:color="auto" w:sz="4" w:space="0"/>
              <w:bottom w:val="single" w:color="auto" w:sz="4" w:space="0"/>
              <w:right w:val="single" w:color="auto" w:sz="4" w:space="0"/>
            </w:tcBorders>
            <w:shd w:val="clear" w:color="000000" w:fill="00B0F0"/>
            <w:noWrap w:val="0"/>
            <w:vAlign w:val="center"/>
          </w:tcPr>
          <w:p>
            <w:pPr>
              <w:widowControl/>
              <w:jc w:val="center"/>
              <w:rPr>
                <w:rFonts w:ascii="宋体" w:hAnsi="宋体" w:cs="宋体"/>
                <w:b/>
                <w:bCs/>
                <w:color w:val="FFFFFF"/>
                <w:kern w:val="0"/>
                <w:sz w:val="22"/>
                <w:szCs w:val="22"/>
              </w:rPr>
            </w:pPr>
            <w:r>
              <w:rPr>
                <w:rFonts w:hint="eastAsia" w:ascii="宋体" w:hAnsi="宋体" w:cs="宋体"/>
                <w:b/>
                <w:bCs/>
                <w:color w:val="FFFFFF"/>
                <w:kern w:val="0"/>
                <w:sz w:val="22"/>
                <w:szCs w:val="22"/>
              </w:rPr>
              <w:t>序号</w:t>
            </w:r>
          </w:p>
        </w:tc>
        <w:tc>
          <w:tcPr>
            <w:tcW w:w="1050" w:type="dxa"/>
            <w:tcBorders>
              <w:top w:val="single" w:color="auto" w:sz="4" w:space="0"/>
              <w:left w:val="nil"/>
              <w:bottom w:val="single" w:color="auto" w:sz="4" w:space="0"/>
              <w:right w:val="single" w:color="auto" w:sz="4" w:space="0"/>
            </w:tcBorders>
            <w:shd w:val="clear" w:color="000000" w:fill="00B0F0"/>
            <w:noWrap w:val="0"/>
            <w:vAlign w:val="center"/>
          </w:tcPr>
          <w:p>
            <w:pPr>
              <w:widowControl/>
              <w:jc w:val="center"/>
              <w:rPr>
                <w:rFonts w:hint="eastAsia" w:ascii="宋体" w:hAnsi="宋体" w:cs="宋体"/>
                <w:b/>
                <w:bCs/>
                <w:color w:val="FFFFFF"/>
                <w:kern w:val="0"/>
                <w:sz w:val="22"/>
                <w:szCs w:val="22"/>
              </w:rPr>
            </w:pPr>
            <w:r>
              <w:rPr>
                <w:rFonts w:hint="eastAsia" w:ascii="宋体" w:hAnsi="宋体" w:cs="宋体"/>
                <w:b/>
                <w:bCs/>
                <w:color w:val="FFFFFF"/>
                <w:kern w:val="0"/>
                <w:sz w:val="22"/>
                <w:szCs w:val="22"/>
              </w:rPr>
              <w:t>设备</w:t>
            </w:r>
          </w:p>
          <w:p>
            <w:pPr>
              <w:widowControl/>
              <w:jc w:val="center"/>
              <w:rPr>
                <w:rFonts w:ascii="宋体" w:hAnsi="宋体" w:cs="宋体"/>
                <w:b/>
                <w:bCs/>
                <w:color w:val="FFFFFF"/>
                <w:kern w:val="0"/>
                <w:sz w:val="22"/>
                <w:szCs w:val="22"/>
              </w:rPr>
            </w:pPr>
            <w:r>
              <w:rPr>
                <w:rFonts w:hint="eastAsia" w:ascii="宋体" w:hAnsi="宋体" w:cs="宋体"/>
                <w:b/>
                <w:bCs/>
                <w:color w:val="FFFFFF"/>
                <w:kern w:val="0"/>
                <w:sz w:val="22"/>
                <w:szCs w:val="22"/>
              </w:rPr>
              <w:t>名称</w:t>
            </w:r>
          </w:p>
        </w:tc>
        <w:tc>
          <w:tcPr>
            <w:tcW w:w="5820" w:type="dxa"/>
            <w:tcBorders>
              <w:top w:val="single" w:color="auto" w:sz="4" w:space="0"/>
              <w:left w:val="nil"/>
              <w:bottom w:val="single" w:color="auto" w:sz="4" w:space="0"/>
              <w:right w:val="single" w:color="000000" w:sz="4" w:space="0"/>
            </w:tcBorders>
            <w:shd w:val="clear" w:color="000000" w:fill="00B0F0"/>
            <w:noWrap w:val="0"/>
            <w:vAlign w:val="center"/>
          </w:tcPr>
          <w:p>
            <w:pPr>
              <w:widowControl/>
              <w:jc w:val="center"/>
              <w:rPr>
                <w:rFonts w:hint="eastAsia" w:ascii="宋体" w:hAnsi="宋体" w:cs="宋体"/>
                <w:b/>
                <w:bCs/>
                <w:color w:val="FFFFFF"/>
                <w:kern w:val="0"/>
                <w:sz w:val="22"/>
                <w:szCs w:val="22"/>
              </w:rPr>
            </w:pPr>
            <w:r>
              <w:rPr>
                <w:rFonts w:hint="eastAsia" w:ascii="宋体" w:hAnsi="宋体" w:cs="宋体"/>
                <w:b/>
                <w:bCs/>
                <w:color w:val="FFFFFF"/>
                <w:kern w:val="0"/>
                <w:sz w:val="22"/>
                <w:szCs w:val="22"/>
              </w:rPr>
              <w:t>技术要求</w:t>
            </w:r>
          </w:p>
        </w:tc>
        <w:tc>
          <w:tcPr>
            <w:tcW w:w="1311" w:type="dxa"/>
            <w:tcBorders>
              <w:top w:val="single" w:color="auto" w:sz="4" w:space="0"/>
              <w:left w:val="nil"/>
              <w:bottom w:val="single" w:color="auto" w:sz="4" w:space="0"/>
              <w:right w:val="single" w:color="000000" w:sz="4" w:space="0"/>
            </w:tcBorders>
            <w:shd w:val="clear" w:color="000000" w:fill="00B0F0"/>
            <w:noWrap w:val="0"/>
            <w:vAlign w:val="center"/>
          </w:tcPr>
          <w:p>
            <w:pPr>
              <w:widowControl/>
              <w:jc w:val="center"/>
              <w:rPr>
                <w:rFonts w:hint="eastAsia" w:ascii="宋体" w:hAnsi="宋体" w:cs="宋体"/>
                <w:b/>
                <w:bCs/>
                <w:color w:val="FFFFFF"/>
                <w:kern w:val="0"/>
                <w:sz w:val="22"/>
                <w:szCs w:val="22"/>
              </w:rPr>
            </w:pPr>
            <w:r>
              <w:rPr>
                <w:rFonts w:hint="eastAsia" w:ascii="宋体" w:hAnsi="宋体" w:cs="宋体"/>
                <w:b/>
                <w:bCs/>
                <w:color w:val="FFFFFF"/>
                <w:kern w:val="0"/>
                <w:sz w:val="22"/>
                <w:szCs w:val="22"/>
              </w:rPr>
              <w:t>数量</w:t>
            </w:r>
          </w:p>
        </w:tc>
      </w:tr>
      <w:tr>
        <w:tblPrEx>
          <w:tblCellMar>
            <w:top w:w="0" w:type="dxa"/>
            <w:left w:w="108" w:type="dxa"/>
            <w:bottom w:w="0" w:type="dxa"/>
            <w:right w:w="108" w:type="dxa"/>
          </w:tblCellMar>
        </w:tblPrEx>
        <w:trPr>
          <w:trHeight w:val="3641" w:hRule="atLeast"/>
        </w:trPr>
        <w:tc>
          <w:tcPr>
            <w:tcW w:w="101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1</w:t>
            </w:r>
          </w:p>
        </w:tc>
        <w:tc>
          <w:tcPr>
            <w:tcW w:w="1050" w:type="dxa"/>
            <w:tcBorders>
              <w:top w:val="nil"/>
              <w:left w:val="nil"/>
              <w:bottom w:val="single" w:color="auto" w:sz="4" w:space="0"/>
              <w:right w:val="single" w:color="auto" w:sz="4" w:space="0"/>
            </w:tcBorders>
            <w:noWrap w:val="0"/>
            <w:vAlign w:val="center"/>
          </w:tcPr>
          <w:p>
            <w:pPr>
              <w:widowControl/>
              <w:ind w:left="200" w:hanging="200" w:hangingChars="100"/>
              <w:jc w:val="left"/>
              <w:rPr>
                <w:rFonts w:ascii="宋体" w:hAnsi="宋体" w:cs="宋体"/>
                <w:color w:val="FF0000"/>
                <w:kern w:val="0"/>
                <w:sz w:val="20"/>
              </w:rPr>
            </w:pPr>
            <w:r>
              <w:rPr>
                <w:rFonts w:hint="eastAsia" w:ascii="宋体" w:hAnsi="宋体" w:cs="宋体"/>
                <w:color w:val="FF0000"/>
                <w:kern w:val="0"/>
                <w:sz w:val="20"/>
              </w:rPr>
              <w:t>高清枪摄像机3.6mm</w:t>
            </w:r>
          </w:p>
        </w:tc>
        <w:tc>
          <w:tcPr>
            <w:tcW w:w="5820"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传感器类型1/2.8英寸CMOS；像素400万；最大分辨率1920×1080；最低照度0.002Lux（彩色模式）；0.0002Lux（黑白模式）；0Lux（补光灯开启）；最大补光距离50m（红外）；镜头类型定焦；镜头焦距3.6mm；通用行为分析物品遗留；物品搬移；热度图支持；周界防范绊线入侵；区域入侵；快速移动（三项均支持人车分类及精准检测）；徘徊检测；人员聚集；停车检测；视频压缩标准H.265；H.264；H.264H；H.264B；MJPEG；智能编码H.264：支持H.265：支持；宽动态120db；透雾功能支持；报警事件网络断开；IP冲突；非法访问；电压检测；动态检测；视频遮挡；场景变更；区域入侵；绊线入侵；快速移动（可人车分类及精准检测）；物品遗留；物品搬移；徘徊检测；人员聚集；停车检测；接入标准ONVIF；GB/T28181；供电方式供电方式AC24V支持POE；防护等级IP67</w:t>
            </w:r>
          </w:p>
        </w:tc>
        <w:tc>
          <w:tcPr>
            <w:tcW w:w="1311"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 xml:space="preserve">    76台</w:t>
            </w:r>
          </w:p>
        </w:tc>
      </w:tr>
      <w:tr>
        <w:tblPrEx>
          <w:tblCellMar>
            <w:top w:w="0" w:type="dxa"/>
            <w:left w:w="108" w:type="dxa"/>
            <w:bottom w:w="0" w:type="dxa"/>
            <w:right w:w="108" w:type="dxa"/>
          </w:tblCellMar>
        </w:tblPrEx>
        <w:trPr>
          <w:trHeight w:val="1725" w:hRule="atLeast"/>
        </w:trPr>
        <w:tc>
          <w:tcPr>
            <w:tcW w:w="10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2</w:t>
            </w:r>
          </w:p>
        </w:tc>
        <w:tc>
          <w:tcPr>
            <w:tcW w:w="1050" w:type="dxa"/>
            <w:tcBorders>
              <w:top w:val="nil"/>
              <w:left w:val="nil"/>
              <w:bottom w:val="single" w:color="auto" w:sz="4" w:space="0"/>
              <w:right w:val="single" w:color="auto" w:sz="4" w:space="0"/>
            </w:tcBorders>
            <w:noWrap/>
            <w:vAlign w:val="center"/>
          </w:tcPr>
          <w:p>
            <w:pPr>
              <w:widowControl/>
              <w:jc w:val="center"/>
              <w:rPr>
                <w:rFonts w:ascii="宋体" w:hAnsi="宋体" w:cs="宋体"/>
                <w:color w:val="FF0000"/>
                <w:kern w:val="0"/>
                <w:sz w:val="20"/>
              </w:rPr>
            </w:pPr>
            <w:r>
              <w:rPr>
                <w:rFonts w:hint="eastAsia" w:ascii="宋体" w:hAnsi="宋体" w:cs="宋体"/>
                <w:color w:val="FF0000"/>
                <w:kern w:val="0"/>
                <w:sz w:val="20"/>
              </w:rPr>
              <w:t>高清球形摄像机</w:t>
            </w:r>
          </w:p>
        </w:tc>
        <w:tc>
          <w:tcPr>
            <w:tcW w:w="5820"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FF0000"/>
                <w:kern w:val="0"/>
                <w:sz w:val="20"/>
              </w:rPr>
            </w:pPr>
            <w:r>
              <w:rPr>
                <w:rFonts w:hint="eastAsia" w:ascii="宋体" w:hAnsi="宋体" w:cs="宋体"/>
                <w:color w:val="FF0000"/>
                <w:kern w:val="0"/>
                <w:sz w:val="20"/>
              </w:rPr>
              <w:t>传感器类型1/4英寸CMOS；像素400万；最大分辨率1920×1080；最低照度0.002Lux（彩色模式）；0.0002Lux（黑白模式）；0Lux（补光灯开启）；最大补光距离50m（红外）；镜头类型定焦；镜头焦距3.6mm；通用行为分析物品遗留；物品搬移；热度图支持；周界防范绊线入侵；区域入侵；快速移动（三项均支持人车分类及精准检测）；徘徊检测；人员聚集；停车检测；视频压缩标准H.265；H.264；H.264H；H.264B；MJPEG；智能编码H.264：支持H.265：支持；宽动态120db；透雾功能支持；报警事件网络断开；IP冲突；非法访问；电压检测；动态检测；视频遮挡；场景变更；区域入侵；绊线入侵；快速移动（可人车分类及精准检测）；物品遗留；物品搬移；徘徊检测；人员聚集；停车检测；接入标准ONVIF；GB/T28181；供电方式AC24V/；防护等级IP67</w:t>
            </w:r>
          </w:p>
          <w:p>
            <w:pPr>
              <w:widowControl/>
              <w:jc w:val="left"/>
              <w:rPr>
                <w:rFonts w:hint="eastAsia" w:ascii="宋体" w:hAnsi="宋体" w:cs="宋体"/>
                <w:color w:val="FF0000"/>
                <w:kern w:val="0"/>
                <w:sz w:val="20"/>
              </w:rPr>
            </w:pPr>
          </w:p>
        </w:tc>
        <w:tc>
          <w:tcPr>
            <w:tcW w:w="1311"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 xml:space="preserve">     3台</w:t>
            </w:r>
          </w:p>
        </w:tc>
      </w:tr>
      <w:tr>
        <w:tblPrEx>
          <w:tblCellMar>
            <w:top w:w="0" w:type="dxa"/>
            <w:left w:w="108" w:type="dxa"/>
            <w:bottom w:w="0" w:type="dxa"/>
            <w:right w:w="108" w:type="dxa"/>
          </w:tblCellMar>
        </w:tblPrEx>
        <w:trPr>
          <w:trHeight w:val="1725" w:hRule="atLeast"/>
        </w:trPr>
        <w:tc>
          <w:tcPr>
            <w:tcW w:w="101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3</w:t>
            </w:r>
          </w:p>
        </w:tc>
        <w:tc>
          <w:tcPr>
            <w:tcW w:w="10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8路高清录像机</w:t>
            </w:r>
          </w:p>
        </w:tc>
        <w:tc>
          <w:tcPr>
            <w:tcW w:w="5820"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FF0000"/>
                <w:kern w:val="0"/>
                <w:sz w:val="20"/>
              </w:rPr>
            </w:pPr>
            <w:r>
              <w:rPr>
                <w:rFonts w:hint="eastAsia" w:ascii="宋体" w:hAnsi="宋体" w:cs="宋体"/>
                <w:color w:val="FF0000"/>
                <w:kern w:val="0"/>
                <w:sz w:val="20"/>
              </w:rPr>
              <w:t>支持H.265+/H.265双流视频压缩 支持/IP视频输入</w:t>
            </w:r>
            <w:r>
              <w:rPr>
                <w:rFonts w:hint="eastAsia" w:ascii="宋体" w:hAnsi="宋体" w:cs="宋体"/>
                <w:color w:val="FF0000"/>
                <w:kern w:val="0"/>
                <w:sz w:val="20"/>
              </w:rPr>
              <w:br w:type="textWrapping"/>
            </w:r>
            <w:r>
              <w:rPr>
                <w:rFonts w:hint="eastAsia" w:ascii="宋体" w:hAnsi="宋体" w:cs="宋体"/>
                <w:color w:val="FF0000"/>
                <w:kern w:val="0"/>
                <w:sz w:val="20"/>
              </w:rPr>
              <w:t>支持8路摄像机输入，每个通道最高8MP  4盘位。支持最多144Mbps传入带宽。支持最多2通道视频流周界防范 支持最多8通道视频流智能动检 支持最多2路视频流 人脸识别 支持POS功能</w:t>
            </w:r>
          </w:p>
          <w:p>
            <w:pPr>
              <w:widowControl/>
              <w:jc w:val="left"/>
              <w:rPr>
                <w:rFonts w:hint="eastAsia" w:ascii="宋体" w:hAnsi="宋体" w:cs="宋体"/>
                <w:color w:val="FF0000"/>
                <w:kern w:val="0"/>
                <w:sz w:val="20"/>
              </w:rPr>
            </w:pPr>
          </w:p>
        </w:tc>
        <w:tc>
          <w:tcPr>
            <w:tcW w:w="1311"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 xml:space="preserve">    9台</w:t>
            </w:r>
          </w:p>
        </w:tc>
      </w:tr>
      <w:tr>
        <w:tblPrEx>
          <w:tblCellMar>
            <w:top w:w="0" w:type="dxa"/>
            <w:left w:w="108" w:type="dxa"/>
            <w:bottom w:w="0" w:type="dxa"/>
            <w:right w:w="108" w:type="dxa"/>
          </w:tblCellMar>
        </w:tblPrEx>
        <w:trPr>
          <w:trHeight w:val="1725" w:hRule="atLeast"/>
        </w:trPr>
        <w:tc>
          <w:tcPr>
            <w:tcW w:w="101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4</w:t>
            </w:r>
          </w:p>
        </w:tc>
        <w:tc>
          <w:tcPr>
            <w:tcW w:w="10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16路高清录像机</w:t>
            </w:r>
          </w:p>
        </w:tc>
        <w:tc>
          <w:tcPr>
            <w:tcW w:w="5820"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FF0000"/>
                <w:kern w:val="0"/>
                <w:sz w:val="20"/>
              </w:rPr>
            </w:pPr>
            <w:r>
              <w:rPr>
                <w:rFonts w:hint="eastAsia" w:ascii="宋体" w:hAnsi="宋体" w:cs="宋体"/>
                <w:color w:val="FF0000"/>
                <w:kern w:val="0"/>
                <w:sz w:val="20"/>
              </w:rPr>
              <w:t>支持H.265+/H.265双流视频压缩 支持IP视频输入</w:t>
            </w:r>
            <w:r>
              <w:rPr>
                <w:rFonts w:hint="eastAsia" w:ascii="宋体" w:hAnsi="宋体" w:cs="宋体"/>
                <w:color w:val="FF0000"/>
                <w:kern w:val="0"/>
                <w:sz w:val="20"/>
              </w:rPr>
              <w:br w:type="textWrapping"/>
            </w:r>
            <w:r>
              <w:rPr>
                <w:rFonts w:hint="eastAsia" w:ascii="宋体" w:hAnsi="宋体" w:cs="宋体"/>
                <w:color w:val="FF0000"/>
                <w:kern w:val="0"/>
                <w:sz w:val="20"/>
              </w:rPr>
              <w:t>支持16路摄像机输入，每个通道最高8MP  8盘位。支持最多144Mbps传入带宽。周界防范 支持最多16通道视频流（模拟通道）智能动检 支持最多2路视频流 人脸识别 支持POS功能</w:t>
            </w:r>
          </w:p>
          <w:p>
            <w:pPr>
              <w:widowControl/>
              <w:jc w:val="left"/>
              <w:rPr>
                <w:rFonts w:hint="eastAsia" w:ascii="宋体" w:hAnsi="宋体" w:cs="宋体"/>
                <w:color w:val="FF0000"/>
                <w:kern w:val="0"/>
                <w:sz w:val="20"/>
              </w:rPr>
            </w:pPr>
          </w:p>
        </w:tc>
        <w:tc>
          <w:tcPr>
            <w:tcW w:w="1311"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 xml:space="preserve">     6台</w:t>
            </w:r>
          </w:p>
        </w:tc>
      </w:tr>
      <w:tr>
        <w:tblPrEx>
          <w:tblCellMar>
            <w:top w:w="0" w:type="dxa"/>
            <w:left w:w="108" w:type="dxa"/>
            <w:bottom w:w="0" w:type="dxa"/>
            <w:right w:w="108" w:type="dxa"/>
          </w:tblCellMar>
        </w:tblPrEx>
        <w:trPr>
          <w:trHeight w:val="1725" w:hRule="atLeast"/>
        </w:trPr>
        <w:tc>
          <w:tcPr>
            <w:tcW w:w="101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5</w:t>
            </w:r>
          </w:p>
        </w:tc>
        <w:tc>
          <w:tcPr>
            <w:tcW w:w="1050" w:type="dxa"/>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FF0000"/>
                <w:kern w:val="0"/>
                <w:sz w:val="20"/>
              </w:rPr>
            </w:pPr>
            <w:r>
              <w:rPr>
                <w:rFonts w:hint="eastAsia" w:ascii="宋体" w:hAnsi="宋体" w:cs="宋体"/>
                <w:color w:val="FF0000"/>
                <w:kern w:val="0"/>
                <w:sz w:val="20"/>
              </w:rPr>
              <w:t>poe8口千兆交换机</w:t>
            </w:r>
          </w:p>
        </w:tc>
        <w:tc>
          <w:tcPr>
            <w:tcW w:w="5820" w:type="dxa"/>
            <w:tcBorders>
              <w:top w:val="single" w:color="auto" w:sz="4" w:space="0"/>
              <w:left w:val="single" w:color="000000" w:sz="4" w:space="0"/>
              <w:bottom w:val="single" w:color="auto" w:sz="4" w:space="0"/>
              <w:right w:val="single" w:color="000000" w:sz="4" w:space="0"/>
            </w:tcBorders>
            <w:noWrap w:val="0"/>
            <w:vAlign w:val="center"/>
          </w:tcPr>
          <w:p>
            <w:pPr>
              <w:widowControl/>
              <w:jc w:val="left"/>
              <w:rPr>
                <w:rFonts w:hint="eastAsia" w:ascii="宋体" w:hAnsi="宋体" w:cs="宋体"/>
                <w:color w:val="FF0000"/>
                <w:kern w:val="0"/>
                <w:sz w:val="20"/>
              </w:rPr>
            </w:pPr>
          </w:p>
          <w:p>
            <w:pPr>
              <w:widowControl/>
              <w:jc w:val="left"/>
              <w:rPr>
                <w:rFonts w:hint="eastAsia" w:ascii="宋体" w:hAnsi="宋体" w:cs="宋体"/>
                <w:color w:val="FF0000"/>
                <w:kern w:val="0"/>
                <w:sz w:val="20"/>
              </w:rPr>
            </w:pPr>
            <w:r>
              <w:rPr>
                <w:rFonts w:hint="eastAsia" w:ascii="宋体" w:hAnsi="宋体" w:cs="宋体"/>
                <w:color w:val="FF0000"/>
                <w:kern w:val="0"/>
                <w:sz w:val="20"/>
              </w:rPr>
              <w:t>提供8个10/100/1000M 自适应RJ45端口，所有端口均可实现线速转发</w:t>
            </w:r>
          </w:p>
          <w:p>
            <w:pPr>
              <w:widowControl/>
              <w:jc w:val="left"/>
              <w:rPr>
                <w:rFonts w:hint="eastAsia" w:ascii="宋体" w:hAnsi="宋体" w:cs="宋体"/>
                <w:color w:val="FF0000"/>
                <w:kern w:val="0"/>
                <w:sz w:val="20"/>
              </w:rPr>
            </w:pPr>
            <w:r>
              <w:rPr>
                <w:rFonts w:hint="eastAsia" w:ascii="宋体" w:hAnsi="宋体" w:cs="宋体"/>
                <w:color w:val="FF0000"/>
                <w:kern w:val="0"/>
                <w:sz w:val="20"/>
              </w:rPr>
              <w:t>每端口均支持MDI/MDIX自动翻转及双工/速率自协商</w:t>
            </w:r>
          </w:p>
          <w:p>
            <w:pPr>
              <w:widowControl/>
              <w:jc w:val="left"/>
              <w:rPr>
                <w:rFonts w:hint="eastAsia" w:ascii="宋体" w:hAnsi="宋体" w:cs="宋体"/>
                <w:color w:val="FF0000"/>
                <w:kern w:val="0"/>
                <w:sz w:val="20"/>
              </w:rPr>
            </w:pPr>
            <w:r>
              <w:rPr>
                <w:rFonts w:hint="eastAsia" w:ascii="宋体" w:hAnsi="宋体" w:cs="宋体"/>
                <w:color w:val="FF0000"/>
                <w:kern w:val="0"/>
                <w:sz w:val="20"/>
              </w:rPr>
              <w:t>支持IEEE 802.3x全双工流控和Backpressure半双工流控</w:t>
            </w:r>
          </w:p>
          <w:p>
            <w:pPr>
              <w:widowControl/>
              <w:jc w:val="left"/>
              <w:rPr>
                <w:rFonts w:hint="eastAsia" w:ascii="宋体" w:hAnsi="宋体" w:cs="宋体"/>
                <w:color w:val="FF0000"/>
                <w:kern w:val="0"/>
                <w:sz w:val="20"/>
              </w:rPr>
            </w:pPr>
            <w:r>
              <w:rPr>
                <w:rFonts w:hint="eastAsia" w:ascii="宋体" w:hAnsi="宋体" w:cs="宋体"/>
                <w:color w:val="FF0000"/>
                <w:kern w:val="0"/>
                <w:sz w:val="20"/>
              </w:rPr>
              <w:t>即插即用，无需管理；动态LED指示灯，提供简单的工作状态提示及故障排除。</w:t>
            </w:r>
          </w:p>
          <w:p>
            <w:pPr>
              <w:widowControl/>
              <w:jc w:val="left"/>
              <w:rPr>
                <w:rFonts w:hint="eastAsia" w:ascii="宋体" w:hAnsi="宋体" w:cs="宋体"/>
                <w:color w:val="FF0000"/>
                <w:kern w:val="0"/>
                <w:sz w:val="20"/>
              </w:rPr>
            </w:pPr>
            <w:r>
              <w:rPr>
                <w:rFonts w:hint="eastAsia" w:ascii="宋体" w:hAnsi="宋体" w:cs="宋体"/>
                <w:color w:val="FF0000"/>
                <w:kern w:val="0"/>
                <w:sz w:val="20"/>
              </w:rPr>
              <w:t>支持poe功能</w:t>
            </w:r>
          </w:p>
        </w:tc>
        <w:tc>
          <w:tcPr>
            <w:tcW w:w="1311"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 xml:space="preserve">    9台</w:t>
            </w:r>
          </w:p>
        </w:tc>
      </w:tr>
      <w:tr>
        <w:tblPrEx>
          <w:tblCellMar>
            <w:top w:w="0" w:type="dxa"/>
            <w:left w:w="108" w:type="dxa"/>
            <w:bottom w:w="0" w:type="dxa"/>
            <w:right w:w="108" w:type="dxa"/>
          </w:tblCellMar>
        </w:tblPrEx>
        <w:trPr>
          <w:trHeight w:val="2673" w:hRule="atLeast"/>
        </w:trPr>
        <w:tc>
          <w:tcPr>
            <w:tcW w:w="101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6</w:t>
            </w:r>
          </w:p>
        </w:tc>
        <w:tc>
          <w:tcPr>
            <w:tcW w:w="1050" w:type="dxa"/>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FF0000"/>
                <w:kern w:val="0"/>
                <w:sz w:val="20"/>
              </w:rPr>
            </w:pPr>
            <w:r>
              <w:rPr>
                <w:rFonts w:hint="eastAsia" w:ascii="宋体" w:hAnsi="宋体" w:cs="宋体"/>
                <w:color w:val="FF0000"/>
                <w:kern w:val="0"/>
                <w:sz w:val="20"/>
              </w:rPr>
              <w:t>poe24口千兆交换机</w:t>
            </w:r>
          </w:p>
        </w:tc>
        <w:tc>
          <w:tcPr>
            <w:tcW w:w="5820" w:type="dxa"/>
            <w:tcBorders>
              <w:top w:val="single" w:color="auto" w:sz="4" w:space="0"/>
              <w:left w:val="single" w:color="000000" w:sz="4" w:space="0"/>
              <w:bottom w:val="single" w:color="auto" w:sz="4" w:space="0"/>
              <w:right w:val="single" w:color="000000" w:sz="4" w:space="0"/>
            </w:tcBorders>
            <w:noWrap w:val="0"/>
            <w:vAlign w:val="center"/>
          </w:tcPr>
          <w:p>
            <w:pPr>
              <w:widowControl/>
              <w:jc w:val="left"/>
              <w:rPr>
                <w:rFonts w:hint="eastAsia" w:ascii="宋体" w:hAnsi="宋体" w:cs="宋体"/>
                <w:color w:val="FF0000"/>
                <w:kern w:val="0"/>
                <w:sz w:val="20"/>
              </w:rPr>
            </w:pPr>
          </w:p>
          <w:p>
            <w:pPr>
              <w:widowControl/>
              <w:jc w:val="left"/>
              <w:rPr>
                <w:rFonts w:hint="eastAsia" w:ascii="宋体" w:hAnsi="宋体" w:cs="宋体"/>
                <w:color w:val="FF0000"/>
                <w:kern w:val="0"/>
                <w:sz w:val="20"/>
              </w:rPr>
            </w:pPr>
            <w:r>
              <w:rPr>
                <w:rFonts w:hint="eastAsia" w:ascii="宋体" w:hAnsi="宋体" w:cs="宋体"/>
                <w:color w:val="FF0000"/>
                <w:kern w:val="0"/>
                <w:sz w:val="20"/>
              </w:rPr>
              <w:t>提供24个10/100/1000M 自适应RJ45端口，所有端口均可实现线速转发</w:t>
            </w:r>
          </w:p>
          <w:p>
            <w:pPr>
              <w:widowControl/>
              <w:jc w:val="left"/>
              <w:rPr>
                <w:rFonts w:hint="eastAsia" w:ascii="宋体" w:hAnsi="宋体" w:cs="宋体"/>
                <w:color w:val="FF0000"/>
                <w:kern w:val="0"/>
                <w:sz w:val="20"/>
              </w:rPr>
            </w:pPr>
            <w:r>
              <w:rPr>
                <w:rFonts w:hint="eastAsia" w:ascii="宋体" w:hAnsi="宋体" w:cs="宋体"/>
                <w:color w:val="FF0000"/>
                <w:kern w:val="0"/>
                <w:sz w:val="20"/>
              </w:rPr>
              <w:t>每端口均支持MDI/MDIX自动翻转及双工/速率自协商</w:t>
            </w:r>
          </w:p>
          <w:p>
            <w:pPr>
              <w:widowControl/>
              <w:jc w:val="left"/>
              <w:rPr>
                <w:rFonts w:hint="eastAsia" w:ascii="宋体" w:hAnsi="宋体" w:cs="宋体"/>
                <w:color w:val="FF0000"/>
                <w:kern w:val="0"/>
                <w:sz w:val="20"/>
              </w:rPr>
            </w:pPr>
            <w:r>
              <w:rPr>
                <w:rFonts w:hint="eastAsia" w:ascii="宋体" w:hAnsi="宋体" w:cs="宋体"/>
                <w:color w:val="FF0000"/>
                <w:kern w:val="0"/>
                <w:sz w:val="20"/>
              </w:rPr>
              <w:t>支持IEEE 802.3x全双工流控和Backpressure半双工流控</w:t>
            </w:r>
          </w:p>
          <w:p>
            <w:pPr>
              <w:widowControl/>
              <w:jc w:val="left"/>
              <w:rPr>
                <w:rFonts w:hint="eastAsia" w:ascii="宋体" w:hAnsi="宋体" w:cs="宋体"/>
                <w:color w:val="FF0000"/>
                <w:kern w:val="0"/>
                <w:sz w:val="20"/>
              </w:rPr>
            </w:pPr>
            <w:r>
              <w:rPr>
                <w:rFonts w:hint="eastAsia" w:ascii="宋体" w:hAnsi="宋体" w:cs="宋体"/>
                <w:color w:val="FF0000"/>
                <w:kern w:val="0"/>
                <w:sz w:val="20"/>
              </w:rPr>
              <w:t>即插即用，无需管理；动态LED指示灯，提供简单的工作状态提示及故障排除。</w:t>
            </w:r>
          </w:p>
          <w:p>
            <w:pPr>
              <w:widowControl/>
              <w:jc w:val="left"/>
              <w:rPr>
                <w:rFonts w:hint="eastAsia" w:ascii="宋体" w:hAnsi="宋体" w:cs="宋体"/>
                <w:color w:val="FF0000"/>
                <w:kern w:val="0"/>
                <w:sz w:val="20"/>
              </w:rPr>
            </w:pPr>
            <w:r>
              <w:rPr>
                <w:rFonts w:hint="eastAsia" w:ascii="宋体" w:hAnsi="宋体" w:cs="宋体"/>
                <w:color w:val="FF0000"/>
                <w:kern w:val="0"/>
                <w:sz w:val="20"/>
              </w:rPr>
              <w:t>支持poe功能</w:t>
            </w:r>
          </w:p>
        </w:tc>
        <w:tc>
          <w:tcPr>
            <w:tcW w:w="1311"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 xml:space="preserve">    6台</w:t>
            </w:r>
          </w:p>
        </w:tc>
      </w:tr>
      <w:tr>
        <w:tblPrEx>
          <w:tblCellMar>
            <w:top w:w="0" w:type="dxa"/>
            <w:left w:w="108" w:type="dxa"/>
            <w:bottom w:w="0" w:type="dxa"/>
            <w:right w:w="108" w:type="dxa"/>
          </w:tblCellMar>
        </w:tblPrEx>
        <w:trPr>
          <w:trHeight w:val="2019" w:hRule="atLeast"/>
        </w:trPr>
        <w:tc>
          <w:tcPr>
            <w:tcW w:w="101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7</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FF0000"/>
                <w:kern w:val="0"/>
                <w:sz w:val="20"/>
              </w:rPr>
            </w:pPr>
            <w:r>
              <w:rPr>
                <w:rFonts w:hint="eastAsia" w:ascii="宋体" w:hAnsi="宋体" w:cs="宋体"/>
                <w:color w:val="FF0000"/>
                <w:kern w:val="0"/>
                <w:sz w:val="20"/>
              </w:rPr>
              <w:t>千兆光纤收发器</w:t>
            </w:r>
          </w:p>
        </w:tc>
        <w:tc>
          <w:tcPr>
            <w:tcW w:w="5820"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FF0000"/>
                <w:kern w:val="0"/>
                <w:sz w:val="20"/>
              </w:rPr>
            </w:pPr>
          </w:p>
          <w:p>
            <w:pPr>
              <w:widowControl/>
              <w:jc w:val="left"/>
              <w:rPr>
                <w:rFonts w:ascii="宋体" w:hAnsi="宋体" w:cs="宋体"/>
                <w:color w:val="FF0000"/>
                <w:kern w:val="0"/>
                <w:sz w:val="20"/>
              </w:rPr>
            </w:pPr>
            <w:r>
              <w:rPr>
                <w:rFonts w:ascii="宋体" w:hAnsi="宋体" w:cs="宋体"/>
                <w:color w:val="FF0000"/>
                <w:kern w:val="0"/>
                <w:sz w:val="20"/>
              </w:rPr>
              <w:t>电口信号符合1000Base-T</w:t>
            </w:r>
          </w:p>
          <w:p>
            <w:pPr>
              <w:widowControl/>
              <w:jc w:val="left"/>
              <w:rPr>
                <w:rFonts w:ascii="宋体" w:hAnsi="宋体" w:cs="宋体"/>
                <w:color w:val="FF0000"/>
                <w:kern w:val="0"/>
                <w:sz w:val="20"/>
              </w:rPr>
            </w:pPr>
            <w:r>
              <w:rPr>
                <w:rFonts w:hint="eastAsia" w:ascii="宋体" w:hAnsi="宋体" w:cs="宋体"/>
                <w:color w:val="FF0000"/>
                <w:kern w:val="0"/>
                <w:sz w:val="20"/>
              </w:rPr>
              <w:t>速率</w:t>
            </w:r>
            <w:r>
              <w:rPr>
                <w:rFonts w:ascii="宋体" w:hAnsi="宋体" w:cs="宋体"/>
                <w:color w:val="FF0000"/>
                <w:kern w:val="0"/>
                <w:sz w:val="20"/>
              </w:rPr>
              <w:t>达1Gbps</w:t>
            </w:r>
          </w:p>
          <w:p>
            <w:pPr>
              <w:widowControl/>
              <w:jc w:val="left"/>
              <w:rPr>
                <w:rFonts w:ascii="宋体" w:hAnsi="宋体" w:cs="宋体"/>
                <w:color w:val="FF0000"/>
                <w:kern w:val="0"/>
                <w:sz w:val="20"/>
              </w:rPr>
            </w:pPr>
            <w:r>
              <w:rPr>
                <w:rFonts w:hint="eastAsia" w:ascii="宋体" w:hAnsi="宋体" w:cs="宋体"/>
                <w:color w:val="FF0000"/>
                <w:kern w:val="0"/>
                <w:sz w:val="20"/>
              </w:rPr>
              <w:t>符合</w:t>
            </w:r>
            <w:r>
              <w:rPr>
                <w:rFonts w:ascii="宋体" w:hAnsi="宋体" w:cs="宋体"/>
                <w:color w:val="FF0000"/>
                <w:kern w:val="0"/>
                <w:sz w:val="20"/>
              </w:rPr>
              <w:t>802.3z 和802.</w:t>
            </w:r>
            <w:r>
              <w:rPr>
                <w:rFonts w:hint="eastAsia" w:ascii="宋体" w:hAnsi="宋体" w:cs="宋体"/>
                <w:color w:val="FF0000"/>
                <w:kern w:val="0"/>
                <w:sz w:val="20"/>
              </w:rPr>
              <w:t xml:space="preserve"> </w:t>
            </w:r>
            <w:r>
              <w:rPr>
                <w:rFonts w:ascii="宋体" w:hAnsi="宋体" w:cs="宋体"/>
                <w:color w:val="FF0000"/>
                <w:kern w:val="0"/>
                <w:sz w:val="20"/>
              </w:rPr>
              <w:t>802.3z 和802.3ab</w:t>
            </w:r>
          </w:p>
          <w:p>
            <w:pPr>
              <w:widowControl/>
              <w:jc w:val="left"/>
              <w:rPr>
                <w:rFonts w:hint="eastAsia" w:ascii="宋体" w:hAnsi="宋体" w:cs="宋体"/>
                <w:color w:val="FF0000"/>
                <w:kern w:val="0"/>
                <w:sz w:val="20"/>
              </w:rPr>
            </w:pPr>
            <w:r>
              <w:rPr>
                <w:rFonts w:ascii="宋体" w:hAnsi="宋体" w:cs="宋体"/>
                <w:color w:val="FF0000"/>
                <w:kern w:val="0"/>
                <w:sz w:val="20"/>
              </w:rPr>
              <w:t>降低衰减值，减少串扰布线标准</w:t>
            </w:r>
            <w:r>
              <w:rPr>
                <w:rFonts w:hint="eastAsia" w:ascii="宋体" w:hAnsi="宋体" w:cs="宋体"/>
                <w:color w:val="FF0000"/>
                <w:kern w:val="0"/>
                <w:sz w:val="20"/>
              </w:rPr>
              <w:t xml:space="preserve">   </w:t>
            </w:r>
          </w:p>
        </w:tc>
        <w:tc>
          <w:tcPr>
            <w:tcW w:w="1311"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FF0000"/>
                <w:kern w:val="0"/>
                <w:sz w:val="20"/>
              </w:rPr>
            </w:pPr>
            <w:r>
              <w:rPr>
                <w:rFonts w:hint="eastAsia" w:ascii="宋体" w:hAnsi="宋体" w:cs="宋体"/>
                <w:color w:val="FF0000"/>
                <w:kern w:val="0"/>
                <w:sz w:val="20"/>
              </w:rPr>
              <w:t xml:space="preserve">   </w:t>
            </w:r>
          </w:p>
          <w:p>
            <w:pPr>
              <w:widowControl/>
              <w:ind w:firstLine="200" w:firstLineChars="100"/>
              <w:jc w:val="left"/>
              <w:rPr>
                <w:rFonts w:ascii="宋体" w:hAnsi="宋体" w:cs="宋体"/>
                <w:color w:val="FF0000"/>
                <w:kern w:val="0"/>
                <w:sz w:val="20"/>
              </w:rPr>
            </w:pPr>
            <w:r>
              <w:rPr>
                <w:rFonts w:hint="eastAsia" w:ascii="宋体" w:hAnsi="宋体" w:cs="宋体"/>
                <w:color w:val="FF0000"/>
                <w:kern w:val="0"/>
                <w:sz w:val="20"/>
              </w:rPr>
              <w:t xml:space="preserve"> 8对</w:t>
            </w:r>
          </w:p>
        </w:tc>
      </w:tr>
      <w:tr>
        <w:tblPrEx>
          <w:tblCellMar>
            <w:top w:w="0" w:type="dxa"/>
            <w:left w:w="108" w:type="dxa"/>
            <w:bottom w:w="0" w:type="dxa"/>
            <w:right w:w="108" w:type="dxa"/>
          </w:tblCellMar>
        </w:tblPrEx>
        <w:trPr>
          <w:trHeight w:val="1752" w:hRule="atLeast"/>
        </w:trPr>
        <w:tc>
          <w:tcPr>
            <w:tcW w:w="101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8</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FF0000"/>
                <w:kern w:val="0"/>
                <w:sz w:val="20"/>
              </w:rPr>
            </w:pPr>
            <w:r>
              <w:rPr>
                <w:rFonts w:hint="eastAsia" w:ascii="宋体" w:hAnsi="宋体" w:cs="宋体"/>
                <w:color w:val="FF0000"/>
                <w:kern w:val="0"/>
                <w:sz w:val="20"/>
              </w:rPr>
              <w:t>27寸显示器</w:t>
            </w:r>
          </w:p>
        </w:tc>
        <w:tc>
          <w:tcPr>
            <w:tcW w:w="5820"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FF0000"/>
                <w:kern w:val="0"/>
                <w:sz w:val="20"/>
              </w:rPr>
            </w:pPr>
          </w:p>
          <w:p>
            <w:pPr>
              <w:widowControl/>
              <w:jc w:val="left"/>
              <w:rPr>
                <w:rFonts w:hint="eastAsia" w:ascii="宋体" w:hAnsi="宋体" w:cs="宋体"/>
                <w:color w:val="FF0000"/>
                <w:kern w:val="0"/>
                <w:sz w:val="20"/>
              </w:rPr>
            </w:pPr>
            <w:r>
              <w:rPr>
                <w:rFonts w:hint="eastAsia" w:ascii="宋体" w:hAnsi="宋体" w:cs="宋体"/>
                <w:color w:val="FF0000"/>
                <w:kern w:val="0"/>
                <w:sz w:val="20"/>
              </w:rPr>
              <w:t>分辨率：1920×1080</w:t>
            </w:r>
          </w:p>
          <w:p>
            <w:pPr>
              <w:widowControl/>
              <w:jc w:val="left"/>
              <w:rPr>
                <w:rFonts w:hint="eastAsia" w:ascii="宋体" w:hAnsi="宋体" w:cs="宋体"/>
                <w:color w:val="FF0000"/>
                <w:kern w:val="0"/>
                <w:sz w:val="20"/>
              </w:rPr>
            </w:pPr>
            <w:r>
              <w:rPr>
                <w:rFonts w:hint="eastAsia" w:ascii="宋体" w:hAnsi="宋体" w:cs="宋体"/>
                <w:color w:val="FF0000"/>
                <w:kern w:val="0"/>
                <w:sz w:val="20"/>
              </w:rPr>
              <w:t>支持壁挂</w:t>
            </w:r>
          </w:p>
          <w:p>
            <w:pPr>
              <w:widowControl/>
              <w:jc w:val="left"/>
              <w:rPr>
                <w:rFonts w:hint="eastAsia" w:ascii="宋体" w:hAnsi="宋体" w:cs="宋体"/>
                <w:color w:val="FF0000"/>
                <w:kern w:val="0"/>
                <w:sz w:val="20"/>
              </w:rPr>
            </w:pPr>
            <w:r>
              <w:rPr>
                <w:rFonts w:hint="eastAsia" w:ascii="宋体" w:hAnsi="宋体" w:cs="宋体"/>
                <w:color w:val="FF0000"/>
                <w:kern w:val="0"/>
                <w:sz w:val="20"/>
              </w:rPr>
              <w:t>亮度：不小于300cd/m2</w:t>
            </w:r>
          </w:p>
          <w:p>
            <w:pPr>
              <w:widowControl/>
              <w:jc w:val="left"/>
              <w:rPr>
                <w:rFonts w:ascii="宋体" w:hAnsi="宋体" w:cs="宋体"/>
                <w:color w:val="FF0000"/>
                <w:kern w:val="0"/>
                <w:sz w:val="20"/>
              </w:rPr>
            </w:pPr>
            <w:r>
              <w:rPr>
                <w:rFonts w:hint="eastAsia" w:ascii="宋体" w:hAnsi="宋体" w:cs="宋体"/>
                <w:color w:val="FF0000"/>
                <w:kern w:val="0"/>
                <w:sz w:val="20"/>
              </w:rPr>
              <w:t xml:space="preserve">HDMI接口数量2个  </w:t>
            </w:r>
          </w:p>
        </w:tc>
        <w:tc>
          <w:tcPr>
            <w:tcW w:w="1311"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 xml:space="preserve">   7台</w:t>
            </w:r>
          </w:p>
        </w:tc>
      </w:tr>
      <w:tr>
        <w:tblPrEx>
          <w:tblCellMar>
            <w:top w:w="0" w:type="dxa"/>
            <w:left w:w="108" w:type="dxa"/>
            <w:bottom w:w="0" w:type="dxa"/>
            <w:right w:w="108" w:type="dxa"/>
          </w:tblCellMar>
        </w:tblPrEx>
        <w:trPr>
          <w:trHeight w:val="1782" w:hRule="atLeast"/>
        </w:trPr>
        <w:tc>
          <w:tcPr>
            <w:tcW w:w="101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9</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FF0000"/>
                <w:kern w:val="0"/>
                <w:sz w:val="20"/>
              </w:rPr>
            </w:pPr>
            <w:r>
              <w:rPr>
                <w:rFonts w:hint="eastAsia" w:ascii="宋体" w:hAnsi="宋体" w:cs="宋体"/>
                <w:color w:val="FF0000"/>
                <w:kern w:val="0"/>
                <w:sz w:val="20"/>
              </w:rPr>
              <w:t>40寸显示器</w:t>
            </w:r>
          </w:p>
        </w:tc>
        <w:tc>
          <w:tcPr>
            <w:tcW w:w="5820"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FF0000"/>
                <w:kern w:val="0"/>
                <w:sz w:val="20"/>
              </w:rPr>
            </w:pPr>
          </w:p>
          <w:p>
            <w:pPr>
              <w:widowControl/>
              <w:jc w:val="left"/>
              <w:rPr>
                <w:rFonts w:hint="eastAsia" w:ascii="宋体" w:hAnsi="宋体" w:cs="宋体"/>
                <w:color w:val="FF0000"/>
                <w:kern w:val="0"/>
                <w:sz w:val="20"/>
              </w:rPr>
            </w:pPr>
            <w:r>
              <w:rPr>
                <w:rFonts w:hint="eastAsia" w:ascii="宋体" w:hAnsi="宋体" w:cs="宋体"/>
                <w:color w:val="FF0000"/>
                <w:kern w:val="0"/>
                <w:sz w:val="20"/>
              </w:rPr>
              <w:t>分辨率：1920×1080</w:t>
            </w:r>
          </w:p>
          <w:p>
            <w:pPr>
              <w:widowControl/>
              <w:jc w:val="left"/>
              <w:rPr>
                <w:rFonts w:hint="eastAsia" w:ascii="宋体" w:hAnsi="宋体" w:cs="宋体"/>
                <w:color w:val="FF0000"/>
                <w:kern w:val="0"/>
                <w:sz w:val="20"/>
              </w:rPr>
            </w:pPr>
            <w:r>
              <w:rPr>
                <w:rFonts w:hint="eastAsia" w:ascii="宋体" w:hAnsi="宋体" w:cs="宋体"/>
                <w:color w:val="FF0000"/>
                <w:kern w:val="0"/>
                <w:sz w:val="20"/>
              </w:rPr>
              <w:t>支持壁挂</w:t>
            </w:r>
          </w:p>
          <w:p>
            <w:pPr>
              <w:widowControl/>
              <w:jc w:val="left"/>
              <w:rPr>
                <w:rFonts w:hint="eastAsia" w:ascii="宋体" w:hAnsi="宋体" w:cs="宋体"/>
                <w:color w:val="FF0000"/>
                <w:kern w:val="0"/>
                <w:sz w:val="20"/>
              </w:rPr>
            </w:pPr>
            <w:r>
              <w:rPr>
                <w:rFonts w:hint="eastAsia" w:ascii="宋体" w:hAnsi="宋体" w:cs="宋体"/>
                <w:color w:val="FF0000"/>
                <w:kern w:val="0"/>
                <w:sz w:val="20"/>
              </w:rPr>
              <w:t>亮度：不小于300cd/m2</w:t>
            </w:r>
          </w:p>
          <w:p>
            <w:pPr>
              <w:widowControl/>
              <w:jc w:val="left"/>
              <w:rPr>
                <w:rFonts w:ascii="宋体" w:hAnsi="宋体" w:cs="宋体"/>
                <w:color w:val="FF0000"/>
                <w:kern w:val="0"/>
                <w:sz w:val="20"/>
              </w:rPr>
            </w:pPr>
            <w:r>
              <w:rPr>
                <w:rFonts w:hint="eastAsia" w:ascii="宋体" w:hAnsi="宋体" w:cs="宋体"/>
                <w:color w:val="FF0000"/>
                <w:kern w:val="0"/>
                <w:sz w:val="20"/>
              </w:rPr>
              <w:t xml:space="preserve">HDMI接口数量2个  </w:t>
            </w:r>
          </w:p>
        </w:tc>
        <w:tc>
          <w:tcPr>
            <w:tcW w:w="1311"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 xml:space="preserve">   2台</w:t>
            </w:r>
          </w:p>
        </w:tc>
      </w:tr>
      <w:tr>
        <w:tblPrEx>
          <w:tblCellMar>
            <w:top w:w="0" w:type="dxa"/>
            <w:left w:w="108" w:type="dxa"/>
            <w:bottom w:w="0" w:type="dxa"/>
            <w:right w:w="108" w:type="dxa"/>
          </w:tblCellMar>
        </w:tblPrEx>
        <w:trPr>
          <w:trHeight w:val="1546" w:hRule="atLeast"/>
        </w:trPr>
        <w:tc>
          <w:tcPr>
            <w:tcW w:w="101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10</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FF0000"/>
                <w:kern w:val="0"/>
                <w:sz w:val="20"/>
              </w:rPr>
            </w:pPr>
            <w:r>
              <w:rPr>
                <w:rFonts w:hint="eastAsia" w:ascii="宋体" w:hAnsi="宋体" w:cs="宋体"/>
                <w:color w:val="FF0000"/>
                <w:kern w:val="0"/>
                <w:sz w:val="20"/>
              </w:rPr>
              <w:t>监控立杆</w:t>
            </w:r>
          </w:p>
        </w:tc>
        <w:tc>
          <w:tcPr>
            <w:tcW w:w="5820"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FF0000"/>
                <w:kern w:val="0"/>
                <w:sz w:val="20"/>
              </w:rPr>
            </w:pPr>
            <w:r>
              <w:rPr>
                <w:rFonts w:hint="eastAsia" w:ascii="宋体" w:hAnsi="宋体" w:cs="宋体"/>
                <w:color w:val="FF0000"/>
                <w:kern w:val="0"/>
                <w:sz w:val="20"/>
              </w:rPr>
              <w:t>不锈钢材质</w:t>
            </w:r>
          </w:p>
          <w:p>
            <w:pPr>
              <w:widowControl/>
              <w:jc w:val="left"/>
              <w:rPr>
                <w:rFonts w:ascii="宋体" w:hAnsi="宋体" w:cs="宋体"/>
                <w:color w:val="FF0000"/>
                <w:kern w:val="0"/>
                <w:sz w:val="20"/>
              </w:rPr>
            </w:pPr>
            <w:r>
              <w:rPr>
                <w:rFonts w:hint="eastAsia" w:ascii="宋体" w:hAnsi="宋体" w:cs="宋体"/>
                <w:color w:val="FF0000"/>
                <w:kern w:val="0"/>
                <w:sz w:val="20"/>
              </w:rPr>
              <w:t>同时满足枪式、球形摄像机安装需求</w:t>
            </w:r>
          </w:p>
          <w:p>
            <w:pPr>
              <w:widowControl/>
              <w:jc w:val="left"/>
              <w:rPr>
                <w:rFonts w:ascii="宋体" w:hAnsi="宋体" w:cs="宋体"/>
                <w:color w:val="FF0000"/>
                <w:kern w:val="0"/>
                <w:sz w:val="20"/>
              </w:rPr>
            </w:pPr>
            <w:r>
              <w:rPr>
                <w:rFonts w:hint="eastAsia" w:ascii="宋体" w:hAnsi="宋体" w:cs="宋体"/>
                <w:color w:val="FF0000"/>
                <w:kern w:val="0"/>
                <w:sz w:val="20"/>
              </w:rPr>
              <w:t>高度不小于3米，并根据监控点情况相应增加高度</w:t>
            </w:r>
          </w:p>
        </w:tc>
        <w:tc>
          <w:tcPr>
            <w:tcW w:w="1311"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 xml:space="preserve">    50根</w:t>
            </w:r>
          </w:p>
        </w:tc>
      </w:tr>
      <w:tr>
        <w:tblPrEx>
          <w:tblCellMar>
            <w:top w:w="0" w:type="dxa"/>
            <w:left w:w="108" w:type="dxa"/>
            <w:bottom w:w="0" w:type="dxa"/>
            <w:right w:w="108" w:type="dxa"/>
          </w:tblCellMar>
        </w:tblPrEx>
        <w:trPr>
          <w:trHeight w:val="805"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377"/>
              </w:tabs>
              <w:jc w:val="left"/>
              <w:rPr>
                <w:rFonts w:ascii="宋体" w:hAnsi="宋体" w:cs="宋体"/>
                <w:color w:val="FF0000"/>
                <w:kern w:val="0"/>
                <w:sz w:val="20"/>
              </w:rPr>
            </w:pPr>
            <w:r>
              <w:rPr>
                <w:rFonts w:hint="eastAsia" w:ascii="宋体" w:hAnsi="宋体" w:cs="宋体"/>
                <w:color w:val="FF0000"/>
                <w:kern w:val="0"/>
                <w:sz w:val="20"/>
              </w:rPr>
              <w:t xml:space="preserve">    11</w:t>
            </w:r>
          </w:p>
        </w:tc>
        <w:tc>
          <w:tcPr>
            <w:tcW w:w="10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FF0000"/>
                <w:kern w:val="0"/>
                <w:sz w:val="20"/>
              </w:rPr>
            </w:pPr>
            <w:r>
              <w:rPr>
                <w:rFonts w:hint="eastAsia" w:ascii="宋体" w:hAnsi="宋体" w:cs="宋体"/>
                <w:color w:val="FF0000"/>
                <w:kern w:val="0"/>
                <w:sz w:val="20"/>
              </w:rPr>
              <w:t xml:space="preserve">   4t</w:t>
            </w:r>
          </w:p>
          <w:p>
            <w:pPr>
              <w:widowControl/>
              <w:jc w:val="left"/>
              <w:rPr>
                <w:rFonts w:ascii="宋体" w:hAnsi="宋体" w:cs="宋体"/>
                <w:color w:val="FF0000"/>
                <w:kern w:val="0"/>
                <w:sz w:val="20"/>
              </w:rPr>
            </w:pPr>
            <w:r>
              <w:rPr>
                <w:rFonts w:hint="eastAsia" w:ascii="宋体" w:hAnsi="宋体" w:cs="宋体"/>
                <w:color w:val="FF0000"/>
                <w:kern w:val="0"/>
                <w:sz w:val="20"/>
              </w:rPr>
              <w:t>监控硬盘</w:t>
            </w:r>
          </w:p>
        </w:tc>
        <w:tc>
          <w:tcPr>
            <w:tcW w:w="5820" w:type="dxa"/>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宋体" w:hAnsi="宋体" w:cs="宋体"/>
                <w:color w:val="FF0000"/>
                <w:kern w:val="0"/>
                <w:sz w:val="20"/>
              </w:rPr>
            </w:pPr>
            <w:r>
              <w:rPr>
                <w:rFonts w:hint="eastAsia" w:ascii="宋体" w:hAnsi="宋体" w:cs="宋体"/>
                <w:color w:val="FF0000"/>
                <w:kern w:val="0"/>
                <w:sz w:val="20"/>
              </w:rPr>
              <w:t>达到监控系统各项配套技术需求，并符合相关国家技术要求</w:t>
            </w:r>
          </w:p>
        </w:tc>
        <w:tc>
          <w:tcPr>
            <w:tcW w:w="1311" w:type="dxa"/>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 xml:space="preserve">    块</w:t>
            </w:r>
          </w:p>
        </w:tc>
      </w:tr>
      <w:tr>
        <w:tblPrEx>
          <w:tblCellMar>
            <w:top w:w="0" w:type="dxa"/>
            <w:left w:w="108" w:type="dxa"/>
            <w:bottom w:w="0" w:type="dxa"/>
            <w:right w:w="108" w:type="dxa"/>
          </w:tblCellMar>
        </w:tblPrEx>
        <w:trPr>
          <w:trHeight w:val="805"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377"/>
              </w:tabs>
              <w:jc w:val="left"/>
              <w:rPr>
                <w:rFonts w:ascii="宋体" w:hAnsi="宋体" w:cs="宋体"/>
                <w:color w:val="FF0000"/>
                <w:kern w:val="0"/>
                <w:sz w:val="20"/>
              </w:rPr>
            </w:pPr>
            <w:r>
              <w:rPr>
                <w:rFonts w:hint="eastAsia" w:ascii="宋体" w:hAnsi="宋体" w:cs="宋体"/>
                <w:color w:val="FF0000"/>
                <w:kern w:val="0"/>
                <w:sz w:val="20"/>
              </w:rPr>
              <w:t xml:space="preserve">    12</w:t>
            </w:r>
          </w:p>
        </w:tc>
        <w:tc>
          <w:tcPr>
            <w:tcW w:w="1050" w:type="dxa"/>
            <w:tcBorders>
              <w:top w:val="single" w:color="auto" w:sz="4" w:space="0"/>
              <w:left w:val="single" w:color="auto" w:sz="4" w:space="0"/>
              <w:bottom w:val="single" w:color="auto" w:sz="4" w:space="0"/>
              <w:right w:val="single" w:color="auto" w:sz="4" w:space="0"/>
            </w:tcBorders>
            <w:noWrap/>
            <w:vAlign w:val="center"/>
          </w:tcPr>
          <w:p>
            <w:pPr>
              <w:widowControl/>
              <w:ind w:left="199" w:leftChars="95"/>
              <w:jc w:val="left"/>
              <w:rPr>
                <w:rFonts w:hint="eastAsia" w:ascii="宋体" w:hAnsi="宋体" w:cs="宋体"/>
                <w:color w:val="FF0000"/>
                <w:kern w:val="0"/>
                <w:sz w:val="20"/>
              </w:rPr>
            </w:pPr>
            <w:r>
              <w:rPr>
                <w:rFonts w:hint="eastAsia" w:ascii="宋体" w:hAnsi="宋体" w:cs="宋体"/>
                <w:color w:val="FF0000"/>
                <w:kern w:val="0"/>
                <w:sz w:val="20"/>
              </w:rPr>
              <w:t>电源</w:t>
            </w:r>
          </w:p>
        </w:tc>
        <w:tc>
          <w:tcPr>
            <w:tcW w:w="5820" w:type="dxa"/>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宋体" w:hAnsi="宋体" w:cs="宋体"/>
                <w:color w:val="FF0000"/>
                <w:kern w:val="0"/>
                <w:sz w:val="20"/>
              </w:rPr>
            </w:pPr>
            <w:r>
              <w:rPr>
                <w:rFonts w:hint="eastAsia" w:ascii="宋体" w:hAnsi="宋体" w:cs="宋体"/>
                <w:color w:val="FF0000"/>
                <w:kern w:val="0"/>
                <w:sz w:val="20"/>
              </w:rPr>
              <w:t>达到监控系统各项配套技术需求，并符合相关国家技术要求</w:t>
            </w:r>
          </w:p>
        </w:tc>
        <w:tc>
          <w:tcPr>
            <w:tcW w:w="1311" w:type="dxa"/>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 xml:space="preserve">    5台</w:t>
            </w:r>
          </w:p>
        </w:tc>
      </w:tr>
      <w:tr>
        <w:tblPrEx>
          <w:tblCellMar>
            <w:top w:w="0" w:type="dxa"/>
            <w:left w:w="108" w:type="dxa"/>
            <w:bottom w:w="0" w:type="dxa"/>
            <w:right w:w="108" w:type="dxa"/>
          </w:tblCellMar>
        </w:tblPrEx>
        <w:trPr>
          <w:trHeight w:val="805"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377"/>
              </w:tabs>
              <w:jc w:val="left"/>
              <w:rPr>
                <w:rFonts w:ascii="宋体" w:hAnsi="宋体" w:cs="宋体"/>
                <w:color w:val="FF0000"/>
                <w:kern w:val="0"/>
                <w:sz w:val="20"/>
              </w:rPr>
            </w:pPr>
            <w:r>
              <w:rPr>
                <w:rFonts w:hint="eastAsia" w:ascii="宋体" w:hAnsi="宋体" w:cs="宋体"/>
                <w:color w:val="FF0000"/>
                <w:kern w:val="0"/>
                <w:sz w:val="20"/>
              </w:rPr>
              <w:t xml:space="preserve">    10</w:t>
            </w:r>
          </w:p>
        </w:tc>
        <w:tc>
          <w:tcPr>
            <w:tcW w:w="1050" w:type="dxa"/>
            <w:tcBorders>
              <w:top w:val="single" w:color="auto" w:sz="4" w:space="0"/>
              <w:left w:val="single" w:color="auto" w:sz="4" w:space="0"/>
              <w:bottom w:val="single" w:color="auto" w:sz="4" w:space="0"/>
              <w:right w:val="single" w:color="auto" w:sz="4" w:space="0"/>
            </w:tcBorders>
            <w:noWrap/>
            <w:vAlign w:val="center"/>
          </w:tcPr>
          <w:p>
            <w:pPr>
              <w:widowControl/>
              <w:ind w:left="199" w:leftChars="95"/>
              <w:jc w:val="left"/>
              <w:rPr>
                <w:rFonts w:ascii="宋体" w:hAnsi="宋体" w:cs="宋体"/>
                <w:color w:val="FF0000"/>
                <w:kern w:val="0"/>
                <w:sz w:val="20"/>
              </w:rPr>
            </w:pPr>
            <w:r>
              <w:rPr>
                <w:rFonts w:hint="eastAsia" w:ascii="宋体" w:hAnsi="宋体" w:cs="宋体"/>
                <w:color w:val="FF0000"/>
                <w:kern w:val="0"/>
                <w:sz w:val="20"/>
              </w:rPr>
              <w:t>设备箱</w:t>
            </w:r>
          </w:p>
        </w:tc>
        <w:tc>
          <w:tcPr>
            <w:tcW w:w="5820" w:type="dxa"/>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宋体" w:hAnsi="宋体" w:cs="宋体"/>
                <w:color w:val="FF0000"/>
                <w:kern w:val="0"/>
                <w:sz w:val="20"/>
              </w:rPr>
            </w:pPr>
            <w:r>
              <w:rPr>
                <w:rFonts w:hint="eastAsia" w:ascii="宋体" w:hAnsi="宋体" w:cs="宋体"/>
                <w:color w:val="FF0000"/>
                <w:kern w:val="0"/>
                <w:sz w:val="20"/>
              </w:rPr>
              <w:t>不锈钢材质</w:t>
            </w:r>
          </w:p>
          <w:p>
            <w:pPr>
              <w:widowControl/>
              <w:jc w:val="left"/>
              <w:rPr>
                <w:rFonts w:ascii="宋体" w:hAnsi="宋体" w:cs="宋体"/>
                <w:color w:val="FF0000"/>
                <w:kern w:val="0"/>
                <w:sz w:val="20"/>
              </w:rPr>
            </w:pPr>
            <w:r>
              <w:rPr>
                <w:rFonts w:hint="eastAsia" w:ascii="宋体" w:hAnsi="宋体" w:cs="宋体"/>
                <w:color w:val="FF0000"/>
                <w:kern w:val="0"/>
                <w:sz w:val="20"/>
              </w:rPr>
              <w:t>尺寸按实际安装需求定制</w:t>
            </w:r>
          </w:p>
        </w:tc>
        <w:tc>
          <w:tcPr>
            <w:tcW w:w="1311" w:type="dxa"/>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 xml:space="preserve">    12只</w:t>
            </w:r>
          </w:p>
        </w:tc>
      </w:tr>
      <w:tr>
        <w:tblPrEx>
          <w:tblCellMar>
            <w:top w:w="0" w:type="dxa"/>
            <w:left w:w="108" w:type="dxa"/>
            <w:bottom w:w="0" w:type="dxa"/>
            <w:right w:w="108" w:type="dxa"/>
          </w:tblCellMar>
        </w:tblPrEx>
        <w:trPr>
          <w:trHeight w:val="738"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377"/>
              </w:tabs>
              <w:jc w:val="left"/>
              <w:rPr>
                <w:rFonts w:ascii="宋体" w:hAnsi="宋体" w:cs="宋体"/>
                <w:color w:val="FF0000"/>
                <w:kern w:val="0"/>
                <w:sz w:val="20"/>
              </w:rPr>
            </w:pPr>
            <w:r>
              <w:rPr>
                <w:rFonts w:hint="eastAsia" w:ascii="宋体" w:hAnsi="宋体" w:cs="宋体"/>
                <w:color w:val="FF0000"/>
                <w:kern w:val="0"/>
                <w:sz w:val="20"/>
              </w:rPr>
              <w:tab/>
            </w:r>
            <w:r>
              <w:rPr>
                <w:rFonts w:hint="eastAsia" w:ascii="宋体" w:hAnsi="宋体" w:cs="宋体"/>
                <w:color w:val="FF0000"/>
                <w:kern w:val="0"/>
                <w:sz w:val="20"/>
              </w:rPr>
              <w:t>12</w:t>
            </w:r>
          </w:p>
        </w:tc>
        <w:tc>
          <w:tcPr>
            <w:tcW w:w="1050" w:type="dxa"/>
            <w:tcBorders>
              <w:top w:val="single" w:color="auto" w:sz="4" w:space="0"/>
              <w:left w:val="single" w:color="auto" w:sz="4" w:space="0"/>
              <w:bottom w:val="single" w:color="auto" w:sz="4" w:space="0"/>
              <w:right w:val="single" w:color="auto" w:sz="4" w:space="0"/>
            </w:tcBorders>
            <w:noWrap/>
            <w:vAlign w:val="center"/>
          </w:tcPr>
          <w:p>
            <w:pPr>
              <w:widowControl/>
              <w:ind w:left="200" w:hanging="200" w:hangingChars="100"/>
              <w:jc w:val="left"/>
              <w:rPr>
                <w:rFonts w:ascii="宋体" w:hAnsi="宋体" w:cs="宋体"/>
                <w:color w:val="FF0000"/>
                <w:kern w:val="0"/>
                <w:sz w:val="20"/>
              </w:rPr>
            </w:pPr>
            <w:r>
              <w:rPr>
                <w:rFonts w:hint="eastAsia" w:ascii="宋体" w:hAnsi="宋体" w:cs="宋体"/>
                <w:color w:val="FF0000"/>
                <w:kern w:val="0"/>
                <w:sz w:val="20"/>
              </w:rPr>
              <w:t>监控配套材料</w:t>
            </w:r>
          </w:p>
        </w:tc>
        <w:tc>
          <w:tcPr>
            <w:tcW w:w="5820" w:type="dxa"/>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达到监控系统各项配套技术需求，并符合相关国家技术要求</w:t>
            </w:r>
          </w:p>
        </w:tc>
        <w:tc>
          <w:tcPr>
            <w:tcW w:w="1311" w:type="dxa"/>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 xml:space="preserve">  一批</w:t>
            </w:r>
          </w:p>
        </w:tc>
      </w:tr>
      <w:tr>
        <w:tblPrEx>
          <w:tblCellMar>
            <w:top w:w="0" w:type="dxa"/>
            <w:left w:w="108" w:type="dxa"/>
            <w:bottom w:w="0" w:type="dxa"/>
            <w:right w:w="108" w:type="dxa"/>
          </w:tblCellMar>
        </w:tblPrEx>
        <w:trPr>
          <w:trHeight w:val="493"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377"/>
              </w:tabs>
              <w:jc w:val="left"/>
              <w:rPr>
                <w:rFonts w:ascii="宋体" w:hAnsi="宋体" w:cs="宋体"/>
                <w:color w:val="FF0000"/>
                <w:kern w:val="0"/>
                <w:sz w:val="20"/>
              </w:rPr>
            </w:pPr>
            <w:r>
              <w:rPr>
                <w:rFonts w:hint="eastAsia" w:ascii="宋体" w:hAnsi="宋体" w:cs="宋体"/>
                <w:color w:val="FF0000"/>
                <w:kern w:val="0"/>
                <w:sz w:val="20"/>
              </w:rPr>
              <w:t xml:space="preserve">    13</w:t>
            </w:r>
          </w:p>
        </w:tc>
        <w:tc>
          <w:tcPr>
            <w:tcW w:w="10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FF0000"/>
                <w:kern w:val="0"/>
                <w:sz w:val="20"/>
              </w:rPr>
            </w:pPr>
            <w:r>
              <w:rPr>
                <w:rFonts w:hint="eastAsia" w:ascii="宋体" w:hAnsi="宋体" w:cs="宋体"/>
                <w:color w:val="FF0000"/>
                <w:kern w:val="0"/>
                <w:sz w:val="20"/>
              </w:rPr>
              <w:t>网络服务</w:t>
            </w:r>
          </w:p>
        </w:tc>
        <w:tc>
          <w:tcPr>
            <w:tcW w:w="5820" w:type="dxa"/>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宋体" w:hAnsi="宋体" w:cs="宋体"/>
                <w:color w:val="FF0000"/>
                <w:kern w:val="0"/>
                <w:sz w:val="20"/>
              </w:rPr>
            </w:pPr>
            <w:r>
              <w:rPr>
                <w:rFonts w:hint="eastAsia" w:ascii="宋体" w:hAnsi="宋体" w:cs="宋体"/>
                <w:color w:val="FF0000"/>
                <w:kern w:val="0"/>
                <w:sz w:val="20"/>
              </w:rPr>
              <w:t>性能稳定、带宽等项指标能达到监控系统各项配套技术需求</w:t>
            </w:r>
          </w:p>
        </w:tc>
        <w:tc>
          <w:tcPr>
            <w:tcW w:w="1311" w:type="dxa"/>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 xml:space="preserve">   11条</w:t>
            </w:r>
          </w:p>
        </w:tc>
      </w:tr>
    </w:tbl>
    <w:p>
      <w:pPr>
        <w:widowControl/>
        <w:spacing w:line="400" w:lineRule="exact"/>
        <w:ind w:left="400"/>
        <w:jc w:val="left"/>
        <w:rPr>
          <w:rFonts w:ascii="宋体" w:hAnsi="宋体"/>
          <w:bCs/>
          <w:sz w:val="24"/>
          <w:szCs w:val="24"/>
        </w:rPr>
      </w:pPr>
      <w:r>
        <w:rPr>
          <w:rFonts w:hint="eastAsia" w:ascii="宋体" w:hAnsi="宋体" w:cs="宋体"/>
          <w:sz w:val="24"/>
          <w:szCs w:val="24"/>
        </w:rPr>
        <w:t>备注：</w:t>
      </w:r>
      <w:r>
        <w:rPr>
          <w:rFonts w:hint="eastAsia" w:ascii="宋体" w:hAnsi="宋体"/>
          <w:bCs/>
          <w:sz w:val="24"/>
          <w:szCs w:val="24"/>
        </w:rPr>
        <w:t>招标文件中所列数量为项目的规划设计数量，仅作招标参考，合同签订时或实际使用时数量可能会有变动，最终结算以实际使用数量结算，若由于采购方原因导致使用数量不足而终止合同的，不作为违约处理。投标人必须充分考虑市场价格变动和实际使用数量的风险，在合同供货期内（投标总价为准），最终结算以单价为准。</w:t>
      </w:r>
    </w:p>
    <w:p>
      <w:pPr>
        <w:spacing w:line="400" w:lineRule="exact"/>
        <w:ind w:firstLine="240" w:firstLineChars="100"/>
        <w:rPr>
          <w:rFonts w:hint="eastAsia" w:ascii="宋体" w:hAnsi="宋体"/>
          <w:color w:val="000000"/>
          <w:sz w:val="24"/>
        </w:rPr>
      </w:pPr>
      <w:r>
        <w:rPr>
          <w:rFonts w:hint="eastAsia" w:ascii="宋体" w:hAnsi="宋体"/>
          <w:color w:val="000000"/>
          <w:sz w:val="24"/>
        </w:rPr>
        <w:t>三、商务要求</w:t>
      </w:r>
      <w:bookmarkEnd w:id="78"/>
    </w:p>
    <w:p>
      <w:pPr>
        <w:spacing w:line="400" w:lineRule="exact"/>
        <w:ind w:firstLine="480" w:firstLineChars="200"/>
        <w:rPr>
          <w:rFonts w:ascii="宋体" w:hAnsi="宋体"/>
          <w:color w:val="000000"/>
          <w:sz w:val="24"/>
        </w:rPr>
      </w:pPr>
      <w:r>
        <w:rPr>
          <w:rFonts w:hint="eastAsia" w:ascii="宋体" w:hAnsi="宋体"/>
          <w:color w:val="000000"/>
          <w:sz w:val="24"/>
        </w:rPr>
        <w:t>1、</w:t>
      </w:r>
      <w:r>
        <w:rPr>
          <w:rFonts w:hint="eastAsia" w:ascii="宋体" w:hAnsi="宋体"/>
          <w:sz w:val="24"/>
          <w:szCs w:val="24"/>
        </w:rPr>
        <w:t>服务期限：</w:t>
      </w:r>
      <w:r>
        <w:rPr>
          <w:rFonts w:hint="eastAsia" w:ascii="宋体" w:hAnsi="宋体"/>
          <w:bCs/>
          <w:sz w:val="24"/>
        </w:rPr>
        <w:t>验收合格后，硬件设备和系统运行维护期限为3年</w:t>
      </w:r>
    </w:p>
    <w:p>
      <w:pPr>
        <w:spacing w:line="400" w:lineRule="exact"/>
        <w:rPr>
          <w:rStyle w:val="130"/>
          <w:rFonts w:ascii="宋体" w:hAnsi="宋体" w:cs="宋体"/>
          <w:b w:val="0"/>
          <w:bCs w:val="0"/>
          <w:smallCaps w:val="0"/>
          <w:sz w:val="24"/>
          <w:szCs w:val="24"/>
        </w:rPr>
      </w:pPr>
      <w:r>
        <w:rPr>
          <w:rFonts w:hint="eastAsia" w:ascii="宋体" w:hAnsi="宋体" w:cs="宋体"/>
          <w:sz w:val="24"/>
          <w:szCs w:val="24"/>
        </w:rPr>
        <w:t xml:space="preserve">    2、质保期：</w:t>
      </w:r>
      <w:r>
        <w:rPr>
          <w:rFonts w:hint="eastAsia" w:ascii="宋体" w:hAnsi="宋体" w:cs="宋体"/>
          <w:sz w:val="24"/>
          <w:szCs w:val="24"/>
          <w:lang w:val="zh-CN"/>
        </w:rPr>
        <w:t>本次招标的</w:t>
      </w:r>
      <w:r>
        <w:rPr>
          <w:rFonts w:hint="eastAsia" w:ascii="宋体" w:hAnsi="宋体" w:cs="宋体"/>
          <w:sz w:val="24"/>
          <w:szCs w:val="24"/>
        </w:rPr>
        <w:t>材料</w:t>
      </w:r>
      <w:r>
        <w:rPr>
          <w:rFonts w:hint="eastAsia" w:ascii="宋体" w:hAnsi="宋体" w:cs="宋体"/>
          <w:sz w:val="24"/>
          <w:szCs w:val="24"/>
          <w:lang w:val="zh-CN"/>
        </w:rPr>
        <w:t>提供3年的质保(质保期自验收合格之日起开始计算)。</w:t>
      </w:r>
    </w:p>
    <w:p>
      <w:pPr>
        <w:spacing w:line="400" w:lineRule="exact"/>
        <w:ind w:firstLine="480" w:firstLineChars="200"/>
        <w:jc w:val="left"/>
        <w:rPr>
          <w:rFonts w:hint="eastAsia" w:ascii="宋体" w:hAnsi="宋体" w:cs="宋体"/>
          <w:sz w:val="24"/>
          <w:szCs w:val="24"/>
        </w:rPr>
      </w:pPr>
      <w:r>
        <w:rPr>
          <w:rFonts w:hint="eastAsia" w:ascii="宋体" w:hAnsi="宋体" w:cs="宋体"/>
          <w:sz w:val="24"/>
          <w:szCs w:val="24"/>
        </w:rPr>
        <w:t>3、供货方式：供方负责送货并完成安装。在服务期内进行维护（由于非人为因素造成的设备损坏或无法使用，均由中标方负责更换或维修）。</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3、交货期限：</w:t>
      </w:r>
      <w:r>
        <w:rPr>
          <w:rFonts w:hint="eastAsia" w:ascii="宋体" w:hAnsi="宋体" w:cs="宋体"/>
          <w:bCs/>
          <w:sz w:val="24"/>
          <w:szCs w:val="24"/>
        </w:rPr>
        <w:t>中标供应商必须在接到发货通知后30个工作日内完成供货并安装。</w:t>
      </w:r>
    </w:p>
    <w:p>
      <w:pPr>
        <w:spacing w:line="400" w:lineRule="exact"/>
        <w:ind w:firstLine="480" w:firstLineChars="200"/>
        <w:rPr>
          <w:rFonts w:ascii="宋体" w:hAnsi="宋体" w:cs="宋体"/>
          <w:sz w:val="24"/>
          <w:szCs w:val="24"/>
        </w:rPr>
      </w:pPr>
      <w:r>
        <w:rPr>
          <w:rFonts w:hint="eastAsia" w:ascii="宋体" w:hAnsi="宋体" w:cs="宋体"/>
          <w:sz w:val="24"/>
          <w:szCs w:val="24"/>
        </w:rPr>
        <w:t>4、评标办法：本次采购项目采用最低价中标办法。投标单位中标后，如若中途毁约，则取消下次投标资格，并扣除投标保证金。如发生产品质量问题由供方全额赔偿经济损失。</w:t>
      </w:r>
    </w:p>
    <w:p>
      <w:pPr>
        <w:pStyle w:val="517"/>
        <w:widowControl/>
        <w:spacing w:line="400" w:lineRule="exact"/>
        <w:ind w:firstLine="480" w:firstLineChars="200"/>
        <w:jc w:val="left"/>
        <w:rPr>
          <w:rFonts w:hint="eastAsia" w:ascii="宋体" w:hAnsi="宋体" w:eastAsia="宋体" w:cs="宋体"/>
          <w:kern w:val="2"/>
          <w:sz w:val="24"/>
          <w:szCs w:val="24"/>
        </w:rPr>
      </w:pPr>
      <w:r>
        <w:rPr>
          <w:rFonts w:hint="eastAsia" w:ascii="宋体" w:hAnsi="宋体" w:eastAsia="宋体" w:cs="宋体"/>
          <w:sz w:val="24"/>
          <w:szCs w:val="24"/>
        </w:rPr>
        <w:t xml:space="preserve"> </w:t>
      </w:r>
      <w:r>
        <w:rPr>
          <w:rFonts w:hint="eastAsia" w:ascii="宋体" w:hAnsi="宋体" w:eastAsia="宋体" w:cs="宋体"/>
          <w:kern w:val="2"/>
          <w:sz w:val="24"/>
          <w:szCs w:val="24"/>
        </w:rPr>
        <w:t>四、有关说明</w:t>
      </w:r>
    </w:p>
    <w:p>
      <w:pPr>
        <w:spacing w:line="400" w:lineRule="exact"/>
        <w:ind w:firstLine="480" w:firstLineChars="200"/>
        <w:rPr>
          <w:rFonts w:ascii="宋体" w:hAnsi="宋体" w:cs="宋体"/>
          <w:sz w:val="24"/>
          <w:szCs w:val="24"/>
        </w:rPr>
      </w:pPr>
      <w:r>
        <w:rPr>
          <w:rFonts w:hint="eastAsia" w:ascii="宋体" w:hAnsi="宋体" w:cs="宋体"/>
          <w:sz w:val="24"/>
          <w:szCs w:val="24"/>
        </w:rPr>
        <w:t>1、本</w:t>
      </w:r>
      <w:r>
        <w:rPr>
          <w:rFonts w:hint="eastAsia" w:ascii="宋体" w:hAnsi="宋体" w:cs="宋体"/>
          <w:bCs/>
          <w:sz w:val="24"/>
          <w:szCs w:val="24"/>
        </w:rPr>
        <w:t>采购</w:t>
      </w:r>
      <w:r>
        <w:rPr>
          <w:rFonts w:hint="eastAsia" w:ascii="宋体" w:hAnsi="宋体" w:cs="宋体"/>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hint="eastAsia" w:ascii="宋体" w:hAnsi="宋体" w:cs="宋体"/>
          <w:bCs/>
          <w:sz w:val="24"/>
          <w:szCs w:val="24"/>
        </w:rPr>
        <w:t>准要求作实质性响应。</w:t>
      </w:r>
    </w:p>
    <w:p>
      <w:pPr>
        <w:spacing w:line="400" w:lineRule="exact"/>
        <w:ind w:firstLine="480" w:firstLineChars="200"/>
        <w:rPr>
          <w:rFonts w:ascii="宋体" w:hAnsi="宋体" w:cs="宋体"/>
          <w:bCs/>
          <w:sz w:val="24"/>
          <w:szCs w:val="24"/>
        </w:rPr>
      </w:pPr>
      <w:r>
        <w:rPr>
          <w:rFonts w:hint="eastAsia" w:ascii="宋体" w:hAnsi="宋体" w:cs="宋体"/>
          <w:bCs/>
          <w:sz w:val="24"/>
          <w:szCs w:val="24"/>
        </w:rPr>
        <w:t>2、服务地点：采购人指定地点（宜兴市公用环卫有限公司及各作业站点，见上附表一）。</w:t>
      </w:r>
    </w:p>
    <w:p>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3、验收标准：中标人提供的产品均为原装产品，采购人组织相关单位验收，验收内容包括数量、规格、外观、质量和出厂合格证。中标后全面响应供货过程的质量与服务承诺。如因产品质量不合格导致我其它损失，将一并追究供货方法律责任。投标人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400" w:lineRule="exact"/>
        <w:ind w:firstLine="480" w:firstLineChars="200"/>
        <w:rPr>
          <w:rFonts w:hint="eastAsia" w:ascii="宋体" w:hAnsi="宋体" w:cs="仿宋"/>
          <w:bCs/>
          <w:color w:val="000000"/>
          <w:kern w:val="0"/>
          <w:sz w:val="24"/>
        </w:rPr>
      </w:pPr>
      <w:r>
        <w:rPr>
          <w:rFonts w:hint="eastAsia" w:ascii="宋体" w:hAnsi="宋体" w:cs="宋体"/>
          <w:bCs/>
          <w:sz w:val="24"/>
          <w:szCs w:val="24"/>
        </w:rPr>
        <w:t>5、付款步骤：（1）</w:t>
      </w:r>
      <w:r>
        <w:rPr>
          <w:rFonts w:hint="eastAsia" w:ascii="宋体" w:hAnsi="宋体" w:cs="宋体"/>
          <w:kern w:val="0"/>
          <w:sz w:val="24"/>
        </w:rPr>
        <w:t>项目完成经甲方验收合格后次月开始每半年按进度支付（将项目金额分摊到6个半年，每半年费用为中标价/6）</w:t>
      </w:r>
    </w:p>
    <w:p>
      <w:pPr>
        <w:spacing w:line="400" w:lineRule="exact"/>
        <w:ind w:firstLine="480" w:firstLineChars="200"/>
        <w:rPr>
          <w:rFonts w:hint="eastAsia" w:ascii="宋体" w:hAnsi="宋体" w:cs="仿宋"/>
          <w:bCs/>
          <w:color w:val="000000"/>
          <w:kern w:val="0"/>
          <w:sz w:val="24"/>
        </w:rPr>
      </w:pPr>
      <w:r>
        <w:rPr>
          <w:rFonts w:hint="eastAsia" w:ascii="宋体" w:hAnsi="宋体" w:cs="宋体"/>
          <w:kern w:val="0"/>
          <w:sz w:val="24"/>
        </w:rPr>
        <w:t>（2）履约保证金的退还：履约保证金于货物安装完毕验收合格后的三十个工作日内无息退还。</w:t>
      </w:r>
    </w:p>
    <w:bookmarkEnd w:id="69"/>
    <w:bookmarkEnd w:id="70"/>
    <w:bookmarkEnd w:id="71"/>
    <w:bookmarkEnd w:id="72"/>
    <w:bookmarkEnd w:id="73"/>
    <w:bookmarkEnd w:id="74"/>
    <w:bookmarkEnd w:id="75"/>
    <w:p>
      <w:pPr>
        <w:jc w:val="center"/>
        <w:outlineLvl w:val="0"/>
        <w:rPr>
          <w:rFonts w:ascii="宋体" w:hAnsi="宋体"/>
          <w:sz w:val="32"/>
          <w:szCs w:val="32"/>
        </w:rPr>
      </w:pPr>
      <w:r>
        <w:rPr>
          <w:rFonts w:hint="eastAsia" w:ascii="宋体" w:hAnsi="宋体"/>
          <w:sz w:val="32"/>
          <w:szCs w:val="32"/>
        </w:rPr>
        <w:t>四  合同书（格式文本）</w:t>
      </w:r>
    </w:p>
    <w:p>
      <w:pPr>
        <w:spacing w:line="360" w:lineRule="auto"/>
        <w:ind w:firstLine="560" w:firstLineChars="200"/>
        <w:jc w:val="center"/>
        <w:rPr>
          <w:rFonts w:ascii="宋体" w:hAnsi="宋体"/>
          <w:sz w:val="28"/>
        </w:rPr>
      </w:pPr>
    </w:p>
    <w:p>
      <w:pPr>
        <w:spacing w:line="360" w:lineRule="auto"/>
        <w:rPr>
          <w:rFonts w:ascii="宋体" w:hAns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bCs/>
          <w:color w:val="000000"/>
          <w:sz w:val="24"/>
          <w:szCs w:val="24"/>
          <w:u w:val="single"/>
        </w:rPr>
        <w:t>宜兴市公用环卫有限公司</w:t>
      </w:r>
    </w:p>
    <w:p>
      <w:pPr>
        <w:spacing w:line="360" w:lineRule="auto"/>
        <w:rPr>
          <w:rFonts w:ascii="宋体" w:hAns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hAns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hAns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hAnsi="宋体"/>
          <w:bCs/>
          <w:sz w:val="24"/>
        </w:rPr>
      </w:pPr>
      <w:r>
        <w:rPr>
          <w:rFonts w:hint="eastAsia" w:ascii="宋体" w:hAnsi="宋体"/>
          <w:bCs/>
          <w:sz w:val="24"/>
        </w:rPr>
        <w:t>二、下列文件均为本合同不可分割部分：</w:t>
      </w:r>
    </w:p>
    <w:p>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）招标文件（采购项目编号：XXXXXXXX）；（</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hAnsi="宋体"/>
          <w:bCs/>
          <w:sz w:val="24"/>
        </w:rPr>
      </w:pPr>
      <w:r>
        <w:rPr>
          <w:rFonts w:hint="eastAsia" w:ascii="宋体" w:hAnsi="宋体"/>
          <w:bCs/>
          <w:sz w:val="24"/>
        </w:rPr>
        <w:t>三、乙方保证全部按照合同条款的规定和交货的期限向甲方提供上述合格的服务。</w:t>
      </w:r>
    </w:p>
    <w:p>
      <w:pPr>
        <w:spacing w:line="360" w:lineRule="auto"/>
        <w:ind w:firstLine="480" w:firstLineChars="200"/>
        <w:rPr>
          <w:rFonts w:ascii="宋体" w:hAnsi="宋体"/>
          <w:bCs/>
          <w:sz w:val="24"/>
        </w:rPr>
      </w:pPr>
      <w:r>
        <w:rPr>
          <w:rFonts w:hint="eastAsia" w:ascii="宋体" w:hAnsi="宋体"/>
          <w:bCs/>
          <w:sz w:val="24"/>
        </w:rPr>
        <w:t>四、采购人按照招标文件，组织对中标供应商的供货产品或服务逐项进行验收，在确认供货产品或服务符合采购需求的基础上，填写项目验收单并加盖单位公章。</w:t>
      </w:r>
    </w:p>
    <w:p>
      <w:pPr>
        <w:spacing w:line="360" w:lineRule="auto"/>
        <w:ind w:firstLine="480" w:firstLineChars="200"/>
        <w:rPr>
          <w:rFonts w:ascii="宋体" w:hAns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hAnsi="宋体"/>
          <w:bCs/>
          <w:sz w:val="24"/>
        </w:rPr>
      </w:pPr>
      <w:r>
        <w:rPr>
          <w:rFonts w:hint="eastAsia" w:ascii="宋体" w:hAnsi="宋体"/>
          <w:bCs/>
          <w:sz w:val="24"/>
        </w:rPr>
        <w:t>六、本合同一式伍份，供需双方各持贰份，报送上级主管部门存档一份。</w:t>
      </w:r>
    </w:p>
    <w:p>
      <w:pPr>
        <w:pStyle w:val="522"/>
        <w:rPr>
          <w:rFonts w:ascii="宋体" w:hAnsi="宋体"/>
        </w:rPr>
      </w:pPr>
    </w:p>
    <w:p>
      <w:pPr>
        <w:pStyle w:val="522"/>
        <w:rPr>
          <w:rFonts w:ascii="宋体" w:hAnsi="宋体"/>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hAnsi="宋体" w:cs="宋体"/>
                <w:kern w:val="0"/>
                <w:sz w:val="24"/>
                <w:szCs w:val="24"/>
                <w:lang w:val="zh-CN"/>
              </w:rPr>
            </w:pPr>
            <w:bookmarkStart w:id="79" w:name="OLE_LINK46"/>
            <w:r>
              <w:rPr>
                <w:rFonts w:hint="eastAsia" w:ascii="宋体" w:hAnsi="宋体" w:cs="宋体"/>
                <w:kern w:val="0"/>
                <w:sz w:val="24"/>
                <w:szCs w:val="24"/>
                <w:lang w:val="zh-CN"/>
              </w:rPr>
              <w:t>甲方（采购人）：（盖章）</w:t>
            </w:r>
            <w:bookmarkEnd w:id="79"/>
          </w:p>
        </w:tc>
        <w:tc>
          <w:tcPr>
            <w:tcW w:w="4643" w:type="dxa"/>
            <w:noWrap w:val="0"/>
            <w:vAlign w:val="top"/>
          </w:tcPr>
          <w:p>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hint="eastAsia" w:ascii="宋体" w:hAnsi="宋体" w:cs="宋体"/>
                <w:kern w:val="0"/>
                <w:sz w:val="24"/>
                <w:szCs w:val="24"/>
                <w:lang w:val="zh-CN"/>
              </w:rPr>
            </w:pPr>
            <w:r>
              <w:rPr>
                <w:rFonts w:hint="eastAsia" w:ascii="宋体" w:hAnsi="宋体" w:cs="宋体"/>
                <w:kern w:val="0"/>
                <w:sz w:val="24"/>
                <w:szCs w:val="24"/>
                <w:lang w:val="zh-CN"/>
              </w:rPr>
              <w:t>代表人签字：</w:t>
            </w:r>
          </w:p>
          <w:p>
            <w:pPr>
              <w:widowControl/>
              <w:adjustRightInd w:val="0"/>
              <w:jc w:val="left"/>
              <w:rPr>
                <w:rFonts w:hint="eastAsia" w:ascii="宋体" w:hAnsi="宋体" w:cs="宋体"/>
                <w:kern w:val="0"/>
                <w:sz w:val="24"/>
                <w:szCs w:val="24"/>
                <w:lang w:val="zh-CN"/>
              </w:rPr>
            </w:pPr>
          </w:p>
          <w:p>
            <w:pPr>
              <w:widowControl/>
              <w:adjustRightInd w:val="0"/>
              <w:jc w:val="left"/>
              <w:rPr>
                <w:rFonts w:hint="eastAsia" w:ascii="宋体" w:hAnsi="宋体" w:cs="宋体"/>
                <w:kern w:val="0"/>
                <w:sz w:val="24"/>
                <w:szCs w:val="24"/>
                <w:lang w:val="zh-CN"/>
              </w:rPr>
            </w:pPr>
          </w:p>
          <w:p>
            <w:pPr>
              <w:widowControl/>
              <w:adjustRightInd w:val="0"/>
              <w:jc w:val="left"/>
              <w:rPr>
                <w:rFonts w:hint="eastAsia" w:ascii="宋体" w:hAnsi="宋体" w:cs="宋体"/>
                <w:kern w:val="0"/>
                <w:sz w:val="24"/>
                <w:szCs w:val="24"/>
                <w:lang w:val="zh-CN"/>
              </w:rPr>
            </w:pPr>
          </w:p>
        </w:tc>
        <w:tc>
          <w:tcPr>
            <w:tcW w:w="4643" w:type="dxa"/>
            <w:noWrap w:val="0"/>
            <w:vAlign w:val="top"/>
          </w:tcPr>
          <w:p>
            <w:pPr>
              <w:widowControl/>
              <w:adjustRightInd w:val="0"/>
              <w:jc w:val="left"/>
              <w:rPr>
                <w:rFonts w:ascii="宋体" w:hAns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hAnsi="宋体" w:cs="宋体"/>
                <w:kern w:val="0"/>
                <w:sz w:val="24"/>
                <w:szCs w:val="24"/>
              </w:rPr>
            </w:pPr>
            <w:bookmarkStart w:id="80" w:name="OLE_LINK47"/>
            <w:r>
              <w:rPr>
                <w:rFonts w:hint="eastAsia" w:ascii="宋体" w:hAnsi="宋体" w:cs="宋体"/>
                <w:kern w:val="0"/>
                <w:sz w:val="24"/>
                <w:szCs w:val="24"/>
                <w:lang w:val="zh-CN"/>
              </w:rPr>
              <w:t>电话：</w:t>
            </w:r>
            <w:bookmarkEnd w:id="80"/>
          </w:p>
        </w:tc>
        <w:tc>
          <w:tcPr>
            <w:tcW w:w="4643" w:type="dxa"/>
            <w:noWrap w:val="0"/>
            <w:vAlign w:val="top"/>
          </w:tcPr>
          <w:p>
            <w:pPr>
              <w:widowControl/>
              <w:adjustRightInd w:val="0"/>
              <w:jc w:val="left"/>
              <w:rPr>
                <w:rFonts w:ascii="宋体" w:hAns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hAnsi="宋体" w:cs="宋体"/>
                <w:kern w:val="0"/>
                <w:sz w:val="24"/>
                <w:szCs w:val="24"/>
              </w:rPr>
            </w:pPr>
            <w:bookmarkStart w:id="81" w:name="OLE_LINK50"/>
            <w:r>
              <w:rPr>
                <w:rFonts w:hint="eastAsia" w:ascii="宋体" w:hAnsi="宋体" w:cs="宋体"/>
                <w:kern w:val="0"/>
                <w:sz w:val="24"/>
                <w:szCs w:val="24"/>
                <w:lang w:val="zh-CN"/>
              </w:rPr>
              <w:t>开户银行：</w:t>
            </w:r>
            <w:bookmarkEnd w:id="81"/>
          </w:p>
        </w:tc>
        <w:tc>
          <w:tcPr>
            <w:tcW w:w="4643" w:type="dxa"/>
            <w:noWrap w:val="0"/>
            <w:vAlign w:val="top"/>
          </w:tcPr>
          <w:p>
            <w:pPr>
              <w:widowControl/>
              <w:adjustRightInd w:val="0"/>
              <w:jc w:val="left"/>
              <w:rPr>
                <w:rFonts w:ascii="宋体" w:hAns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hAnsi="宋体" w:cs="宋体"/>
                <w:kern w:val="0"/>
                <w:sz w:val="24"/>
                <w:szCs w:val="24"/>
              </w:rPr>
            </w:pPr>
            <w:bookmarkStart w:id="82" w:name="OLE_LINK52"/>
            <w:r>
              <w:rPr>
                <w:rFonts w:hint="eastAsia" w:ascii="宋体" w:hAnsi="宋体" w:cs="宋体"/>
                <w:kern w:val="0"/>
                <w:sz w:val="24"/>
                <w:szCs w:val="24"/>
                <w:lang w:val="zh-CN"/>
              </w:rPr>
              <w:t>账号：</w:t>
            </w:r>
            <w:bookmarkEnd w:id="82"/>
          </w:p>
        </w:tc>
        <w:tc>
          <w:tcPr>
            <w:tcW w:w="4643" w:type="dxa"/>
            <w:noWrap w:val="0"/>
            <w:vAlign w:val="top"/>
          </w:tcPr>
          <w:p>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hAnsi="宋体" w:cs="宋体"/>
                <w:kern w:val="0"/>
                <w:sz w:val="24"/>
                <w:szCs w:val="24"/>
                <w:lang w:val="zh-CN"/>
              </w:rPr>
            </w:pP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住所：</w:t>
            </w:r>
          </w:p>
        </w:tc>
        <w:tc>
          <w:tcPr>
            <w:tcW w:w="4643" w:type="dxa"/>
            <w:noWrap w:val="0"/>
            <w:vAlign w:val="top"/>
          </w:tcPr>
          <w:p>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住所：</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日期：   年  月  日</w:t>
            </w:r>
          </w:p>
        </w:tc>
        <w:tc>
          <w:tcPr>
            <w:tcW w:w="4643" w:type="dxa"/>
            <w:noWrap w:val="0"/>
            <w:vAlign w:val="top"/>
          </w:tcPr>
          <w:p>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日期：   年  月  日</w:t>
            </w:r>
          </w:p>
        </w:tc>
      </w:tr>
    </w:tbl>
    <w:p>
      <w:pPr>
        <w:pStyle w:val="522"/>
        <w:rPr>
          <w:rFonts w:ascii="宋体" w:hAnsi="宋体"/>
        </w:rPr>
      </w:pPr>
    </w:p>
    <w:p>
      <w:pPr>
        <w:pStyle w:val="522"/>
        <w:rPr>
          <w:rFonts w:hint="eastAsia" w:ascii="宋体" w:hAnsi="宋体"/>
        </w:rPr>
      </w:pPr>
    </w:p>
    <w:p>
      <w:pPr>
        <w:pStyle w:val="522"/>
        <w:rPr>
          <w:rFonts w:ascii="宋体" w:hAnsi="宋体"/>
        </w:rPr>
      </w:pPr>
    </w:p>
    <w:p>
      <w:pPr>
        <w:spacing w:line="360" w:lineRule="auto"/>
        <w:jc w:val="center"/>
        <w:outlineLvl w:val="0"/>
        <w:rPr>
          <w:rFonts w:hint="eastAsia" w:ascii="宋体" w:hAnsi="宋体"/>
          <w:sz w:val="32"/>
          <w:szCs w:val="32"/>
        </w:rPr>
      </w:pPr>
    </w:p>
    <w:p>
      <w:pPr>
        <w:spacing w:line="360" w:lineRule="auto"/>
        <w:jc w:val="center"/>
        <w:outlineLvl w:val="0"/>
        <w:rPr>
          <w:rFonts w:ascii="宋体" w:hAnsi="宋体"/>
          <w:sz w:val="32"/>
          <w:szCs w:val="32"/>
        </w:rPr>
      </w:pPr>
      <w:r>
        <w:rPr>
          <w:rFonts w:hint="eastAsia" w:ascii="宋体" w:hAnsi="宋体"/>
          <w:sz w:val="32"/>
          <w:szCs w:val="32"/>
        </w:rPr>
        <w:t>五  合同条款</w:t>
      </w:r>
    </w:p>
    <w:p>
      <w:pPr>
        <w:pStyle w:val="522"/>
        <w:rPr>
          <w:rFonts w:hint="eastAsia" w:ascii="宋体" w:hAnsi="宋体"/>
        </w:rPr>
      </w:pPr>
    </w:p>
    <w:p>
      <w:pPr>
        <w:spacing w:line="360" w:lineRule="auto"/>
        <w:ind w:firstLine="480" w:firstLineChars="200"/>
        <w:rPr>
          <w:rFonts w:ascii="宋体" w:hAnsi="宋体"/>
          <w:bCs/>
          <w:sz w:val="24"/>
        </w:rPr>
      </w:pPr>
      <w:r>
        <w:rPr>
          <w:rFonts w:hint="eastAsia" w:ascii="宋体" w:hAnsi="宋体"/>
          <w:sz w:val="24"/>
          <w:szCs w:val="24"/>
        </w:rPr>
        <w:t xml:space="preserve">    </w:t>
      </w:r>
      <w:r>
        <w:rPr>
          <w:rFonts w:hint="eastAsia" w:ascii="宋体" w:hAnsi="宋体"/>
          <w:bCs/>
          <w:sz w:val="24"/>
        </w:rPr>
        <w:t>根据采购项目编号：</w:t>
      </w:r>
      <w:r>
        <w:rPr>
          <w:rFonts w:ascii="宋体" w:hAnsi="宋体"/>
          <w:bCs/>
          <w:sz w:val="24"/>
        </w:rPr>
        <w:t>YXGYJT202107021</w:t>
      </w:r>
      <w:r>
        <w:rPr>
          <w:rFonts w:hint="eastAsia" w:ascii="宋体" w:hAnsi="宋体"/>
          <w:bCs/>
          <w:sz w:val="24"/>
        </w:rPr>
        <w:t>招标文件和该项目的中标通知书及乙方投标文件，供需双方就此次中标的设备和相关问题，同意按下列条款规定执行。</w:t>
      </w:r>
    </w:p>
    <w:p>
      <w:pPr>
        <w:spacing w:line="360" w:lineRule="auto"/>
        <w:ind w:firstLine="480" w:firstLineChars="200"/>
        <w:rPr>
          <w:rFonts w:hint="eastAsia" w:ascii="宋体" w:hAnsi="宋体"/>
          <w:bCs/>
          <w:sz w:val="24"/>
        </w:rPr>
      </w:pPr>
      <w:r>
        <w:rPr>
          <w:rFonts w:hint="eastAsia" w:ascii="宋体" w:hAnsi="宋体"/>
          <w:bCs/>
          <w:sz w:val="24"/>
        </w:rPr>
        <w:t>一、合同内容：</w:t>
      </w:r>
    </w:p>
    <w:p>
      <w:pPr>
        <w:spacing w:line="360" w:lineRule="auto"/>
        <w:ind w:firstLine="480" w:firstLineChars="200"/>
        <w:rPr>
          <w:rFonts w:hint="eastAsia" w:ascii="宋体" w:hAnsi="宋体"/>
          <w:bCs/>
          <w:sz w:val="24"/>
        </w:rPr>
      </w:pPr>
      <w:r>
        <w:rPr>
          <w:rFonts w:hint="eastAsia" w:ascii="宋体" w:hAnsi="宋体"/>
          <w:bCs/>
          <w:sz w:val="24"/>
        </w:rPr>
        <w:t>1、甲方向乙方购买</w:t>
      </w:r>
      <w:r>
        <w:rPr>
          <w:rFonts w:ascii="宋体" w:hAnsi="宋体"/>
          <w:bCs/>
          <w:sz w:val="24"/>
          <w:szCs w:val="24"/>
          <w:u w:val="single"/>
        </w:rPr>
        <w:softHyphen/>
      </w:r>
      <w:r>
        <w:rPr>
          <w:rFonts w:hint="eastAsia" w:ascii="宋体" w:hAnsi="宋体"/>
          <w:bCs/>
          <w:sz w:val="24"/>
          <w:szCs w:val="24"/>
          <w:u w:val="single"/>
        </w:rPr>
        <w:softHyphen/>
      </w:r>
      <w:r>
        <w:rPr>
          <w:rFonts w:hint="eastAsia" w:ascii="宋体" w:hAnsi="宋体"/>
          <w:bCs/>
          <w:sz w:val="24"/>
          <w:szCs w:val="24"/>
          <w:u w:val="single"/>
        </w:rPr>
        <w:t xml:space="preserve"> 监控服务项目    </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二、价格及支付</w:t>
      </w:r>
    </w:p>
    <w:p>
      <w:pPr>
        <w:spacing w:line="360" w:lineRule="auto"/>
        <w:ind w:firstLine="480" w:firstLineChars="200"/>
        <w:rPr>
          <w:rFonts w:hint="eastAsia" w:ascii="宋体" w:hAnsi="宋体"/>
          <w:bCs/>
          <w:sz w:val="24"/>
        </w:rPr>
      </w:pPr>
      <w:r>
        <w:rPr>
          <w:rFonts w:hint="eastAsia" w:ascii="宋体" w:hAnsi="宋体"/>
          <w:bCs/>
          <w:sz w:val="24"/>
        </w:rPr>
        <w:t>1、此次中标价格，合同价</w:t>
      </w:r>
      <w:r>
        <w:rPr>
          <w:rFonts w:hint="eastAsia" w:ascii="宋体" w:hAnsi="宋体"/>
          <w:bCs/>
          <w:sz w:val="24"/>
          <w:u w:val="single"/>
        </w:rPr>
        <w:t xml:space="preserve">         </w:t>
      </w:r>
      <w:r>
        <w:rPr>
          <w:rFonts w:hint="eastAsia" w:ascii="宋体" w:hAnsi="宋体"/>
          <w:bCs/>
          <w:sz w:val="24"/>
        </w:rPr>
        <w:t>元。</w:t>
      </w:r>
    </w:p>
    <w:p>
      <w:pPr>
        <w:spacing w:line="360" w:lineRule="auto"/>
        <w:ind w:firstLine="480" w:firstLineChars="200"/>
        <w:rPr>
          <w:rFonts w:hint="eastAsia" w:ascii="宋体" w:hAnsi="宋体"/>
          <w:bCs/>
          <w:sz w:val="24"/>
        </w:rPr>
      </w:pPr>
      <w:r>
        <w:rPr>
          <w:rFonts w:hint="eastAsia" w:ascii="宋体" w:hAnsi="宋体"/>
          <w:bCs/>
          <w:sz w:val="24"/>
        </w:rPr>
        <w:t>2、服务期限：</w:t>
      </w:r>
      <w:r>
        <w:rPr>
          <w:rFonts w:hint="eastAsia" w:ascii="宋体" w:hAnsi="宋体"/>
          <w:bCs/>
          <w:color w:val="FF0000"/>
          <w:sz w:val="24"/>
        </w:rPr>
        <w:t>3年</w:t>
      </w:r>
      <w:r>
        <w:rPr>
          <w:rFonts w:hint="eastAsia" w:ascii="宋体" w:hAnsi="宋体"/>
          <w:bCs/>
          <w:sz w:val="24"/>
        </w:rPr>
        <w:t>。</w:t>
      </w:r>
    </w:p>
    <w:p>
      <w:pPr>
        <w:pStyle w:val="131"/>
        <w:spacing w:line="380" w:lineRule="exact"/>
        <w:ind w:right="170"/>
        <w:rPr>
          <w:rFonts w:hint="eastAsia" w:ascii="宋体" w:hAnsi="宋体"/>
          <w:color w:val="000000"/>
          <w:sz w:val="24"/>
        </w:rPr>
      </w:pPr>
      <w:r>
        <w:rPr>
          <w:rFonts w:hint="eastAsia" w:ascii="宋体" w:hAnsi="宋体"/>
          <w:color w:val="000000"/>
          <w:sz w:val="24"/>
        </w:rPr>
        <w:t xml:space="preserve">    3、本合同为固定总价合同，投标总价</w:t>
      </w:r>
      <w:r>
        <w:rPr>
          <w:rFonts w:hint="eastAsia" w:ascii="宋体" w:hAnsi="宋体"/>
          <w:color w:val="000000"/>
          <w:sz w:val="24"/>
          <w:u w:val="single"/>
        </w:rPr>
        <w:t>已全部考虑了包括所有服务、货物、附件、安装、调试、人力、机械、运输、仓储、各种税费（如遇政策性调整将作同步调整）、劳保、专利技术、质保、技术培训、验收、政策性文件规定及合同包含的所有风险、责任等各项所有费用。</w:t>
      </w:r>
    </w:p>
    <w:p>
      <w:pPr>
        <w:pStyle w:val="30"/>
        <w:spacing w:line="380" w:lineRule="exact"/>
        <w:ind w:firstLine="480" w:firstLineChars="200"/>
        <w:rPr>
          <w:rFonts w:hint="eastAsia" w:ascii="宋体" w:hAnsi="宋体"/>
          <w:bCs/>
          <w:sz w:val="24"/>
        </w:rPr>
      </w:pPr>
      <w:r>
        <w:rPr>
          <w:rFonts w:hint="eastAsia" w:ascii="宋体" w:hAnsi="宋体"/>
          <w:bCs/>
          <w:color w:val="000000"/>
          <w:sz w:val="24"/>
          <w:lang w:eastAsia="zh-CN"/>
        </w:rPr>
        <w:t>4</w:t>
      </w:r>
      <w:r>
        <w:rPr>
          <w:rFonts w:hint="eastAsia" w:ascii="宋体" w:hAnsi="宋体"/>
          <w:bCs/>
          <w:color w:val="000000"/>
          <w:sz w:val="24"/>
        </w:rPr>
        <w:t>、</w:t>
      </w:r>
      <w:r>
        <w:rPr>
          <w:rFonts w:hint="eastAsia" w:ascii="宋体" w:hAnsi="宋体" w:cs="宋体"/>
          <w:bCs/>
          <w:sz w:val="24"/>
        </w:rPr>
        <w:t>付款步骤：</w:t>
      </w:r>
      <w:r>
        <w:rPr>
          <w:rFonts w:hint="eastAsia" w:ascii="宋体" w:hAnsi="宋体" w:cs="宋体"/>
          <w:bCs/>
          <w:sz w:val="24"/>
          <w:lang w:eastAsia="zh-CN"/>
        </w:rPr>
        <w:t>（1）</w:t>
      </w:r>
      <w:r>
        <w:rPr>
          <w:rFonts w:hint="eastAsia" w:ascii="宋体" w:hAnsi="宋体"/>
          <w:bCs/>
          <w:sz w:val="24"/>
          <w:lang w:val="en-US"/>
        </w:rPr>
        <w:t>项目完成经甲方验收合格后次月开始每半年按进度支付（将项目金额分摊到6个半年，每半年费用为中标价/6</w:t>
      </w:r>
    </w:p>
    <w:p>
      <w:pPr>
        <w:pStyle w:val="30"/>
        <w:spacing w:line="380" w:lineRule="exact"/>
        <w:ind w:firstLine="480" w:firstLineChars="200"/>
      </w:pPr>
      <w:r>
        <w:rPr>
          <w:rFonts w:hint="eastAsia" w:ascii="宋体" w:hAnsi="宋体"/>
          <w:bCs/>
          <w:sz w:val="24"/>
        </w:rPr>
        <w:t>（</w:t>
      </w:r>
      <w:r>
        <w:rPr>
          <w:rFonts w:hint="eastAsia" w:ascii="宋体" w:hAnsi="宋体"/>
          <w:bCs/>
          <w:sz w:val="24"/>
          <w:lang w:eastAsia="zh-CN"/>
        </w:rPr>
        <w:t>2</w:t>
      </w:r>
      <w:r>
        <w:rPr>
          <w:rFonts w:hint="eastAsia" w:ascii="宋体" w:hAnsi="宋体"/>
          <w:bCs/>
          <w:sz w:val="24"/>
        </w:rPr>
        <w:t>）履约保证金的退还：履约保证金于验收合格之日起三十个工作日内无息退还。</w:t>
      </w:r>
    </w:p>
    <w:p>
      <w:pPr>
        <w:spacing w:line="500" w:lineRule="exact"/>
        <w:ind w:firstLine="480" w:firstLineChars="200"/>
        <w:rPr>
          <w:rFonts w:ascii="宋体" w:hAnsi="宋体"/>
          <w:bCs/>
          <w:color w:val="000000"/>
          <w:sz w:val="24"/>
          <w:u w:val="single"/>
        </w:rPr>
      </w:pPr>
      <w:r>
        <w:rPr>
          <w:rFonts w:hint="eastAsia" w:ascii="宋体" w:hAnsi="宋体"/>
          <w:bCs/>
          <w:color w:val="000000"/>
          <w:sz w:val="24"/>
        </w:rPr>
        <w:t>5、付款方式：银行转账。</w:t>
      </w:r>
    </w:p>
    <w:p>
      <w:pPr>
        <w:spacing w:line="360" w:lineRule="auto"/>
        <w:ind w:firstLine="480" w:firstLineChars="200"/>
        <w:rPr>
          <w:rFonts w:ascii="宋体" w:hAnsi="宋体"/>
          <w:bCs/>
          <w:sz w:val="24"/>
          <w:szCs w:val="24"/>
        </w:rPr>
      </w:pPr>
      <w:r>
        <w:rPr>
          <w:rFonts w:hint="eastAsia" w:ascii="宋体" w:hAnsi="宋体"/>
          <w:bCs/>
          <w:sz w:val="24"/>
          <w:szCs w:val="24"/>
        </w:rPr>
        <w:t>三、知识</w:t>
      </w:r>
      <w:r>
        <w:rPr>
          <w:rFonts w:hint="eastAsia" w:ascii="宋体" w:hAnsi="宋体"/>
          <w:bCs/>
          <w:sz w:val="24"/>
        </w:rPr>
        <w:t>产权</w:t>
      </w:r>
    </w:p>
    <w:p>
      <w:pPr>
        <w:tabs>
          <w:tab w:val="left" w:pos="945"/>
        </w:tabs>
        <w:spacing w:line="360" w:lineRule="auto"/>
        <w:ind w:firstLine="480" w:firstLineChars="200"/>
        <w:rPr>
          <w:rFonts w:ascii="宋体" w:hAnsi="宋体"/>
          <w:bCs/>
          <w:sz w:val="24"/>
          <w:szCs w:val="24"/>
        </w:rPr>
      </w:pPr>
      <w:r>
        <w:rPr>
          <w:rFonts w:hint="eastAsia" w:ascii="宋体" w:hAnsi="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四、质量保证</w:t>
      </w:r>
    </w:p>
    <w:p>
      <w:pPr>
        <w:spacing w:line="360" w:lineRule="auto"/>
        <w:ind w:firstLine="480" w:firstLineChars="200"/>
        <w:rPr>
          <w:rFonts w:ascii="宋体" w:hAnsi="宋体"/>
          <w:bCs/>
          <w:sz w:val="24"/>
          <w:szCs w:val="24"/>
        </w:rPr>
      </w:pPr>
      <w:r>
        <w:rPr>
          <w:rFonts w:ascii="宋体" w:hAnsi="宋体"/>
          <w:bCs/>
          <w:sz w:val="24"/>
          <w:szCs w:val="24"/>
        </w:rPr>
        <w:t>1</w:t>
      </w:r>
      <w:r>
        <w:rPr>
          <w:rFonts w:hint="eastAsia" w:ascii="宋体" w:hAnsi="宋体"/>
          <w:bCs/>
          <w:sz w:val="24"/>
          <w:szCs w:val="24"/>
        </w:rPr>
        <w:t>、乙方提供的货物</w:t>
      </w:r>
      <w:r>
        <w:rPr>
          <w:rFonts w:hint="eastAsia" w:ascii="宋体" w:hAnsi="宋体"/>
          <w:bCs/>
          <w:sz w:val="24"/>
          <w:szCs w:val="24"/>
          <w:lang w:val="zh-CN"/>
        </w:rPr>
        <w:t>的技术规格应与招标文件规定的技术规格相一致；若技术性能无特殊说明，则按国家有关部门最新颁布的标准及规范为准</w:t>
      </w:r>
      <w:r>
        <w:rPr>
          <w:rFonts w:hint="eastAsia" w:ascii="宋体" w:hAnsi="宋体"/>
          <w:bCs/>
          <w:sz w:val="24"/>
          <w:szCs w:val="24"/>
        </w:rPr>
        <w:t>。</w:t>
      </w:r>
    </w:p>
    <w:p>
      <w:pPr>
        <w:pStyle w:val="525"/>
        <w:snapToGrid w:val="0"/>
        <w:spacing w:line="400" w:lineRule="exact"/>
        <w:ind w:firstLine="490"/>
        <w:rPr>
          <w:rFonts w:hint="eastAsia" w:ascii="宋体" w:hAnsi="宋体" w:eastAsia="宋体"/>
          <w:b w:val="0"/>
          <w:sz w:val="24"/>
        </w:rPr>
      </w:pPr>
      <w:r>
        <w:rPr>
          <w:rFonts w:ascii="宋体" w:hAnsi="宋体" w:eastAsia="宋体"/>
          <w:b w:val="0"/>
          <w:bCs/>
          <w:kern w:val="2"/>
          <w:sz w:val="24"/>
          <w:lang w:val="zh-CN"/>
        </w:rPr>
        <w:t>2</w:t>
      </w:r>
      <w:r>
        <w:rPr>
          <w:rFonts w:hint="eastAsia" w:ascii="宋体" w:hAnsi="宋体" w:eastAsia="宋体"/>
          <w:b w:val="0"/>
          <w:bCs/>
          <w:kern w:val="2"/>
          <w:sz w:val="24"/>
          <w:lang w:val="zh-CN"/>
        </w:rPr>
        <w:t>、</w:t>
      </w:r>
      <w:r>
        <w:rPr>
          <w:rFonts w:hint="eastAsia" w:ascii="宋体" w:hAnsi="宋体" w:eastAsia="宋体"/>
          <w:b w:val="0"/>
          <w:sz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tabs>
          <w:tab w:val="left" w:pos="945"/>
        </w:tabs>
        <w:spacing w:line="360" w:lineRule="auto"/>
        <w:rPr>
          <w:rFonts w:ascii="宋体" w:hAnsi="宋体"/>
          <w:b/>
          <w:bCs/>
          <w:sz w:val="24"/>
          <w:szCs w:val="24"/>
          <w:highlight w:val="yellow"/>
        </w:rPr>
      </w:pPr>
      <w:r>
        <w:rPr>
          <w:rFonts w:hint="eastAsia" w:ascii="宋体" w:hAnsi="宋体"/>
          <w:bCs/>
          <w:sz w:val="24"/>
          <w:szCs w:val="24"/>
          <w:lang w:val="zh-CN"/>
        </w:rPr>
        <w:t xml:space="preserve">    </w:t>
      </w:r>
      <w:r>
        <w:rPr>
          <w:rFonts w:ascii="宋体" w:hAnsi="宋体"/>
          <w:bCs/>
          <w:sz w:val="24"/>
          <w:szCs w:val="24"/>
          <w:lang w:val="zh-CN"/>
        </w:rPr>
        <w:t>3</w:t>
      </w:r>
      <w:r>
        <w:rPr>
          <w:rFonts w:hint="eastAsia" w:ascii="宋体" w:hAnsi="宋体"/>
          <w:bCs/>
          <w:sz w:val="24"/>
          <w:szCs w:val="24"/>
          <w:lang w:val="zh-CN"/>
        </w:rPr>
        <w:t>、甲方在签订合同后发现乙方存在弄虚作假等行为，则由乙方支付赔偿违约金，并在</w:t>
      </w:r>
      <w:r>
        <w:rPr>
          <w:rFonts w:ascii="宋体" w:hAnsi="宋体"/>
          <w:bCs/>
          <w:sz w:val="24"/>
          <w:szCs w:val="24"/>
          <w:lang w:val="zh-CN"/>
        </w:rPr>
        <w:t>3</w:t>
      </w:r>
      <w:r>
        <w:rPr>
          <w:rFonts w:hint="eastAsia" w:ascii="宋体" w:hAnsi="宋体"/>
          <w:bCs/>
          <w:sz w:val="24"/>
          <w:szCs w:val="24"/>
          <w:lang w:val="zh-CN"/>
        </w:rPr>
        <w:t>年内不得参与甲方组织的招投标活动。情节严重的，甲方有权终止合同，并在媒体发布公告平台上公布其行为。</w:t>
      </w:r>
    </w:p>
    <w:p>
      <w:pPr>
        <w:spacing w:line="360" w:lineRule="auto"/>
        <w:ind w:firstLine="480" w:firstLineChars="200"/>
        <w:rPr>
          <w:rFonts w:ascii="宋体" w:hAnsi="宋体"/>
          <w:bCs/>
          <w:sz w:val="24"/>
          <w:szCs w:val="24"/>
        </w:rPr>
      </w:pPr>
      <w:r>
        <w:rPr>
          <w:rFonts w:hint="eastAsia" w:ascii="宋体" w:hAnsi="宋体"/>
          <w:bCs/>
          <w:sz w:val="24"/>
          <w:szCs w:val="24"/>
        </w:rPr>
        <w:t>五、交货和验收</w:t>
      </w:r>
    </w:p>
    <w:p>
      <w:pPr>
        <w:tabs>
          <w:tab w:val="left" w:pos="945"/>
        </w:tabs>
        <w:spacing w:line="360" w:lineRule="auto"/>
        <w:ind w:firstLine="398" w:firstLineChars="166"/>
        <w:rPr>
          <w:rFonts w:hint="eastAsia" w:ascii="宋体" w:hAnsi="宋体"/>
          <w:sz w:val="24"/>
          <w:szCs w:val="24"/>
        </w:rPr>
      </w:pPr>
      <w:r>
        <w:rPr>
          <w:rFonts w:ascii="宋体" w:hAnsi="宋体"/>
          <w:bCs/>
          <w:sz w:val="24"/>
          <w:szCs w:val="24"/>
          <w:lang w:val="zh-CN"/>
        </w:rPr>
        <w:t>1</w:t>
      </w:r>
      <w:r>
        <w:rPr>
          <w:rFonts w:hint="eastAsia" w:ascii="宋体" w:hAnsi="宋体"/>
          <w:bCs/>
          <w:sz w:val="24"/>
          <w:szCs w:val="24"/>
          <w:lang w:val="zh-CN"/>
        </w:rPr>
        <w:t>、交货日期：</w:t>
      </w:r>
      <w:r>
        <w:rPr>
          <w:rFonts w:hint="eastAsia" w:ascii="宋体" w:hAnsi="宋体" w:cs="宋体"/>
          <w:bCs/>
          <w:sz w:val="24"/>
          <w:szCs w:val="24"/>
        </w:rPr>
        <w:t>中标供应商必须在接到发货通知后</w:t>
      </w:r>
      <w:r>
        <w:rPr>
          <w:rFonts w:hint="eastAsia" w:ascii="宋体" w:hAnsi="宋体" w:cs="宋体"/>
          <w:bCs/>
          <w:color w:val="FF0000"/>
          <w:sz w:val="24"/>
          <w:szCs w:val="24"/>
        </w:rPr>
        <w:t>30</w:t>
      </w:r>
      <w:r>
        <w:rPr>
          <w:rFonts w:hint="eastAsia" w:ascii="宋体" w:hAnsi="宋体" w:cs="宋体"/>
          <w:bCs/>
          <w:sz w:val="24"/>
          <w:szCs w:val="24"/>
        </w:rPr>
        <w:t>个工作日内完成供货并安装调试。</w:t>
      </w:r>
    </w:p>
    <w:p>
      <w:pPr>
        <w:tabs>
          <w:tab w:val="left" w:pos="945"/>
        </w:tabs>
        <w:spacing w:line="360" w:lineRule="auto"/>
        <w:ind w:firstLine="398" w:firstLineChars="166"/>
        <w:rPr>
          <w:rFonts w:ascii="宋体" w:hAnsi="宋体"/>
          <w:bCs/>
          <w:sz w:val="24"/>
          <w:szCs w:val="24"/>
          <w:lang w:val="zh-CN"/>
        </w:rPr>
      </w:pPr>
      <w:r>
        <w:rPr>
          <w:rFonts w:hint="eastAsia" w:ascii="宋体" w:hAnsi="宋体"/>
          <w:sz w:val="24"/>
          <w:szCs w:val="24"/>
        </w:rPr>
        <w:t>2</w:t>
      </w:r>
      <w:r>
        <w:rPr>
          <w:rFonts w:hint="eastAsia" w:ascii="宋体" w:hAnsi="宋体"/>
          <w:bCs/>
          <w:sz w:val="24"/>
          <w:szCs w:val="24"/>
          <w:lang w:val="zh-CN"/>
        </w:rPr>
        <w:t>、运输及到货地点：由乙方负责办理运输，并承担费用直接送到甲方指定地点，到货后的卸货力资、机械租赁等费用由乙方负责。</w:t>
      </w:r>
    </w:p>
    <w:p>
      <w:pPr>
        <w:tabs>
          <w:tab w:val="left" w:pos="945"/>
        </w:tabs>
        <w:spacing w:line="360" w:lineRule="auto"/>
        <w:ind w:firstLine="398" w:firstLineChars="166"/>
        <w:rPr>
          <w:rFonts w:ascii="宋体" w:hAnsi="宋体"/>
          <w:bCs/>
          <w:sz w:val="24"/>
          <w:szCs w:val="24"/>
          <w:lang w:val="zh-CN"/>
        </w:rPr>
      </w:pPr>
      <w:r>
        <w:rPr>
          <w:rFonts w:ascii="宋体" w:hAnsi="宋体"/>
          <w:bCs/>
          <w:sz w:val="24"/>
          <w:szCs w:val="24"/>
        </w:rPr>
        <w:t>3</w:t>
      </w:r>
      <w:r>
        <w:rPr>
          <w:rFonts w:hint="eastAsia" w:ascii="宋体" w:hAnsi="宋体"/>
          <w:bCs/>
          <w:sz w:val="24"/>
          <w:szCs w:val="24"/>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pPr>
        <w:tabs>
          <w:tab w:val="left" w:pos="945"/>
        </w:tabs>
        <w:spacing w:line="360" w:lineRule="auto"/>
        <w:ind w:firstLine="398" w:firstLineChars="166"/>
        <w:rPr>
          <w:rFonts w:ascii="宋体" w:hAnsi="宋体"/>
          <w:bCs/>
          <w:sz w:val="24"/>
          <w:szCs w:val="24"/>
        </w:rPr>
      </w:pPr>
      <w:r>
        <w:rPr>
          <w:rFonts w:ascii="宋体" w:hAnsi="宋体"/>
          <w:bCs/>
          <w:sz w:val="24"/>
          <w:szCs w:val="24"/>
        </w:rPr>
        <w:t>4</w:t>
      </w:r>
      <w:r>
        <w:rPr>
          <w:rFonts w:hint="eastAsia" w:ascii="宋体" w:hAnsi="宋体"/>
          <w:bCs/>
          <w:sz w:val="24"/>
          <w:szCs w:val="24"/>
        </w:rPr>
        <w:t>、货到甲方指定地址后，由于甲方保管不善造成的质量问题，乙方应负责修理，但有关费用甲方承担。</w:t>
      </w:r>
    </w:p>
    <w:p>
      <w:pPr>
        <w:tabs>
          <w:tab w:val="left" w:pos="945"/>
        </w:tabs>
        <w:spacing w:line="360" w:lineRule="auto"/>
        <w:ind w:firstLine="398" w:firstLineChars="166"/>
        <w:rPr>
          <w:rFonts w:ascii="宋体" w:hAnsi="宋体"/>
          <w:bCs/>
          <w:sz w:val="24"/>
          <w:szCs w:val="24"/>
          <w:lang w:val="zh-CN"/>
        </w:rPr>
      </w:pPr>
      <w:r>
        <w:rPr>
          <w:rFonts w:ascii="宋体" w:hAnsi="宋体"/>
          <w:bCs/>
          <w:sz w:val="24"/>
          <w:szCs w:val="24"/>
          <w:lang w:val="zh-CN"/>
        </w:rPr>
        <w:t>5</w:t>
      </w:r>
      <w:r>
        <w:rPr>
          <w:rFonts w:hint="eastAsia" w:ascii="宋体" w:hAnsi="宋体"/>
          <w:bCs/>
          <w:sz w:val="24"/>
          <w:szCs w:val="24"/>
          <w:lang w:val="zh-CN"/>
        </w:rPr>
        <w:t>、货物的到货验收包括：数量、外观、质量、性能、随机材料及配件、装箱单、质量检验合格证书、原厂保修卡、用户手册等随机资料及包装完整无破损，</w:t>
      </w:r>
      <w:r>
        <w:rPr>
          <w:rFonts w:hint="eastAsia" w:ascii="宋体" w:hAnsi="宋体"/>
          <w:sz w:val="24"/>
          <w:szCs w:val="24"/>
        </w:rPr>
        <w:t>若发现任何损坏及质量问题，中标单位应负责更换设备零件，并妥善处理直至采购人满意。此工作所发生费用由中标单位自行承担。</w:t>
      </w:r>
    </w:p>
    <w:p>
      <w:pPr>
        <w:tabs>
          <w:tab w:val="left" w:pos="945"/>
        </w:tabs>
        <w:spacing w:line="360" w:lineRule="auto"/>
        <w:ind w:firstLine="398" w:firstLineChars="166"/>
        <w:rPr>
          <w:rFonts w:hint="eastAsia" w:ascii="宋体" w:hAnsi="宋体"/>
          <w:bCs/>
          <w:sz w:val="24"/>
          <w:szCs w:val="24"/>
        </w:rPr>
      </w:pPr>
      <w:r>
        <w:rPr>
          <w:rFonts w:ascii="宋体" w:hAnsi="宋体"/>
          <w:bCs/>
          <w:sz w:val="24"/>
          <w:szCs w:val="24"/>
        </w:rPr>
        <w:t>6</w:t>
      </w:r>
      <w:r>
        <w:rPr>
          <w:rFonts w:hint="eastAsia" w:ascii="宋体" w:hAnsi="宋体"/>
          <w:bCs/>
          <w:sz w:val="24"/>
          <w:szCs w:val="24"/>
        </w:rPr>
        <w:t>、货物和系统调试验收标准：按行业通行标准、厂方出厂标准、招标文件要求和乙方投标文件的承诺，并不低于</w:t>
      </w:r>
      <w:r>
        <w:rPr>
          <w:rFonts w:hint="eastAsia" w:ascii="宋体" w:hAnsi="宋体"/>
          <w:bCs/>
          <w:sz w:val="24"/>
          <w:szCs w:val="24"/>
          <w:lang w:val="zh-CN"/>
        </w:rPr>
        <w:t>国家有关部门最新颁布的标准及规范</w:t>
      </w:r>
      <w:r>
        <w:rPr>
          <w:rFonts w:hint="eastAsia" w:ascii="宋体" w:hAnsi="宋体"/>
          <w:bCs/>
          <w:sz w:val="24"/>
          <w:szCs w:val="24"/>
        </w:rPr>
        <w:t>。</w:t>
      </w:r>
    </w:p>
    <w:p>
      <w:pPr>
        <w:tabs>
          <w:tab w:val="left" w:pos="945"/>
        </w:tabs>
        <w:spacing w:line="360" w:lineRule="auto"/>
        <w:ind w:firstLine="398" w:firstLineChars="166"/>
        <w:rPr>
          <w:rFonts w:ascii="宋体" w:hAnsi="宋体" w:cs="宋体"/>
          <w:bCs/>
          <w:sz w:val="24"/>
          <w:szCs w:val="24"/>
        </w:rPr>
      </w:pPr>
      <w:r>
        <w:rPr>
          <w:rFonts w:hint="eastAsia" w:ascii="宋体" w:hAnsi="宋体" w:cs="宋体"/>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hint="eastAsia" w:ascii="宋体" w:hAnsi="宋体"/>
          <w:bCs/>
          <w:sz w:val="24"/>
          <w:szCs w:val="24"/>
        </w:rPr>
      </w:pPr>
      <w:r>
        <w:rPr>
          <w:rFonts w:hint="eastAsia" w:ascii="宋体" w:hAnsi="宋体"/>
          <w:bCs/>
          <w:sz w:val="24"/>
          <w:szCs w:val="24"/>
        </w:rPr>
        <w:t>六、安装调试及售后服务：</w:t>
      </w:r>
    </w:p>
    <w:p>
      <w:pPr>
        <w:spacing w:line="360" w:lineRule="auto"/>
        <w:ind w:firstLine="360" w:firstLineChars="150"/>
        <w:rPr>
          <w:rFonts w:ascii="宋体" w:hAnsi="宋体"/>
          <w:bCs/>
          <w:sz w:val="24"/>
          <w:szCs w:val="24"/>
        </w:rPr>
      </w:pPr>
      <w:r>
        <w:rPr>
          <w:rFonts w:hint="eastAsia" w:ascii="宋体" w:hAnsi="宋体" w:cs="宋体"/>
          <w:bCs/>
          <w:sz w:val="24"/>
          <w:szCs w:val="24"/>
        </w:rPr>
        <w:t>1、质保期：</w:t>
      </w:r>
      <w:r>
        <w:rPr>
          <w:rFonts w:hint="eastAsia" w:ascii="宋体" w:hAnsi="宋体"/>
          <w:bCs/>
          <w:sz w:val="24"/>
        </w:rPr>
        <w:t>自验收通过后开始计算，所有硬件设备质保期期限为3年</w:t>
      </w:r>
    </w:p>
    <w:p>
      <w:pPr>
        <w:spacing w:line="360" w:lineRule="auto"/>
        <w:ind w:firstLine="398" w:firstLineChars="166"/>
        <w:rPr>
          <w:rFonts w:ascii="宋体" w:hAnsi="宋体"/>
          <w:bCs/>
          <w:sz w:val="24"/>
        </w:rPr>
      </w:pPr>
      <w:r>
        <w:rPr>
          <w:rFonts w:hint="eastAsia" w:ascii="宋体" w:hAnsi="宋体"/>
          <w:bCs/>
          <w:sz w:val="24"/>
        </w:rPr>
        <w:t>2、乙方负责本次设备的安装和调试，并照国家有关法律法规规章和“三包”规定以及按招标文件要求和乙方投标文件中的承诺提供服务。</w:t>
      </w:r>
    </w:p>
    <w:p>
      <w:pPr>
        <w:spacing w:line="360" w:lineRule="auto"/>
        <w:ind w:firstLine="398" w:firstLineChars="166"/>
        <w:rPr>
          <w:rFonts w:ascii="宋体" w:hAnsi="宋体"/>
          <w:bCs/>
          <w:sz w:val="24"/>
          <w:lang w:val="zh-CN"/>
        </w:rPr>
      </w:pPr>
      <w:r>
        <w:rPr>
          <w:rFonts w:hint="eastAsia" w:ascii="宋体" w:hAnsi="宋体"/>
          <w:bCs/>
          <w:sz w:val="24"/>
          <w:lang w:val="zh-CN"/>
        </w:rPr>
        <w:t>3、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spacing w:line="360" w:lineRule="auto"/>
        <w:ind w:firstLine="398" w:firstLineChars="166"/>
        <w:rPr>
          <w:rFonts w:ascii="宋体" w:hAnsi="宋体"/>
          <w:bCs/>
          <w:sz w:val="24"/>
          <w:lang w:val="zh-CN"/>
        </w:rPr>
      </w:pPr>
      <w:r>
        <w:rPr>
          <w:rFonts w:hint="eastAsia" w:ascii="宋体" w:hAnsi="宋体"/>
          <w:bCs/>
          <w:sz w:val="24"/>
          <w:lang w:val="zh-CN"/>
        </w:rPr>
        <w:t>4、保修期内，乙方负责对其提供的货物整机进行维修和系统维护，不再收取任何费用，但不可抗力（如火灾、雷击等）造成的故障除外。</w:t>
      </w:r>
    </w:p>
    <w:p>
      <w:pPr>
        <w:spacing w:line="360" w:lineRule="auto"/>
        <w:ind w:firstLine="398" w:firstLineChars="166"/>
        <w:rPr>
          <w:rFonts w:ascii="宋体" w:hAnsi="宋体"/>
          <w:bCs/>
          <w:sz w:val="24"/>
          <w:lang w:val="zh-CN"/>
        </w:rPr>
      </w:pPr>
      <w:r>
        <w:rPr>
          <w:rFonts w:hint="eastAsia" w:ascii="宋体" w:hAnsi="宋体"/>
          <w:bCs/>
          <w:sz w:val="24"/>
          <w:lang w:val="zh-CN"/>
        </w:rPr>
        <w:t>5、所有货物保修服务方式均为乙方上门保修，即由乙方派员到货物使用现场维修，由此产生的一切费用均由乙方承担。</w:t>
      </w:r>
    </w:p>
    <w:p>
      <w:pPr>
        <w:spacing w:line="360" w:lineRule="auto"/>
        <w:rPr>
          <w:rFonts w:ascii="宋体" w:hAnsi="宋体"/>
          <w:bCs/>
          <w:sz w:val="24"/>
        </w:rPr>
      </w:pPr>
      <w:r>
        <w:rPr>
          <w:rFonts w:ascii="宋体" w:hAnsi="宋体"/>
          <w:bCs/>
          <w:sz w:val="24"/>
        </w:rPr>
        <w:t xml:space="preserve">    </w:t>
      </w:r>
      <w:r>
        <w:rPr>
          <w:rFonts w:hint="eastAsia" w:ascii="宋体" w:hAnsi="宋体"/>
          <w:bCs/>
          <w:sz w:val="24"/>
        </w:rPr>
        <w:t>6、甲方应向乙方现场调试技术人员及维修人员提乙方便条件，有关费用由乙方负责。</w:t>
      </w:r>
    </w:p>
    <w:p>
      <w:pPr>
        <w:spacing w:line="360" w:lineRule="auto"/>
        <w:ind w:left="400"/>
        <w:rPr>
          <w:rFonts w:ascii="宋体" w:hAnsi="宋体"/>
          <w:bCs/>
          <w:sz w:val="24"/>
        </w:rPr>
      </w:pPr>
      <w:r>
        <w:rPr>
          <w:rFonts w:hint="eastAsia" w:ascii="宋体" w:hAnsi="宋体"/>
          <w:bCs/>
          <w:sz w:val="24"/>
        </w:rPr>
        <w:t>7、甲方如邀请乙方提供非质量问题的其它技术服务，其费用另定。</w:t>
      </w:r>
    </w:p>
    <w:p>
      <w:pPr>
        <w:spacing w:line="360" w:lineRule="auto"/>
        <w:ind w:left="400"/>
        <w:rPr>
          <w:rFonts w:ascii="宋体" w:hAnsi="宋体"/>
          <w:bCs/>
          <w:sz w:val="24"/>
          <w:lang w:val="zh-CN"/>
        </w:rPr>
      </w:pPr>
      <w:r>
        <w:rPr>
          <w:rFonts w:hint="eastAsia" w:ascii="宋体" w:hAnsi="宋体"/>
          <w:bCs/>
          <w:sz w:val="24"/>
          <w:lang w:val="zh-CN"/>
        </w:rPr>
        <w:t>8、保修期后的货物维护由双方协商再定。</w:t>
      </w:r>
    </w:p>
    <w:p>
      <w:pPr>
        <w:spacing w:line="360" w:lineRule="auto"/>
        <w:ind w:firstLine="480" w:firstLineChars="200"/>
        <w:rPr>
          <w:rFonts w:ascii="宋体" w:hAnsi="宋体"/>
          <w:bCs/>
          <w:sz w:val="24"/>
          <w:szCs w:val="24"/>
        </w:rPr>
      </w:pPr>
      <w:r>
        <w:rPr>
          <w:rFonts w:hint="eastAsia" w:ascii="宋体" w:hAnsi="宋体"/>
          <w:bCs/>
          <w:sz w:val="24"/>
          <w:szCs w:val="24"/>
        </w:rPr>
        <w:t>七、违约责任：</w:t>
      </w:r>
    </w:p>
    <w:p>
      <w:pPr>
        <w:pStyle w:val="525"/>
        <w:snapToGrid w:val="0"/>
        <w:spacing w:line="400" w:lineRule="exact"/>
        <w:ind w:firstLine="490"/>
        <w:rPr>
          <w:rFonts w:hint="eastAsia" w:ascii="宋体" w:hAnsi="宋体" w:eastAsia="宋体"/>
          <w:b w:val="0"/>
          <w:sz w:val="24"/>
        </w:rPr>
      </w:pPr>
      <w:r>
        <w:rPr>
          <w:rFonts w:hint="eastAsia" w:ascii="宋体" w:hAnsi="宋体" w:eastAsia="宋体"/>
          <w:b w:val="0"/>
          <w:sz w:val="24"/>
        </w:rPr>
        <w:t>1、如供货商逾期</w:t>
      </w:r>
      <w:r>
        <w:rPr>
          <w:rFonts w:hint="eastAsia" w:ascii="宋体" w:hAnsi="宋体" w:eastAsia="宋体"/>
          <w:b w:val="0"/>
          <w:bCs/>
          <w:sz w:val="24"/>
        </w:rPr>
        <w:t>交付服务</w:t>
      </w:r>
      <w:r>
        <w:rPr>
          <w:rFonts w:hint="eastAsia" w:ascii="宋体" w:hAnsi="宋体" w:eastAsia="宋体"/>
          <w:b w:val="0"/>
          <w:sz w:val="24"/>
        </w:rPr>
        <w:t>，除不可抗力外，成交供应商向采购人就逾期</w:t>
      </w:r>
      <w:r>
        <w:rPr>
          <w:rFonts w:hint="eastAsia" w:ascii="宋体" w:hAnsi="宋体" w:eastAsia="宋体"/>
          <w:b w:val="0"/>
          <w:bCs/>
          <w:sz w:val="24"/>
        </w:rPr>
        <w:t>交付服务</w:t>
      </w:r>
      <w:r>
        <w:rPr>
          <w:rFonts w:hint="eastAsia" w:ascii="宋体" w:hAnsi="宋体" w:eastAsia="宋体"/>
          <w:b w:val="0"/>
          <w:sz w:val="24"/>
        </w:rPr>
        <w:t>部分支付违约金，具体支付比例如下：</w:t>
      </w:r>
    </w:p>
    <w:p>
      <w:pPr>
        <w:pStyle w:val="525"/>
        <w:snapToGrid w:val="0"/>
        <w:spacing w:line="400" w:lineRule="exact"/>
        <w:ind w:firstLine="490"/>
        <w:rPr>
          <w:rFonts w:hint="eastAsia" w:ascii="宋体" w:hAnsi="宋体" w:eastAsia="宋体"/>
          <w:b w:val="0"/>
          <w:sz w:val="24"/>
        </w:rPr>
      </w:pPr>
      <w:r>
        <w:rPr>
          <w:rFonts w:hint="eastAsia" w:ascii="宋体" w:hAnsi="宋体" w:eastAsia="宋体"/>
          <w:b w:val="0"/>
          <w:sz w:val="24"/>
        </w:rPr>
        <w:t>迟交1～3天，每天违约金金额为逾期交付部分总价款的千分之三；</w:t>
      </w:r>
    </w:p>
    <w:p>
      <w:pPr>
        <w:pStyle w:val="525"/>
        <w:snapToGrid w:val="0"/>
        <w:spacing w:line="400" w:lineRule="exact"/>
        <w:ind w:firstLine="490"/>
        <w:rPr>
          <w:rFonts w:hint="eastAsia" w:ascii="宋体" w:hAnsi="宋体" w:eastAsia="宋体"/>
          <w:b w:val="0"/>
          <w:sz w:val="24"/>
        </w:rPr>
      </w:pPr>
      <w:r>
        <w:rPr>
          <w:rFonts w:hint="eastAsia" w:ascii="宋体" w:hAnsi="宋体" w:eastAsia="宋体"/>
          <w:b w:val="0"/>
          <w:sz w:val="24"/>
        </w:rPr>
        <w:t>迟交3～7天，每天违约金金额为逾期交付部分总价款的千分之五；</w:t>
      </w:r>
    </w:p>
    <w:p>
      <w:pPr>
        <w:pStyle w:val="525"/>
        <w:snapToGrid w:val="0"/>
        <w:spacing w:line="400" w:lineRule="exact"/>
        <w:ind w:firstLine="490"/>
        <w:rPr>
          <w:rFonts w:hint="eastAsia" w:ascii="宋体" w:hAnsi="宋体" w:eastAsia="宋体"/>
          <w:b w:val="0"/>
          <w:sz w:val="24"/>
        </w:rPr>
      </w:pPr>
      <w:r>
        <w:rPr>
          <w:rFonts w:hint="eastAsia" w:ascii="宋体" w:hAnsi="宋体" w:eastAsia="宋体"/>
          <w:b w:val="0"/>
          <w:sz w:val="24"/>
        </w:rPr>
        <w:t xml:space="preserve">迟交7～15天，每天违约金金额为逾期交付部分总价款的千分之八，如因此严重延误施工工期的，则视为成交供应商不履行合同。 </w:t>
      </w:r>
    </w:p>
    <w:p>
      <w:pPr>
        <w:pStyle w:val="525"/>
        <w:snapToGrid w:val="0"/>
        <w:spacing w:line="400" w:lineRule="exact"/>
        <w:ind w:firstLine="490"/>
        <w:rPr>
          <w:rFonts w:ascii="宋体" w:hAnsi="宋体" w:eastAsia="宋体"/>
          <w:b w:val="0"/>
          <w:sz w:val="24"/>
        </w:rPr>
      </w:pPr>
      <w:r>
        <w:rPr>
          <w:rFonts w:hint="eastAsia" w:ascii="宋体" w:hAnsi="宋体" w:eastAsia="宋体"/>
          <w:b w:val="0"/>
          <w:sz w:val="24"/>
        </w:rPr>
        <w:t>成交供应商逾期交付超过15天以上的视为供应商不履行合同。采购人有权随时解除合同，成交供应商支付迟交违约金，并扣除相应的履约保证金。</w:t>
      </w:r>
    </w:p>
    <w:p>
      <w:pPr>
        <w:spacing w:line="360" w:lineRule="auto"/>
        <w:ind w:firstLine="398" w:firstLineChars="166"/>
        <w:rPr>
          <w:rFonts w:ascii="宋体" w:hAnsi="宋体"/>
          <w:bCs/>
          <w:sz w:val="24"/>
          <w:lang w:val="zh-CN"/>
        </w:rPr>
      </w:pPr>
      <w:r>
        <w:rPr>
          <w:rFonts w:hint="eastAsia" w:ascii="宋体" w:hAnsi="宋体"/>
          <w:bCs/>
          <w:sz w:val="24"/>
        </w:rPr>
        <w:t>2</w:t>
      </w:r>
      <w:r>
        <w:rPr>
          <w:rFonts w:hint="eastAsia" w:ascii="宋体" w:hAnsi="宋体"/>
          <w:bCs/>
          <w:sz w:val="24"/>
          <w:lang w:val="zh-CN"/>
        </w:rPr>
        <w:t>、乙方如不能按合同约定按时提供调试和售后服务，则应承担甲方因此支出的费用并按合同总价款的</w:t>
      </w:r>
      <w:r>
        <w:rPr>
          <w:rFonts w:ascii="宋体" w:hAnsi="宋体"/>
          <w:bCs/>
          <w:sz w:val="24"/>
          <w:lang w:val="zh-CN"/>
        </w:rPr>
        <w:t>2%</w:t>
      </w:r>
      <w:r>
        <w:rPr>
          <w:rFonts w:hint="eastAsia" w:ascii="宋体" w:hAnsi="宋体"/>
          <w:bCs/>
          <w:sz w:val="24"/>
          <w:lang w:val="zh-CN"/>
        </w:rPr>
        <w:t>向甲方支付违约金。</w:t>
      </w:r>
    </w:p>
    <w:p>
      <w:pPr>
        <w:spacing w:line="360" w:lineRule="auto"/>
        <w:ind w:firstLine="398" w:firstLineChars="166"/>
        <w:rPr>
          <w:rFonts w:ascii="宋体" w:hAnsi="宋体"/>
          <w:bCs/>
          <w:sz w:val="24"/>
          <w:lang w:val="zh-CN"/>
        </w:rPr>
      </w:pPr>
      <w:r>
        <w:rPr>
          <w:rFonts w:hint="eastAsia" w:ascii="宋体" w:hAnsi="宋体"/>
          <w:bCs/>
          <w:sz w:val="24"/>
        </w:rPr>
        <w:t>3</w:t>
      </w:r>
      <w:r>
        <w:rPr>
          <w:rFonts w:hint="eastAsia" w:ascii="宋体" w:hAnsi="宋体"/>
          <w:bCs/>
          <w:sz w:val="24"/>
          <w:lang w:val="zh-CN"/>
        </w:rPr>
        <w:t>、乙方不履行合同或履行合同不符合约定的，甲方报相关监管部门同意后，有权随时解除合同，并扣除履约保证金。如果甲方因此造成的实际损失超过约定的违约金，则乙方的赔偿额应以甲方的实际损失为准。情节严重的，将上报监管单位进行公示，并限制3年内不得参加甲方以及下属公司的一切招投标活动。</w:t>
      </w:r>
    </w:p>
    <w:p>
      <w:pPr>
        <w:spacing w:line="360" w:lineRule="auto"/>
        <w:ind w:firstLine="398" w:firstLineChars="166"/>
        <w:rPr>
          <w:rFonts w:ascii="宋体" w:hAnsi="宋体"/>
          <w:bCs/>
          <w:sz w:val="24"/>
          <w:lang w:val="zh-CN"/>
        </w:rPr>
      </w:pPr>
      <w:r>
        <w:rPr>
          <w:rFonts w:hint="eastAsia" w:ascii="宋体" w:hAnsi="宋体"/>
          <w:bCs/>
          <w:sz w:val="24"/>
        </w:rPr>
        <w:t>4</w:t>
      </w:r>
      <w:r>
        <w:rPr>
          <w:rFonts w:hint="eastAsia" w:ascii="宋体" w:hAnsi="宋体"/>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bCs/>
          <w:sz w:val="24"/>
          <w:lang w:val="zh-CN"/>
        </w:rPr>
        <w:t>20%</w:t>
      </w:r>
      <w:r>
        <w:rPr>
          <w:rFonts w:hint="eastAsia" w:ascii="宋体" w:hAnsi="宋体"/>
          <w:bCs/>
          <w:sz w:val="24"/>
          <w:lang w:val="zh-CN"/>
        </w:rPr>
        <w:t>向甲方支付违约金，如给甲方造成其他损失的，乙方还应负责赔偿。</w:t>
      </w:r>
    </w:p>
    <w:p>
      <w:pPr>
        <w:spacing w:line="360" w:lineRule="auto"/>
        <w:ind w:firstLine="398" w:firstLineChars="166"/>
        <w:rPr>
          <w:rFonts w:ascii="宋体" w:hAnsi="宋体"/>
          <w:bCs/>
          <w:sz w:val="24"/>
          <w:lang w:val="zh-CN"/>
        </w:rPr>
      </w:pPr>
      <w:r>
        <w:rPr>
          <w:rFonts w:hint="eastAsia" w:ascii="宋体" w:hAnsi="宋体"/>
          <w:bCs/>
          <w:sz w:val="24"/>
        </w:rPr>
        <w:t>5</w:t>
      </w:r>
      <w:r>
        <w:rPr>
          <w:rFonts w:hint="eastAsia" w:ascii="宋体" w:hAnsi="宋体"/>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398" w:firstLineChars="166"/>
        <w:rPr>
          <w:rFonts w:ascii="宋体" w:hAnsi="宋体"/>
          <w:bCs/>
          <w:sz w:val="24"/>
          <w:lang w:val="zh-CN"/>
        </w:rPr>
      </w:pPr>
      <w:r>
        <w:rPr>
          <w:rFonts w:hint="eastAsia" w:ascii="宋体" w:hAnsi="宋体"/>
          <w:bCs/>
          <w:sz w:val="24"/>
        </w:rPr>
        <w:t>6</w:t>
      </w:r>
      <w:r>
        <w:rPr>
          <w:rFonts w:hint="eastAsia" w:ascii="宋体" w:hAnsi="宋体"/>
          <w:bCs/>
          <w:sz w:val="24"/>
          <w:lang w:val="zh-CN"/>
        </w:rPr>
        <w:t>、招标文件及合同中所述之“不可抗力”系指不可预见、不可避免、不可克服的事件，包括但不限于：自然灾害</w:t>
      </w:r>
      <w:r>
        <w:rPr>
          <w:rFonts w:ascii="宋体" w:hAnsi="宋体"/>
          <w:bCs/>
          <w:sz w:val="24"/>
          <w:lang w:val="zh-CN"/>
        </w:rPr>
        <w:t>,</w:t>
      </w:r>
      <w:r>
        <w:rPr>
          <w:rFonts w:hint="eastAsia" w:ascii="宋体" w:hAnsi="宋体"/>
          <w:bCs/>
          <w:sz w:val="24"/>
          <w:lang w:val="zh-CN"/>
        </w:rPr>
        <w:t>例如地震、台风、洪水等</w:t>
      </w:r>
      <w:r>
        <w:rPr>
          <w:rFonts w:ascii="宋体" w:hAnsi="宋体"/>
          <w:bCs/>
          <w:sz w:val="24"/>
          <w:lang w:val="zh-CN"/>
        </w:rPr>
        <w:t>;</w:t>
      </w:r>
      <w:r>
        <w:rPr>
          <w:rFonts w:hint="eastAsia" w:ascii="宋体" w:hAnsi="宋体"/>
          <w:bCs/>
          <w:sz w:val="24"/>
          <w:lang w:val="zh-CN"/>
        </w:rPr>
        <w:t>某些政府行为，例如政府颁布新政策、法律和采取行政措施</w:t>
      </w:r>
      <w:r>
        <w:rPr>
          <w:rFonts w:ascii="宋体" w:hAnsi="宋体"/>
          <w:bCs/>
          <w:sz w:val="24"/>
          <w:lang w:val="zh-CN"/>
        </w:rPr>
        <w:t>;</w:t>
      </w:r>
      <w:r>
        <w:rPr>
          <w:rFonts w:hint="eastAsia" w:ascii="宋体" w:hAnsi="宋体"/>
          <w:bCs/>
          <w:sz w:val="24"/>
          <w:lang w:val="zh-CN"/>
        </w:rPr>
        <w:t>社会异常事件</w:t>
      </w:r>
      <w:r>
        <w:rPr>
          <w:rFonts w:ascii="宋体" w:hAnsi="宋体"/>
          <w:bCs/>
          <w:sz w:val="24"/>
          <w:lang w:val="zh-CN"/>
        </w:rPr>
        <w:t>,</w:t>
      </w:r>
      <w:r>
        <w:rPr>
          <w:rFonts w:hint="eastAsia" w:ascii="宋体" w:hAnsi="宋体"/>
          <w:bCs/>
          <w:sz w:val="24"/>
          <w:lang w:val="zh-CN"/>
        </w:rPr>
        <w:t>例如罢工、战争等及其他法律、法规规定的事件。</w:t>
      </w:r>
    </w:p>
    <w:p>
      <w:pPr>
        <w:spacing w:line="360" w:lineRule="auto"/>
        <w:ind w:firstLine="480" w:firstLineChars="200"/>
        <w:rPr>
          <w:rFonts w:ascii="宋体" w:hAnsi="宋体"/>
          <w:bCs/>
          <w:sz w:val="24"/>
          <w:szCs w:val="24"/>
        </w:rPr>
      </w:pPr>
      <w:r>
        <w:rPr>
          <w:rFonts w:hint="eastAsia" w:ascii="宋体" w:hAnsi="宋体"/>
          <w:bCs/>
          <w:sz w:val="24"/>
          <w:lang w:val="zh-CN"/>
        </w:rPr>
        <w:t>八、</w:t>
      </w:r>
      <w:r>
        <w:rPr>
          <w:rFonts w:hint="eastAsia" w:ascii="宋体" w:hAnsi="宋体"/>
          <w:bCs/>
          <w:sz w:val="24"/>
          <w:szCs w:val="24"/>
          <w:lang w:val="zh-CN"/>
        </w:rPr>
        <w:t>争议的解决</w:t>
      </w:r>
    </w:p>
    <w:p>
      <w:pPr>
        <w:spacing w:line="360" w:lineRule="auto"/>
        <w:ind w:firstLine="398" w:firstLineChars="166"/>
        <w:rPr>
          <w:rFonts w:ascii="宋体" w:hAnsi="宋体"/>
          <w:bCs/>
          <w:sz w:val="24"/>
          <w:lang w:val="zh-CN"/>
        </w:rPr>
      </w:pPr>
      <w:r>
        <w:rPr>
          <w:rFonts w:ascii="宋体" w:hAnsi="宋体"/>
          <w:bCs/>
          <w:sz w:val="24"/>
          <w:lang w:val="zh-CN"/>
        </w:rPr>
        <w:t>1</w:t>
      </w:r>
      <w:r>
        <w:rPr>
          <w:rFonts w:hint="eastAsia" w:ascii="宋体" w:hAnsi="宋体"/>
          <w:bCs/>
          <w:sz w:val="24"/>
          <w:lang w:val="zh-CN"/>
        </w:rPr>
        <w:t>、因货物的质量问题发生争议的，应当邀请国家认可的质量检测机构对货物质量进行鉴定。符合标准的，鉴定费由甲方承担；不符合质量标准的，鉴定费由乙方承担。</w:t>
      </w:r>
    </w:p>
    <w:p>
      <w:pPr>
        <w:spacing w:line="360" w:lineRule="auto"/>
        <w:ind w:firstLine="398" w:firstLineChars="166"/>
        <w:rPr>
          <w:rFonts w:ascii="宋体" w:hAnsi="宋体"/>
          <w:bCs/>
          <w:sz w:val="24"/>
          <w:lang w:val="zh-CN"/>
        </w:rPr>
      </w:pPr>
      <w:r>
        <w:rPr>
          <w:rFonts w:ascii="宋体" w:hAnsi="宋体"/>
          <w:bCs/>
          <w:sz w:val="24"/>
          <w:lang w:val="zh-CN"/>
        </w:rPr>
        <w:t>2</w:t>
      </w:r>
      <w:r>
        <w:rPr>
          <w:rFonts w:hint="eastAsia" w:ascii="宋体" w:hAnsi="宋体"/>
          <w:bCs/>
          <w:sz w:val="24"/>
          <w:lang w:val="zh-CN"/>
        </w:rPr>
        <w:t>、因履行本合同引起的或与本合同有关的争议，先由</w:t>
      </w:r>
      <w:r>
        <w:rPr>
          <w:rFonts w:hint="eastAsia" w:ascii="宋体" w:hAnsi="宋体"/>
          <w:bCs/>
          <w:sz w:val="24"/>
          <w:szCs w:val="24"/>
          <w:lang w:val="zh-CN"/>
        </w:rPr>
        <w:t>采购人所属预算级次的本级财政部门协</w:t>
      </w:r>
      <w:r>
        <w:rPr>
          <w:rFonts w:hint="eastAsia" w:ascii="宋体" w:hAnsi="宋体"/>
          <w:bCs/>
          <w:sz w:val="24"/>
          <w:lang w:val="zh-CN"/>
        </w:rPr>
        <w:t>调解决，如协调解决不成，则可向甲方所在地（宜兴）法院起诉。</w:t>
      </w:r>
    </w:p>
    <w:p>
      <w:pPr>
        <w:spacing w:line="360" w:lineRule="auto"/>
        <w:ind w:firstLine="480" w:firstLineChars="200"/>
        <w:rPr>
          <w:rFonts w:ascii="宋体" w:hAnsi="宋体"/>
          <w:bCs/>
          <w:sz w:val="24"/>
          <w:szCs w:val="24"/>
          <w:lang w:val="zh-CN"/>
        </w:rPr>
      </w:pPr>
      <w:r>
        <w:rPr>
          <w:rFonts w:hint="eastAsia" w:ascii="宋体" w:hAnsi="宋体"/>
          <w:bCs/>
          <w:sz w:val="24"/>
          <w:szCs w:val="24"/>
        </w:rPr>
        <w:t>九、合同生效及其</w:t>
      </w:r>
      <w:r>
        <w:rPr>
          <w:rFonts w:hint="eastAsia" w:ascii="宋体" w:hAnsi="宋体"/>
          <w:bCs/>
          <w:sz w:val="24"/>
          <w:szCs w:val="24"/>
          <w:lang w:val="zh-CN"/>
        </w:rPr>
        <w:t>它</w:t>
      </w:r>
    </w:p>
    <w:p>
      <w:pPr>
        <w:spacing w:line="360" w:lineRule="auto"/>
        <w:ind w:left="400"/>
        <w:rPr>
          <w:rFonts w:ascii="宋体" w:hAnsi="宋体"/>
          <w:bCs/>
          <w:sz w:val="24"/>
          <w:lang w:val="zh-CN"/>
        </w:rPr>
      </w:pPr>
      <w:r>
        <w:rPr>
          <w:rFonts w:ascii="宋体" w:hAnsi="宋体"/>
          <w:bCs/>
          <w:sz w:val="24"/>
          <w:lang w:val="zh-CN"/>
        </w:rPr>
        <w:t>1</w:t>
      </w:r>
      <w:r>
        <w:rPr>
          <w:rFonts w:hint="eastAsia" w:ascii="宋体" w:hAnsi="宋体"/>
          <w:bCs/>
          <w:sz w:val="24"/>
          <w:lang w:val="zh-CN"/>
        </w:rPr>
        <w:t>、合同经供需双方代表签字并加盖公章（或合同章）后即生效。</w:t>
      </w:r>
    </w:p>
    <w:p>
      <w:pPr>
        <w:spacing w:line="360" w:lineRule="auto"/>
        <w:ind w:firstLine="398" w:firstLineChars="166"/>
        <w:rPr>
          <w:rFonts w:ascii="宋体" w:hAnsi="宋体"/>
          <w:bCs/>
          <w:sz w:val="24"/>
          <w:lang w:val="zh-CN"/>
        </w:rPr>
      </w:pPr>
      <w:r>
        <w:rPr>
          <w:rFonts w:ascii="宋体" w:hAnsi="宋体"/>
          <w:bCs/>
          <w:sz w:val="24"/>
          <w:lang w:val="zh-CN"/>
        </w:rPr>
        <w:t>2</w:t>
      </w:r>
      <w:r>
        <w:rPr>
          <w:rFonts w:hint="eastAsia" w:ascii="宋体" w:hAnsi="宋体"/>
          <w:bCs/>
          <w:sz w:val="24"/>
          <w:lang w:val="zh-CN"/>
        </w:rPr>
        <w:t>、合同签订后供需双方即直接产生权利与义务的关系，合同执行过程中出现的问题应按照《民法典》的规定办理。</w:t>
      </w:r>
    </w:p>
    <w:p>
      <w:pPr>
        <w:spacing w:line="360" w:lineRule="auto"/>
        <w:ind w:firstLine="398" w:firstLineChars="166"/>
        <w:rPr>
          <w:rFonts w:ascii="宋体" w:hAnsi="宋体"/>
          <w:bCs/>
          <w:sz w:val="24"/>
          <w:lang w:val="zh-CN"/>
        </w:rPr>
      </w:pPr>
      <w:r>
        <w:rPr>
          <w:rFonts w:ascii="宋体" w:hAnsi="宋体"/>
          <w:bCs/>
          <w:sz w:val="24"/>
          <w:lang w:val="zh-CN"/>
        </w:rPr>
        <w:t>3</w:t>
      </w:r>
      <w:r>
        <w:rPr>
          <w:rFonts w:hint="eastAsia" w:ascii="宋体" w:hAnsi="宋体"/>
          <w:bCs/>
          <w:sz w:val="24"/>
          <w:lang w:val="zh-CN"/>
        </w:rPr>
        <w:t>、合同在执行过程中出现的未尽事宜，双方在不违背本合同和招标文件的原则下协商解决，协商结果以书面形式签订补充协议，且补充协议与本合同具有同等效力。</w:t>
      </w:r>
    </w:p>
    <w:p>
      <w:pPr>
        <w:spacing w:line="360" w:lineRule="auto"/>
        <w:ind w:left="400"/>
        <w:rPr>
          <w:rFonts w:ascii="宋体" w:hAnsi="宋体"/>
          <w:bCs/>
          <w:sz w:val="24"/>
          <w:lang w:val="zh-CN"/>
        </w:rPr>
      </w:pPr>
      <w:r>
        <w:rPr>
          <w:rFonts w:ascii="宋体" w:hAnsi="宋体"/>
          <w:bCs/>
          <w:sz w:val="24"/>
          <w:lang w:val="zh-CN"/>
        </w:rPr>
        <w:t>4</w:t>
      </w:r>
      <w:r>
        <w:rPr>
          <w:rFonts w:hint="eastAsia" w:ascii="宋体" w:hAnsi="宋体"/>
          <w:bCs/>
          <w:sz w:val="24"/>
          <w:lang w:val="zh-CN"/>
        </w:rPr>
        <w:t>、本合同应按照中华人民共和国的现行法律进行解释。</w:t>
      </w:r>
    </w:p>
    <w:p>
      <w:pPr>
        <w:spacing w:line="360" w:lineRule="auto"/>
        <w:jc w:val="center"/>
        <w:outlineLvl w:val="0"/>
        <w:rPr>
          <w:rFonts w:ascii="宋体" w:hAnsi="宋体"/>
          <w:sz w:val="28"/>
        </w:rPr>
      </w:pPr>
      <w:bookmarkStart w:id="83" w:name="OLE_LINK105"/>
      <w:r>
        <w:rPr>
          <w:rFonts w:ascii="宋体" w:hAnsi="宋体"/>
          <w:sz w:val="28"/>
        </w:rPr>
        <w:br w:type="page"/>
      </w:r>
      <w:r>
        <w:rPr>
          <w:rFonts w:hint="eastAsia" w:ascii="宋体" w:hAnsi="宋体"/>
          <w:sz w:val="28"/>
        </w:rPr>
        <w:t>六 附件（投标文件格式）</w:t>
      </w:r>
    </w:p>
    <w:p>
      <w:pPr>
        <w:pStyle w:val="522"/>
        <w:rPr>
          <w:rFonts w:ascii="宋体" w:hAnsi="宋体"/>
        </w:rPr>
      </w:pPr>
    </w:p>
    <w:p>
      <w:pPr>
        <w:pStyle w:val="522"/>
        <w:rPr>
          <w:rFonts w:ascii="宋体" w:hAnsi="宋体"/>
        </w:rPr>
      </w:pPr>
    </w:p>
    <w:p>
      <w:pPr>
        <w:rPr>
          <w:rFonts w:ascii="宋体" w:hAnsi="宋体"/>
          <w:b/>
          <w:sz w:val="120"/>
          <w:szCs w:val="120"/>
        </w:rPr>
      </w:pPr>
    </w:p>
    <w:p>
      <w:pPr>
        <w:jc w:val="center"/>
        <w:rPr>
          <w:rFonts w:ascii="宋体" w:hAnsi="宋体"/>
          <w:b/>
          <w:sz w:val="120"/>
          <w:szCs w:val="120"/>
        </w:rPr>
      </w:pPr>
      <w:bookmarkStart w:id="84" w:name="_Toc29240"/>
      <w:r>
        <w:rPr>
          <w:rFonts w:hint="eastAsia" w:ascii="宋体" w:hAnsi="宋体"/>
          <w:b/>
          <w:sz w:val="120"/>
          <w:szCs w:val="120"/>
        </w:rPr>
        <w:t>投标文件</w:t>
      </w:r>
      <w:bookmarkEnd w:id="84"/>
    </w:p>
    <w:p>
      <w:pPr>
        <w:jc w:val="center"/>
        <w:rPr>
          <w:rFonts w:ascii="宋体" w:hAnsi="宋体"/>
          <w:b/>
          <w:sz w:val="32"/>
          <w:szCs w:val="32"/>
        </w:rPr>
      </w:pPr>
      <w:bookmarkStart w:id="85" w:name="_Toc2400"/>
      <w:r>
        <w:rPr>
          <w:rFonts w:hint="eastAsia" w:ascii="宋体" w:hAnsi="宋体"/>
          <w:b/>
          <w:sz w:val="32"/>
          <w:szCs w:val="32"/>
        </w:rPr>
        <w:t>项目编号：</w:t>
      </w:r>
      <w:bookmarkEnd w:id="85"/>
      <w:r>
        <w:rPr>
          <w:rFonts w:ascii="宋体" w:hAnsi="宋体"/>
          <w:b/>
          <w:sz w:val="32"/>
          <w:szCs w:val="32"/>
        </w:rPr>
        <w:t xml:space="preserve">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u w:val="single"/>
        </w:rPr>
      </w:pPr>
      <w:bookmarkStart w:id="86" w:name="_Toc10010"/>
      <w:r>
        <w:rPr>
          <w:rFonts w:hint="eastAsia" w:ascii="宋体" w:hAnsi="宋体"/>
          <w:b/>
          <w:sz w:val="32"/>
          <w:szCs w:val="32"/>
        </w:rPr>
        <w:t>项目名称：</w:t>
      </w:r>
      <w:bookmarkEnd w:id="86"/>
      <w:bookmarkStart w:id="87" w:name="_Toc8670"/>
      <w:r>
        <w:rPr>
          <w:rFonts w:hint="eastAsia" w:ascii="宋体" w:hAnsi="宋体"/>
          <w:b/>
          <w:sz w:val="32"/>
          <w:szCs w:val="32"/>
          <w:u w:val="single"/>
        </w:rPr>
        <w:t>宜兴市公用环卫有限公司监控服务采购项目</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7"/>
    </w:p>
    <w:p>
      <w:pPr>
        <w:rPr>
          <w:rFonts w:ascii="宋体" w:hAnsi="宋体"/>
        </w:rPr>
      </w:pPr>
      <w:bookmarkStart w:id="88"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8"/>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jc w:val="center"/>
        <w:rPr>
          <w:rFonts w:ascii="宋体" w:hAnsi="宋体"/>
          <w:b/>
          <w:sz w:val="32"/>
          <w:szCs w:val="32"/>
        </w:rPr>
      </w:pPr>
      <w:bookmarkStart w:id="89" w:name="_Toc1179"/>
      <w:r>
        <w:rPr>
          <w:rFonts w:hint="eastAsia" w:ascii="宋体" w:hAnsi="宋体"/>
          <w:b/>
          <w:sz w:val="32"/>
          <w:szCs w:val="32"/>
        </w:rPr>
        <w:t>日期： 年 月 日</w:t>
      </w:r>
      <w:bookmarkEnd w:id="89"/>
    </w:p>
    <w:p>
      <w:pPr>
        <w:rPr>
          <w:rFonts w:ascii="宋体" w:hAnsi="宋体"/>
          <w:b/>
          <w:bCs/>
          <w:sz w:val="24"/>
          <w:szCs w:val="24"/>
        </w:rPr>
      </w:pPr>
      <w:bookmarkStart w:id="90" w:name="_Toc24602"/>
      <w:r>
        <w:rPr>
          <w:rFonts w:hint="eastAsia" w:ascii="宋体" w:hAnsi="宋体"/>
          <w:bCs/>
          <w:sz w:val="24"/>
          <w:szCs w:val="24"/>
        </w:rPr>
        <w:br w:type="page"/>
      </w:r>
      <w:bookmarkStart w:id="91" w:name="OLE_LINK24"/>
      <w:r>
        <w:rPr>
          <w:rFonts w:hint="eastAsia" w:ascii="宋体" w:hAnsi="宋体"/>
          <w:bCs/>
          <w:sz w:val="28"/>
          <w:szCs w:val="28"/>
        </w:rPr>
        <w:t>（一）投标函（格式）：</w:t>
      </w:r>
    </w:p>
    <w:bookmarkEnd w:id="91"/>
    <w:p>
      <w:pPr>
        <w:spacing w:before="156" w:beforeLines="50" w:after="156" w:afterLines="50"/>
        <w:jc w:val="center"/>
        <w:rPr>
          <w:rFonts w:ascii="宋体" w:hAnsi="宋体"/>
          <w:bCs/>
          <w:sz w:val="28"/>
          <w:szCs w:val="28"/>
        </w:rPr>
      </w:pPr>
      <w:r>
        <w:rPr>
          <w:rFonts w:hint="eastAsia" w:ascii="宋体" w:hAnsi="宋体"/>
          <w:bCs/>
          <w:sz w:val="28"/>
          <w:szCs w:val="28"/>
        </w:rPr>
        <w:t>投标函</w:t>
      </w:r>
    </w:p>
    <w:p>
      <w:pPr>
        <w:spacing w:line="276" w:lineRule="auto"/>
        <w:ind w:left="1" w:leftChars="-228" w:hanging="480" w:hangingChars="200"/>
        <w:rPr>
          <w:rFonts w:ascii="宋体" w:hAnsi="宋体"/>
          <w:bCs/>
          <w:sz w:val="24"/>
          <w:lang w:val="zh-CN"/>
        </w:rPr>
      </w:pPr>
      <w:bookmarkStart w:id="92" w:name="OLE_LINK185"/>
      <w:r>
        <w:rPr>
          <w:rFonts w:hint="eastAsia" w:ascii="宋体" w:hAnsi="宋体"/>
          <w:bCs/>
          <w:sz w:val="24"/>
          <w:lang w:val="zh-CN"/>
        </w:rPr>
        <w:t xml:space="preserve">    致</w:t>
      </w:r>
      <w:bookmarkEnd w:id="92"/>
      <w:r>
        <w:rPr>
          <w:rFonts w:hint="eastAsia" w:ascii="宋体" w:hAnsi="宋体"/>
          <w:bCs/>
          <w:sz w:val="24"/>
          <w:u w:val="single"/>
          <w:lang w:val="zh-CN"/>
        </w:rPr>
        <w:t>宜兴市公用环卫有限公司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监控服务采购项目</w:t>
      </w:r>
      <w:r>
        <w:rPr>
          <w:rFonts w:hint="eastAsia" w:ascii="宋体" w:hAnsi="宋体"/>
          <w:bCs/>
          <w:sz w:val="24"/>
          <w:lang w:val="zh-CN"/>
        </w:rPr>
        <w:t>招标文件，经仔细阅读和研究，我方决定参加投标。</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4"/>
        </w:numPr>
        <w:spacing w:line="276" w:lineRule="auto"/>
        <w:ind w:firstLine="480" w:firstLineChars="200"/>
        <w:rPr>
          <w:rFonts w:ascii="宋体" w:hAnsi="宋体"/>
          <w:bCs/>
          <w:sz w:val="24"/>
          <w:lang w:val="zh-CN"/>
        </w:rPr>
      </w:pPr>
      <w:bookmarkStart w:id="93"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firstLine="720" w:firstLineChars="300"/>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4" w:name="OLE_LINK34"/>
      <w:bookmarkStart w:id="95"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6" w:name="OLE_LINK28"/>
      <w:r>
        <w:rPr>
          <w:rFonts w:hint="eastAsia" w:ascii="宋体" w:hAnsi="宋体"/>
          <w:bCs/>
          <w:sz w:val="24"/>
          <w:lang w:val="zh-CN"/>
        </w:rPr>
        <w:t>投标人公章</w:t>
      </w:r>
      <w:bookmarkEnd w:id="96"/>
      <w:r>
        <w:rPr>
          <w:rFonts w:hint="eastAsia" w:ascii="宋体" w:hAnsi="宋体"/>
          <w:bCs/>
          <w:sz w:val="24"/>
          <w:lang w:val="zh-CN"/>
        </w:rPr>
        <w:t>：</w:t>
      </w:r>
    </w:p>
    <w:bookmarkEnd w:id="94"/>
    <w:bookmarkEnd w:id="95"/>
    <w:p>
      <w:pPr>
        <w:spacing w:line="480" w:lineRule="exact"/>
        <w:rPr>
          <w:rFonts w:ascii="宋体" w:hAnsi="宋体"/>
          <w:bCs/>
          <w:sz w:val="28"/>
          <w:szCs w:val="28"/>
        </w:rPr>
      </w:pPr>
      <w:bookmarkStart w:id="97" w:name="OLE_LINK146"/>
      <w:r>
        <w:rPr>
          <w:rFonts w:ascii="宋体" w:hAnsi="宋体"/>
          <w:bCs/>
          <w:sz w:val="24"/>
          <w:szCs w:val="24"/>
        </w:rPr>
        <w:br w:type="page"/>
      </w:r>
      <w:r>
        <w:rPr>
          <w:rFonts w:hint="eastAsia" w:ascii="宋体" w:hAnsi="宋体"/>
          <w:bCs/>
          <w:sz w:val="28"/>
          <w:szCs w:val="28"/>
        </w:rPr>
        <w:t>（二）报价文件：</w:t>
      </w:r>
      <w:bookmarkEnd w:id="97"/>
    </w:p>
    <w:bookmarkEnd w:id="90"/>
    <w:p>
      <w:pPr>
        <w:spacing w:before="156" w:beforeLines="50" w:after="156" w:afterLines="50"/>
        <w:jc w:val="center"/>
        <w:rPr>
          <w:rFonts w:ascii="宋体" w:hAnsi="宋体"/>
          <w:bCs/>
          <w:sz w:val="24"/>
          <w:lang w:val="zh-CN"/>
        </w:rPr>
      </w:pPr>
      <w:bookmarkStart w:id="98" w:name="_Toc32423"/>
      <w:bookmarkStart w:id="99" w:name="OLE_LINK4"/>
      <w:bookmarkStart w:id="100" w:name="OLE_LINK32"/>
      <w:r>
        <w:rPr>
          <w:rFonts w:hint="eastAsia" w:ascii="宋体" w:hAnsi="宋体"/>
          <w:bCs/>
          <w:sz w:val="28"/>
          <w:szCs w:val="28"/>
        </w:rPr>
        <w:t>开标一览表</w:t>
      </w:r>
      <w:bookmarkEnd w:id="98"/>
      <w:bookmarkEnd w:id="99"/>
    </w:p>
    <w:p>
      <w:pPr>
        <w:ind w:left="1"/>
        <w:rPr>
          <w:rFonts w:hint="eastAsia" w:ascii="宋体" w:hAnsi="宋体"/>
          <w:sz w:val="24"/>
          <w:szCs w:val="24"/>
        </w:rPr>
      </w:pPr>
      <w:r>
        <w:rPr>
          <w:rFonts w:hint="eastAsia" w:ascii="宋体" w:hAnsi="宋体"/>
          <w:bCs/>
          <w:sz w:val="24"/>
          <w:lang w:val="zh-CN"/>
        </w:rPr>
        <w:t xml:space="preserve">投标人签名：                                       </w:t>
      </w:r>
      <w:r>
        <w:rPr>
          <w:rFonts w:hint="eastAsia" w:ascii="宋体" w:hAnsi="宋体"/>
          <w:sz w:val="24"/>
          <w:szCs w:val="24"/>
        </w:rPr>
        <w:t>日期：</w:t>
      </w:r>
      <w:bookmarkEnd w:id="100"/>
      <w:bookmarkStart w:id="101" w:name="OLE_LINK147"/>
    </w:p>
    <w:tbl>
      <w:tblPr>
        <w:tblStyle w:val="75"/>
        <w:tblW w:w="9080" w:type="dxa"/>
        <w:tblInd w:w="93" w:type="dxa"/>
        <w:tblLayout w:type="autofit"/>
        <w:tblCellMar>
          <w:top w:w="0" w:type="dxa"/>
          <w:left w:w="108" w:type="dxa"/>
          <w:bottom w:w="0" w:type="dxa"/>
          <w:right w:w="108" w:type="dxa"/>
        </w:tblCellMar>
      </w:tblPr>
      <w:tblGrid>
        <w:gridCol w:w="1080"/>
        <w:gridCol w:w="1760"/>
        <w:gridCol w:w="840"/>
        <w:gridCol w:w="1080"/>
        <w:gridCol w:w="1080"/>
        <w:gridCol w:w="1080"/>
        <w:gridCol w:w="1080"/>
        <w:gridCol w:w="1080"/>
      </w:tblGrid>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000000" w:fill="00B0F0"/>
            <w:noWrap w:val="0"/>
            <w:vAlign w:val="center"/>
          </w:tcPr>
          <w:p>
            <w:pPr>
              <w:widowControl/>
              <w:jc w:val="center"/>
              <w:rPr>
                <w:rFonts w:ascii="宋体" w:hAnsi="宋体" w:cs="宋体"/>
                <w:b/>
                <w:bCs/>
                <w:color w:val="FFFFFF"/>
                <w:kern w:val="0"/>
                <w:sz w:val="22"/>
                <w:szCs w:val="22"/>
              </w:rPr>
            </w:pPr>
            <w:r>
              <w:rPr>
                <w:rFonts w:hint="eastAsia" w:ascii="宋体" w:hAnsi="宋体" w:cs="宋体"/>
                <w:b/>
                <w:bCs/>
                <w:color w:val="FFFFFF"/>
                <w:kern w:val="0"/>
                <w:sz w:val="22"/>
                <w:szCs w:val="22"/>
              </w:rPr>
              <w:t>序号</w:t>
            </w:r>
          </w:p>
        </w:tc>
        <w:tc>
          <w:tcPr>
            <w:tcW w:w="1760" w:type="dxa"/>
            <w:tcBorders>
              <w:top w:val="single" w:color="auto" w:sz="4" w:space="0"/>
              <w:left w:val="nil"/>
              <w:bottom w:val="single" w:color="auto" w:sz="4" w:space="0"/>
              <w:right w:val="single" w:color="auto" w:sz="4" w:space="0"/>
            </w:tcBorders>
            <w:shd w:val="clear" w:color="000000" w:fill="00B0F0"/>
            <w:noWrap w:val="0"/>
            <w:vAlign w:val="center"/>
          </w:tcPr>
          <w:p>
            <w:pPr>
              <w:widowControl/>
              <w:jc w:val="center"/>
              <w:rPr>
                <w:rFonts w:ascii="宋体" w:hAnsi="宋体" w:cs="宋体"/>
                <w:b/>
                <w:bCs/>
                <w:color w:val="FFFFFF"/>
                <w:kern w:val="0"/>
                <w:sz w:val="22"/>
                <w:szCs w:val="22"/>
              </w:rPr>
            </w:pPr>
            <w:r>
              <w:rPr>
                <w:rFonts w:hint="eastAsia" w:ascii="宋体" w:hAnsi="宋体" w:cs="宋体"/>
                <w:b/>
                <w:bCs/>
                <w:color w:val="FFFFFF"/>
                <w:kern w:val="0"/>
                <w:sz w:val="22"/>
                <w:szCs w:val="22"/>
              </w:rPr>
              <w:t>设备名称</w:t>
            </w:r>
          </w:p>
        </w:tc>
        <w:tc>
          <w:tcPr>
            <w:tcW w:w="840" w:type="dxa"/>
            <w:tcBorders>
              <w:top w:val="single" w:color="auto" w:sz="4" w:space="0"/>
              <w:left w:val="nil"/>
              <w:bottom w:val="single" w:color="auto" w:sz="4" w:space="0"/>
              <w:right w:val="single" w:color="auto" w:sz="4" w:space="0"/>
            </w:tcBorders>
            <w:shd w:val="clear" w:color="000000" w:fill="00B0F0"/>
            <w:noWrap w:val="0"/>
            <w:vAlign w:val="center"/>
          </w:tcPr>
          <w:p>
            <w:pPr>
              <w:widowControl/>
              <w:jc w:val="center"/>
              <w:rPr>
                <w:rFonts w:ascii="宋体" w:hAnsi="宋体" w:cs="宋体"/>
                <w:b/>
                <w:bCs/>
                <w:color w:val="FFFFFF"/>
                <w:kern w:val="0"/>
                <w:sz w:val="22"/>
                <w:szCs w:val="22"/>
              </w:rPr>
            </w:pPr>
            <w:r>
              <w:rPr>
                <w:rFonts w:hint="eastAsia" w:ascii="宋体" w:hAnsi="宋体" w:cs="宋体"/>
                <w:b/>
                <w:bCs/>
                <w:color w:val="FFFFFF"/>
                <w:kern w:val="0"/>
                <w:sz w:val="22"/>
                <w:szCs w:val="22"/>
              </w:rPr>
              <w:t>品牌</w:t>
            </w:r>
          </w:p>
        </w:tc>
        <w:tc>
          <w:tcPr>
            <w:tcW w:w="1080" w:type="dxa"/>
            <w:tcBorders>
              <w:top w:val="single" w:color="auto" w:sz="4" w:space="0"/>
              <w:left w:val="nil"/>
              <w:bottom w:val="single" w:color="auto" w:sz="4" w:space="0"/>
              <w:right w:val="single" w:color="auto" w:sz="4" w:space="0"/>
            </w:tcBorders>
            <w:shd w:val="clear" w:color="000000" w:fill="00B0F0"/>
            <w:noWrap w:val="0"/>
            <w:vAlign w:val="center"/>
          </w:tcPr>
          <w:p>
            <w:pPr>
              <w:widowControl/>
              <w:jc w:val="center"/>
              <w:rPr>
                <w:rFonts w:ascii="宋体" w:hAnsi="宋体" w:cs="宋体"/>
                <w:b/>
                <w:bCs/>
                <w:color w:val="FFFFFF"/>
                <w:kern w:val="0"/>
                <w:sz w:val="22"/>
                <w:szCs w:val="22"/>
              </w:rPr>
            </w:pPr>
            <w:r>
              <w:rPr>
                <w:rFonts w:hint="eastAsia" w:ascii="宋体" w:hAnsi="宋体" w:cs="宋体"/>
                <w:b/>
                <w:bCs/>
                <w:color w:val="FFFFFF"/>
                <w:kern w:val="0"/>
                <w:sz w:val="22"/>
                <w:szCs w:val="22"/>
              </w:rPr>
              <w:t>型号</w:t>
            </w:r>
          </w:p>
        </w:tc>
        <w:tc>
          <w:tcPr>
            <w:tcW w:w="1080" w:type="dxa"/>
            <w:tcBorders>
              <w:top w:val="single" w:color="auto" w:sz="4" w:space="0"/>
              <w:left w:val="nil"/>
              <w:bottom w:val="single" w:color="auto" w:sz="4" w:space="0"/>
              <w:right w:val="single" w:color="auto" w:sz="4" w:space="0"/>
            </w:tcBorders>
            <w:shd w:val="clear" w:color="000000" w:fill="00B0F0"/>
            <w:noWrap w:val="0"/>
            <w:vAlign w:val="center"/>
          </w:tcPr>
          <w:p>
            <w:pPr>
              <w:widowControl/>
              <w:jc w:val="center"/>
              <w:rPr>
                <w:rFonts w:ascii="宋体" w:hAnsi="宋体" w:cs="宋体"/>
                <w:b/>
                <w:bCs/>
                <w:color w:val="FFFFFF"/>
                <w:kern w:val="0"/>
                <w:sz w:val="22"/>
                <w:szCs w:val="22"/>
              </w:rPr>
            </w:pPr>
            <w:r>
              <w:rPr>
                <w:rFonts w:hint="eastAsia" w:ascii="宋体" w:hAnsi="宋体" w:cs="宋体"/>
                <w:b/>
                <w:bCs/>
                <w:color w:val="FFFFFF"/>
                <w:kern w:val="0"/>
                <w:sz w:val="22"/>
                <w:szCs w:val="22"/>
              </w:rPr>
              <w:t>单位</w:t>
            </w:r>
          </w:p>
        </w:tc>
        <w:tc>
          <w:tcPr>
            <w:tcW w:w="1080" w:type="dxa"/>
            <w:tcBorders>
              <w:top w:val="single" w:color="auto" w:sz="4" w:space="0"/>
              <w:left w:val="nil"/>
              <w:bottom w:val="single" w:color="auto" w:sz="4" w:space="0"/>
              <w:right w:val="single" w:color="auto" w:sz="4" w:space="0"/>
            </w:tcBorders>
            <w:shd w:val="clear" w:color="000000" w:fill="00B0F0"/>
            <w:noWrap w:val="0"/>
            <w:vAlign w:val="center"/>
          </w:tcPr>
          <w:p>
            <w:pPr>
              <w:widowControl/>
              <w:jc w:val="center"/>
              <w:rPr>
                <w:rFonts w:ascii="宋体" w:hAnsi="宋体" w:cs="宋体"/>
                <w:b/>
                <w:bCs/>
                <w:color w:val="FFFFFF"/>
                <w:kern w:val="0"/>
                <w:sz w:val="22"/>
                <w:szCs w:val="22"/>
              </w:rPr>
            </w:pPr>
            <w:r>
              <w:rPr>
                <w:rFonts w:hint="eastAsia" w:ascii="宋体" w:hAnsi="宋体" w:cs="宋体"/>
                <w:b/>
                <w:bCs/>
                <w:color w:val="FFFFFF"/>
                <w:kern w:val="0"/>
                <w:sz w:val="22"/>
                <w:szCs w:val="22"/>
              </w:rPr>
              <w:t>数量</w:t>
            </w:r>
          </w:p>
        </w:tc>
        <w:tc>
          <w:tcPr>
            <w:tcW w:w="1080" w:type="dxa"/>
            <w:tcBorders>
              <w:top w:val="single" w:color="auto" w:sz="4" w:space="0"/>
              <w:left w:val="nil"/>
              <w:bottom w:val="single" w:color="auto" w:sz="4" w:space="0"/>
              <w:right w:val="single" w:color="auto" w:sz="4" w:space="0"/>
            </w:tcBorders>
            <w:shd w:val="clear" w:color="000000" w:fill="00B0F0"/>
            <w:noWrap w:val="0"/>
            <w:vAlign w:val="center"/>
          </w:tcPr>
          <w:p>
            <w:pPr>
              <w:widowControl/>
              <w:jc w:val="center"/>
              <w:rPr>
                <w:rFonts w:ascii="宋体" w:hAnsi="宋体" w:cs="宋体"/>
                <w:b/>
                <w:bCs/>
                <w:color w:val="FFFFFF"/>
                <w:kern w:val="0"/>
                <w:sz w:val="22"/>
                <w:szCs w:val="22"/>
              </w:rPr>
            </w:pPr>
            <w:r>
              <w:rPr>
                <w:rFonts w:hint="eastAsia" w:ascii="宋体" w:hAnsi="宋体" w:cs="宋体"/>
                <w:b/>
                <w:bCs/>
                <w:color w:val="FFFFFF"/>
                <w:kern w:val="0"/>
                <w:sz w:val="22"/>
                <w:szCs w:val="22"/>
              </w:rPr>
              <w:t>单价</w:t>
            </w:r>
          </w:p>
        </w:tc>
        <w:tc>
          <w:tcPr>
            <w:tcW w:w="1080" w:type="dxa"/>
            <w:tcBorders>
              <w:top w:val="single" w:color="auto" w:sz="4" w:space="0"/>
              <w:left w:val="nil"/>
              <w:bottom w:val="single" w:color="auto" w:sz="4" w:space="0"/>
              <w:right w:val="single" w:color="auto" w:sz="4" w:space="0"/>
            </w:tcBorders>
            <w:shd w:val="clear" w:color="000000" w:fill="00B0F0"/>
            <w:noWrap w:val="0"/>
            <w:vAlign w:val="center"/>
          </w:tcPr>
          <w:p>
            <w:pPr>
              <w:widowControl/>
              <w:jc w:val="center"/>
              <w:rPr>
                <w:rFonts w:ascii="宋体" w:hAnsi="宋体" w:cs="宋体"/>
                <w:b/>
                <w:bCs/>
                <w:color w:val="FFFFFF"/>
                <w:kern w:val="0"/>
                <w:sz w:val="24"/>
                <w:szCs w:val="24"/>
              </w:rPr>
            </w:pPr>
            <w:r>
              <w:rPr>
                <w:rFonts w:hint="eastAsia" w:ascii="宋体" w:hAnsi="宋体" w:cs="宋体"/>
                <w:b/>
                <w:bCs/>
                <w:color w:val="FFFFFF"/>
                <w:kern w:val="0"/>
                <w:sz w:val="24"/>
                <w:szCs w:val="24"/>
              </w:rPr>
              <w:t>合计</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1</w:t>
            </w:r>
          </w:p>
        </w:tc>
        <w:tc>
          <w:tcPr>
            <w:tcW w:w="17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高清枪摄像机</w:t>
            </w:r>
          </w:p>
        </w:tc>
        <w:tc>
          <w:tcPr>
            <w:tcW w:w="8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台</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76</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2</w:t>
            </w:r>
          </w:p>
        </w:tc>
        <w:tc>
          <w:tcPr>
            <w:tcW w:w="17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FF0000"/>
                <w:kern w:val="0"/>
                <w:sz w:val="20"/>
              </w:rPr>
            </w:pPr>
            <w:r>
              <w:rPr>
                <w:rFonts w:hint="eastAsia" w:ascii="宋体" w:hAnsi="宋体" w:cs="宋体"/>
                <w:color w:val="FF0000"/>
                <w:kern w:val="0"/>
                <w:sz w:val="20"/>
              </w:rPr>
              <w:t>高清球式摄像机</w:t>
            </w:r>
          </w:p>
        </w:tc>
        <w:tc>
          <w:tcPr>
            <w:tcW w:w="8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台</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3</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FF0000"/>
                <w:kern w:val="0"/>
                <w:sz w:val="20"/>
              </w:rPr>
            </w:pP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FF0000"/>
                <w:kern w:val="0"/>
                <w:sz w:val="20"/>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2</w:t>
            </w:r>
          </w:p>
        </w:tc>
        <w:tc>
          <w:tcPr>
            <w:tcW w:w="17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专用支架</w:t>
            </w:r>
          </w:p>
        </w:tc>
        <w:tc>
          <w:tcPr>
            <w:tcW w:w="8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个</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5</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3</w:t>
            </w:r>
          </w:p>
        </w:tc>
        <w:tc>
          <w:tcPr>
            <w:tcW w:w="17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专用电源</w:t>
            </w:r>
          </w:p>
        </w:tc>
        <w:tc>
          <w:tcPr>
            <w:tcW w:w="8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个</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5</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r>
      <w:tr>
        <w:tblPrEx>
          <w:tblCellMar>
            <w:top w:w="0" w:type="dxa"/>
            <w:left w:w="108" w:type="dxa"/>
            <w:bottom w:w="0" w:type="dxa"/>
            <w:right w:w="108" w:type="dxa"/>
          </w:tblCellMar>
        </w:tblPrEx>
        <w:trPr>
          <w:trHeight w:val="222"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4</w:t>
            </w:r>
          </w:p>
        </w:tc>
        <w:tc>
          <w:tcPr>
            <w:tcW w:w="17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监控立杆</w:t>
            </w:r>
          </w:p>
        </w:tc>
        <w:tc>
          <w:tcPr>
            <w:tcW w:w="8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根</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50</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r>
      <w:tr>
        <w:tblPrEx>
          <w:tblCellMar>
            <w:top w:w="0" w:type="dxa"/>
            <w:left w:w="108" w:type="dxa"/>
            <w:bottom w:w="0" w:type="dxa"/>
            <w:right w:w="108" w:type="dxa"/>
          </w:tblCellMar>
        </w:tblPrEx>
        <w:trPr>
          <w:trHeight w:val="39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5</w:t>
            </w:r>
          </w:p>
        </w:tc>
        <w:tc>
          <w:tcPr>
            <w:tcW w:w="17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8口千兆交换机</w:t>
            </w:r>
          </w:p>
        </w:tc>
        <w:tc>
          <w:tcPr>
            <w:tcW w:w="8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台</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9</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FF0000"/>
                <w:kern w:val="0"/>
                <w:sz w:val="20"/>
              </w:rPr>
            </w:pP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FF0000"/>
                <w:kern w:val="0"/>
                <w:sz w:val="20"/>
              </w:rPr>
            </w:pPr>
          </w:p>
        </w:tc>
      </w:tr>
      <w:tr>
        <w:tblPrEx>
          <w:tblCellMar>
            <w:top w:w="0" w:type="dxa"/>
            <w:left w:w="108" w:type="dxa"/>
            <w:bottom w:w="0" w:type="dxa"/>
            <w:right w:w="108" w:type="dxa"/>
          </w:tblCellMar>
        </w:tblPrEx>
        <w:trPr>
          <w:trHeight w:val="39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6</w:t>
            </w:r>
          </w:p>
        </w:tc>
        <w:tc>
          <w:tcPr>
            <w:tcW w:w="17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FF0000"/>
                <w:kern w:val="0"/>
                <w:sz w:val="20"/>
              </w:rPr>
            </w:pPr>
            <w:r>
              <w:rPr>
                <w:rFonts w:hint="eastAsia" w:ascii="宋体" w:hAnsi="宋体" w:cs="宋体"/>
                <w:color w:val="FF0000"/>
                <w:kern w:val="0"/>
                <w:sz w:val="20"/>
              </w:rPr>
              <w:t>24口千兆交换机</w:t>
            </w:r>
          </w:p>
        </w:tc>
        <w:tc>
          <w:tcPr>
            <w:tcW w:w="8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台</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6</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FF0000"/>
                <w:kern w:val="0"/>
                <w:sz w:val="20"/>
              </w:rPr>
            </w:pP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FF0000"/>
                <w:kern w:val="0"/>
                <w:sz w:val="20"/>
              </w:rPr>
            </w:pP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7</w:t>
            </w:r>
          </w:p>
        </w:tc>
        <w:tc>
          <w:tcPr>
            <w:tcW w:w="17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8路高清录像机</w:t>
            </w:r>
          </w:p>
        </w:tc>
        <w:tc>
          <w:tcPr>
            <w:tcW w:w="8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台</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9</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FF0000"/>
                <w:kern w:val="0"/>
                <w:sz w:val="20"/>
              </w:rPr>
            </w:pP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FF0000"/>
                <w:kern w:val="0"/>
                <w:sz w:val="20"/>
              </w:rPr>
            </w:pP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8</w:t>
            </w:r>
          </w:p>
        </w:tc>
        <w:tc>
          <w:tcPr>
            <w:tcW w:w="17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FF0000"/>
                <w:kern w:val="0"/>
                <w:sz w:val="20"/>
              </w:rPr>
            </w:pPr>
            <w:r>
              <w:rPr>
                <w:rFonts w:hint="eastAsia" w:ascii="宋体" w:hAnsi="宋体" w:cs="宋体"/>
                <w:color w:val="FF0000"/>
                <w:kern w:val="0"/>
                <w:sz w:val="20"/>
              </w:rPr>
              <w:t>16路高清录像机</w:t>
            </w:r>
          </w:p>
        </w:tc>
        <w:tc>
          <w:tcPr>
            <w:tcW w:w="8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台</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6</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FF0000"/>
                <w:kern w:val="0"/>
                <w:sz w:val="20"/>
              </w:rPr>
            </w:pP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FF0000"/>
                <w:kern w:val="0"/>
                <w:sz w:val="20"/>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9</w:t>
            </w:r>
          </w:p>
        </w:tc>
        <w:tc>
          <w:tcPr>
            <w:tcW w:w="17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监控电源线</w:t>
            </w:r>
          </w:p>
        </w:tc>
        <w:tc>
          <w:tcPr>
            <w:tcW w:w="8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米</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300</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10</w:t>
            </w:r>
          </w:p>
        </w:tc>
        <w:tc>
          <w:tcPr>
            <w:tcW w:w="17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FF0000"/>
                <w:kern w:val="0"/>
                <w:sz w:val="20"/>
              </w:rPr>
            </w:pPr>
            <w:r>
              <w:rPr>
                <w:rFonts w:hint="eastAsia" w:ascii="宋体" w:hAnsi="宋体" w:cs="宋体"/>
                <w:color w:val="FF0000"/>
                <w:kern w:val="0"/>
                <w:sz w:val="20"/>
              </w:rPr>
              <w:t>27寸显示器</w:t>
            </w:r>
          </w:p>
        </w:tc>
        <w:tc>
          <w:tcPr>
            <w:tcW w:w="8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台</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7</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FF0000"/>
                <w:kern w:val="0"/>
                <w:sz w:val="20"/>
              </w:rPr>
            </w:pP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FF0000"/>
                <w:kern w:val="0"/>
                <w:sz w:val="20"/>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11</w:t>
            </w:r>
          </w:p>
        </w:tc>
        <w:tc>
          <w:tcPr>
            <w:tcW w:w="17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FF0000"/>
                <w:kern w:val="0"/>
                <w:sz w:val="20"/>
              </w:rPr>
            </w:pPr>
            <w:r>
              <w:rPr>
                <w:rFonts w:hint="eastAsia" w:ascii="宋体" w:hAnsi="宋体" w:cs="宋体"/>
                <w:color w:val="FF0000"/>
                <w:kern w:val="0"/>
                <w:sz w:val="20"/>
              </w:rPr>
              <w:t>40寸显示器</w:t>
            </w:r>
          </w:p>
        </w:tc>
        <w:tc>
          <w:tcPr>
            <w:tcW w:w="84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台</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FF0000"/>
                <w:kern w:val="0"/>
                <w:sz w:val="20"/>
              </w:rPr>
            </w:pP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FF0000"/>
                <w:kern w:val="0"/>
                <w:sz w:val="20"/>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12</w:t>
            </w:r>
          </w:p>
        </w:tc>
        <w:tc>
          <w:tcPr>
            <w:tcW w:w="17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网络线</w:t>
            </w:r>
          </w:p>
        </w:tc>
        <w:tc>
          <w:tcPr>
            <w:tcW w:w="8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CAT6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箱</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14</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13</w:t>
            </w:r>
          </w:p>
        </w:tc>
        <w:tc>
          <w:tcPr>
            <w:tcW w:w="17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线管</w:t>
            </w:r>
          </w:p>
        </w:tc>
        <w:tc>
          <w:tcPr>
            <w:tcW w:w="8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米</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2000</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14</w:t>
            </w:r>
          </w:p>
        </w:tc>
        <w:tc>
          <w:tcPr>
            <w:tcW w:w="17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光纤熔纤盒</w:t>
            </w:r>
          </w:p>
        </w:tc>
        <w:tc>
          <w:tcPr>
            <w:tcW w:w="8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个</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3</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15</w:t>
            </w:r>
          </w:p>
        </w:tc>
        <w:tc>
          <w:tcPr>
            <w:tcW w:w="17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光纤</w:t>
            </w:r>
          </w:p>
        </w:tc>
        <w:tc>
          <w:tcPr>
            <w:tcW w:w="8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米</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500</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16</w:t>
            </w:r>
          </w:p>
        </w:tc>
        <w:tc>
          <w:tcPr>
            <w:tcW w:w="17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光纤收发器</w:t>
            </w:r>
          </w:p>
        </w:tc>
        <w:tc>
          <w:tcPr>
            <w:tcW w:w="8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对</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8</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17</w:t>
            </w:r>
          </w:p>
        </w:tc>
        <w:tc>
          <w:tcPr>
            <w:tcW w:w="17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4t硬盘</w:t>
            </w:r>
          </w:p>
        </w:tc>
        <w:tc>
          <w:tcPr>
            <w:tcW w:w="8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块</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42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18</w:t>
            </w:r>
          </w:p>
        </w:tc>
        <w:tc>
          <w:tcPr>
            <w:tcW w:w="176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FF0000"/>
                <w:kern w:val="0"/>
                <w:sz w:val="20"/>
              </w:rPr>
            </w:pPr>
            <w:r>
              <w:rPr>
                <w:rFonts w:hint="eastAsia" w:ascii="宋体" w:hAnsi="宋体" w:cs="宋体"/>
                <w:color w:val="FF0000"/>
                <w:kern w:val="0"/>
                <w:sz w:val="20"/>
              </w:rPr>
              <w:t>监控设备箱</w:t>
            </w:r>
          </w:p>
        </w:tc>
        <w:tc>
          <w:tcPr>
            <w:tcW w:w="84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台</w:t>
            </w:r>
          </w:p>
        </w:tc>
        <w:tc>
          <w:tcPr>
            <w:tcW w:w="10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12</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19</w:t>
            </w:r>
          </w:p>
        </w:tc>
        <w:tc>
          <w:tcPr>
            <w:tcW w:w="260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集成费</w:t>
            </w:r>
          </w:p>
        </w:tc>
        <w:tc>
          <w:tcPr>
            <w:tcW w:w="5400"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20</w:t>
            </w:r>
          </w:p>
        </w:tc>
        <w:tc>
          <w:tcPr>
            <w:tcW w:w="260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维护费</w:t>
            </w:r>
          </w:p>
          <w:p>
            <w:pPr>
              <w:widowControl/>
              <w:jc w:val="center"/>
              <w:rPr>
                <w:rFonts w:ascii="宋体" w:hAnsi="宋体" w:cs="宋体"/>
                <w:color w:val="FF0000"/>
                <w:kern w:val="0"/>
                <w:sz w:val="20"/>
              </w:rPr>
            </w:pPr>
            <w:r>
              <w:rPr>
                <w:rFonts w:hint="eastAsia" w:ascii="宋体" w:hAnsi="宋体" w:cs="宋体"/>
                <w:color w:val="FF0000"/>
                <w:kern w:val="0"/>
                <w:sz w:val="20"/>
              </w:rPr>
              <w:t>（</w:t>
            </w:r>
            <w:r>
              <w:rPr>
                <w:rFonts w:hint="eastAsia" w:ascii="宋体" w:hAnsi="宋体" w:cs="宋体"/>
                <w:color w:val="FF0000"/>
                <w:kern w:val="0"/>
                <w:sz w:val="22"/>
                <w:szCs w:val="22"/>
              </w:rPr>
              <w:t>112监控点位（3年）</w:t>
            </w:r>
            <w:r>
              <w:rPr>
                <w:rFonts w:hint="eastAsia" w:ascii="宋体" w:hAnsi="宋体" w:cs="宋体"/>
                <w:color w:val="FF0000"/>
                <w:kern w:val="0"/>
                <w:sz w:val="20"/>
              </w:rPr>
              <w:t>）</w:t>
            </w:r>
          </w:p>
        </w:tc>
        <w:tc>
          <w:tcPr>
            <w:tcW w:w="5400"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FF0000"/>
                <w:kern w:val="0"/>
                <w:sz w:val="22"/>
                <w:szCs w:val="22"/>
              </w:rPr>
            </w:pPr>
            <w:r>
              <w:rPr>
                <w:rFonts w:hint="eastAsia" w:ascii="宋体" w:hAnsi="宋体" w:cs="宋体"/>
                <w:color w:val="FF0000"/>
                <w:kern w:val="0"/>
                <w:sz w:val="22"/>
                <w:szCs w:val="22"/>
              </w:rPr>
              <w:t>　</w:t>
            </w:r>
          </w:p>
          <w:p>
            <w:pPr>
              <w:widowControl/>
              <w:rPr>
                <w:rFonts w:hint="eastAsia" w:ascii="宋体" w:hAnsi="宋体" w:cs="宋体"/>
                <w:color w:val="FF0000"/>
                <w:kern w:val="0"/>
                <w:sz w:val="22"/>
                <w:szCs w:val="22"/>
              </w:rPr>
            </w:pPr>
          </w:p>
        </w:tc>
      </w:tr>
      <w:tr>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21</w:t>
            </w:r>
          </w:p>
        </w:tc>
        <w:tc>
          <w:tcPr>
            <w:tcW w:w="26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专线费</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10M以上</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条</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10</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FF0000"/>
                <w:kern w:val="0"/>
                <w:sz w:val="20"/>
              </w:rPr>
            </w:pPr>
          </w:p>
        </w:tc>
        <w:tc>
          <w:tcPr>
            <w:tcW w:w="26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FF0000"/>
                <w:kern w:val="0"/>
                <w:sz w:val="20"/>
              </w:rPr>
            </w:pP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100M以上</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FF0000"/>
                <w:kern w:val="0"/>
                <w:sz w:val="20"/>
              </w:rPr>
            </w:pPr>
            <w:r>
              <w:rPr>
                <w:rFonts w:hint="eastAsia" w:ascii="宋体" w:hAnsi="宋体" w:cs="宋体"/>
                <w:color w:val="FF0000"/>
                <w:kern w:val="0"/>
                <w:sz w:val="20"/>
              </w:rPr>
              <w:t>条</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FF0000"/>
                <w:kern w:val="0"/>
                <w:sz w:val="20"/>
              </w:rPr>
            </w:pPr>
            <w:r>
              <w:rPr>
                <w:rFonts w:hint="eastAsia" w:ascii="宋体" w:hAnsi="宋体" w:cs="宋体"/>
                <w:color w:val="FF0000"/>
                <w:kern w:val="0"/>
                <w:sz w:val="20"/>
              </w:rPr>
              <w:t>1</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FF0000"/>
                <w:kern w:val="0"/>
                <w:sz w:val="20"/>
              </w:rPr>
            </w:pPr>
          </w:p>
        </w:tc>
        <w:tc>
          <w:tcPr>
            <w:tcW w:w="260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FF0000"/>
                <w:kern w:val="0"/>
                <w:sz w:val="22"/>
                <w:szCs w:val="22"/>
              </w:rPr>
            </w:pPr>
            <w:r>
              <w:rPr>
                <w:rFonts w:hint="eastAsia" w:ascii="宋体" w:hAnsi="宋体" w:cs="宋体"/>
                <w:color w:val="FF0000"/>
                <w:kern w:val="0"/>
                <w:sz w:val="22"/>
                <w:szCs w:val="22"/>
              </w:rPr>
              <w:t>总计</w:t>
            </w:r>
          </w:p>
        </w:tc>
        <w:tc>
          <w:tcPr>
            <w:tcW w:w="5400"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FF0000"/>
                <w:kern w:val="0"/>
                <w:sz w:val="22"/>
                <w:szCs w:val="22"/>
              </w:rPr>
            </w:pPr>
            <w:r>
              <w:rPr>
                <w:rFonts w:hint="eastAsia" w:ascii="宋体" w:hAnsi="宋体" w:cs="宋体"/>
                <w:color w:val="FF0000"/>
                <w:kern w:val="0"/>
                <w:sz w:val="22"/>
                <w:szCs w:val="22"/>
              </w:rPr>
              <w:t>　</w:t>
            </w:r>
          </w:p>
        </w:tc>
      </w:tr>
      <w:bookmarkEnd w:id="101"/>
    </w:tbl>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5"/>
        </w:numPr>
        <w:ind w:firstLine="420" w:firstLineChars="20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25"/>
        </w:numPr>
        <w:ind w:firstLine="420" w:firstLineChars="200"/>
        <w:jc w:val="left"/>
        <w:rPr>
          <w:rFonts w:hint="eastAsia" w:ascii="宋体" w:hAnsi="宋体"/>
          <w:szCs w:val="21"/>
          <w:lang w:val="zh-CN"/>
        </w:rPr>
      </w:pPr>
      <w:r>
        <w:rPr>
          <w:rFonts w:hint="eastAsia" w:ascii="宋体" w:hAnsi="宋体"/>
          <w:szCs w:val="21"/>
          <w:lang w:val="zh-CN"/>
        </w:rPr>
        <w:t>每一项货物或服务仅接受一个价格，投标文件应对《</w:t>
      </w:r>
      <w:bookmarkStart w:id="102" w:name="OLE_LINK15"/>
      <w:r>
        <w:rPr>
          <w:rFonts w:hint="eastAsia" w:ascii="宋体" w:hAnsi="宋体"/>
          <w:szCs w:val="21"/>
          <w:lang w:val="zh-CN"/>
        </w:rPr>
        <w:t>开标一览表</w:t>
      </w:r>
      <w:bookmarkEnd w:id="102"/>
      <w:r>
        <w:rPr>
          <w:rFonts w:hint="eastAsia" w:ascii="宋体" w:hAnsi="宋体"/>
          <w:szCs w:val="21"/>
          <w:lang w:val="zh-CN"/>
        </w:rPr>
        <w:t>》中的全部货物或服务进行投标，只投其中部分货物或服务者，投标无效。</w:t>
      </w:r>
    </w:p>
    <w:p>
      <w:pPr>
        <w:widowControl/>
        <w:numPr>
          <w:ilvl w:val="0"/>
          <w:numId w:val="25"/>
        </w:numPr>
        <w:jc w:val="left"/>
        <w:rPr>
          <w:rFonts w:ascii="宋体" w:hAnsi="宋体"/>
          <w:bCs/>
          <w:szCs w:val="21"/>
        </w:rPr>
      </w:pPr>
      <w:r>
        <w:rPr>
          <w:rFonts w:hint="eastAsia" w:ascii="宋体" w:hAnsi="宋体"/>
          <w:bCs/>
          <w:szCs w:val="21"/>
        </w:rPr>
        <w:t>招标文件中所列数量为项目的规划设计数量，仅作招标参考，合同签订时或实际使用时数量可能会有变动，最终结算以实际使用数量结算，若由于采购方原因导致使用数量不足而终止合同的，不作为违约处理。投标人必须充分考虑市场价格变动和实际使用数量的风险，在合同供货期内（投标总价为准），最终结算以单价为准。</w:t>
      </w:r>
    </w:p>
    <w:p>
      <w:pPr>
        <w:rPr>
          <w:rFonts w:ascii="宋体" w:hAnsi="宋体"/>
          <w:bCs/>
          <w:sz w:val="28"/>
          <w:szCs w:val="28"/>
        </w:rPr>
      </w:pPr>
      <w:bookmarkStart w:id="103" w:name="OLE_LINK151"/>
      <w:bookmarkStart w:id="104" w:name="_Toc8000"/>
      <w:r>
        <w:rPr>
          <w:rFonts w:hint="eastAsia" w:ascii="宋体" w:hAnsi="宋体"/>
          <w:bCs/>
          <w:sz w:val="28"/>
          <w:szCs w:val="28"/>
        </w:rPr>
        <w:t>（三）资格证明文件</w:t>
      </w:r>
      <w:bookmarkEnd w:id="103"/>
    </w:p>
    <w:p>
      <w:pPr>
        <w:ind w:firstLine="480" w:firstLineChars="200"/>
        <w:rPr>
          <w:rFonts w:ascii="宋体" w:hAnsi="宋体"/>
          <w:bCs/>
          <w:sz w:val="36"/>
        </w:rPr>
      </w:pPr>
      <w:r>
        <w:rPr>
          <w:rFonts w:hint="eastAsia" w:ascii="宋体" w:hAnsi="宋体"/>
          <w:bCs/>
          <w:sz w:val="24"/>
          <w:szCs w:val="24"/>
        </w:rPr>
        <w:t>1、关于资格的声明函（格式）：</w:t>
      </w:r>
      <w:bookmarkEnd w:id="104"/>
    </w:p>
    <w:p>
      <w:pPr>
        <w:spacing w:before="156" w:beforeLines="50" w:after="156" w:afterLines="50"/>
        <w:jc w:val="center"/>
        <w:rPr>
          <w:rFonts w:ascii="宋体" w:hAnsi="宋体"/>
          <w:bCs/>
          <w:sz w:val="28"/>
          <w:szCs w:val="28"/>
        </w:rPr>
      </w:pPr>
      <w:r>
        <w:rPr>
          <w:rFonts w:hint="eastAsia" w:ascii="宋体" w:hAnsi="宋体"/>
          <w:bCs/>
          <w:sz w:val="28"/>
          <w:szCs w:val="28"/>
        </w:rPr>
        <w:t>关于资格的声明函</w:t>
      </w:r>
    </w:p>
    <w:p>
      <w:pPr>
        <w:spacing w:before="156" w:beforeLines="50" w:after="156" w:afterLines="50"/>
        <w:jc w:val="center"/>
        <w:rPr>
          <w:rFonts w:ascii="宋体" w:hAnsi="宋体"/>
          <w:bCs/>
          <w:sz w:val="32"/>
        </w:rPr>
      </w:pPr>
    </w:p>
    <w:p>
      <w:pPr>
        <w:spacing w:line="480" w:lineRule="auto"/>
        <w:jc w:val="left"/>
        <w:rPr>
          <w:rFonts w:ascii="宋体" w:hAnsi="宋体"/>
          <w:bCs/>
          <w:sz w:val="24"/>
          <w:szCs w:val="24"/>
        </w:rPr>
      </w:pPr>
      <w:r>
        <w:rPr>
          <w:rFonts w:hint="eastAsia" w:ascii="宋体" w:hAnsi="宋体"/>
          <w:bCs/>
          <w:sz w:val="24"/>
          <w:szCs w:val="24"/>
        </w:rPr>
        <w:t xml:space="preserve">    项目编号：                              日期：</w:t>
      </w:r>
    </w:p>
    <w:p>
      <w:pPr>
        <w:spacing w:line="480" w:lineRule="auto"/>
        <w:rPr>
          <w:rFonts w:ascii="宋体" w:hAnsi="宋体"/>
          <w:bCs/>
          <w:sz w:val="24"/>
          <w:szCs w:val="24"/>
        </w:rPr>
      </w:pPr>
      <w:r>
        <w:rPr>
          <w:rFonts w:hint="eastAsia" w:ascii="宋体" w:hAnsi="宋体"/>
          <w:bCs/>
          <w:sz w:val="24"/>
          <w:u w:val="single"/>
          <w:lang w:val="zh-CN"/>
        </w:rPr>
        <w:t>宜兴市公用环卫有限公司</w:t>
      </w:r>
      <w:r>
        <w:rPr>
          <w:rFonts w:hint="eastAsia" w:ascii="宋体" w:hAnsi="宋体"/>
          <w:bCs/>
          <w:sz w:val="24"/>
          <w:szCs w:val="24"/>
        </w:rPr>
        <w:t>：</w:t>
      </w:r>
    </w:p>
    <w:p>
      <w:pPr>
        <w:spacing w:line="480" w:lineRule="auto"/>
        <w:ind w:firstLine="480" w:firstLineChars="200"/>
        <w:rPr>
          <w:rFonts w:ascii="宋体" w:hAnsi="宋体"/>
          <w:bCs/>
          <w:sz w:val="24"/>
          <w:szCs w:val="24"/>
        </w:rPr>
      </w:pPr>
      <w:r>
        <w:rPr>
          <w:rFonts w:hint="eastAsia" w:ascii="宋体" w:hAnsi="宋体"/>
          <w:bCs/>
          <w:sz w:val="24"/>
          <w:szCs w:val="24"/>
        </w:rPr>
        <w:t>我公司（单位）参加本次项目（   ）采购活动前三年内，在经营活动中没有重大违法记录，且具备履行合同所必需的设备和专业技术能力。我公司（单位）愿针对本次项目进行投标，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hAnsi="宋体"/>
          <w:bCs/>
          <w:sz w:val="24"/>
          <w:szCs w:val="24"/>
        </w:rPr>
        <w:t>同意</w:t>
      </w:r>
      <w:r>
        <w:rPr>
          <w:rFonts w:hint="eastAsia" w:ascii="宋体" w:hAnsi="宋体"/>
          <w:bCs/>
          <w:sz w:val="24"/>
          <w:szCs w:val="24"/>
        </w:rPr>
        <w:t>招标人</w:t>
      </w:r>
      <w:r>
        <w:rPr>
          <w:rFonts w:ascii="宋体" w:hAnsi="宋体"/>
          <w:bCs/>
          <w:sz w:val="24"/>
          <w:szCs w:val="24"/>
        </w:rPr>
        <w:t>做出的相关决定并承担由此而产生的一切后果</w:t>
      </w:r>
      <w:r>
        <w:rPr>
          <w:rFonts w:hint="eastAsia" w:ascii="宋体" w:hAnsi="宋体"/>
          <w:bCs/>
          <w:sz w:val="24"/>
          <w:szCs w:val="24"/>
        </w:rPr>
        <w:t>。</w:t>
      </w:r>
    </w:p>
    <w:p>
      <w:pPr>
        <w:spacing w:line="480" w:lineRule="auto"/>
        <w:rPr>
          <w:rFonts w:ascii="宋体" w:hAns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宋体" w:hAnsi="宋体"/>
          <w:bCs/>
          <w:sz w:val="28"/>
          <w:szCs w:val="28"/>
        </w:rPr>
      </w:pPr>
    </w:p>
    <w:p>
      <w:pPr>
        <w:spacing w:line="360" w:lineRule="auto"/>
        <w:rPr>
          <w:rFonts w:ascii="宋体" w:hAnsi="宋体"/>
          <w:bCs/>
          <w:sz w:val="28"/>
          <w:szCs w:val="28"/>
        </w:rPr>
      </w:pPr>
      <w:r>
        <w:rPr>
          <w:rFonts w:ascii="宋体" w:hAnsi="宋体"/>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宋体" w:hAnsi="宋体"/>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宋体" w:hAnsi="宋体"/>
          <w:bCs/>
          <w:sz w:val="28"/>
          <w:szCs w:val="28"/>
        </w:rPr>
      </w:pPr>
    </w:p>
    <w:p>
      <w:pPr>
        <w:spacing w:line="360" w:lineRule="auto"/>
        <w:jc w:val="center"/>
        <w:rPr>
          <w:rFonts w:ascii="宋体" w:hAnsi="宋体"/>
          <w:bCs/>
          <w:sz w:val="28"/>
          <w:szCs w:val="28"/>
        </w:rPr>
      </w:pPr>
    </w:p>
    <w:p>
      <w:pPr>
        <w:spacing w:line="360" w:lineRule="auto"/>
        <w:jc w:val="center"/>
        <w:rPr>
          <w:rFonts w:ascii="宋体" w:hAnsi="宋体"/>
          <w:bCs/>
          <w:sz w:val="28"/>
          <w:szCs w:val="28"/>
        </w:rPr>
      </w:pPr>
    </w:p>
    <w:p>
      <w:pPr>
        <w:spacing w:line="360" w:lineRule="auto"/>
        <w:jc w:val="center"/>
        <w:rPr>
          <w:rFonts w:ascii="宋体" w:hAnsi="宋体"/>
          <w:bCs/>
          <w:sz w:val="28"/>
          <w:szCs w:val="28"/>
        </w:rPr>
      </w:pPr>
    </w:p>
    <w:p>
      <w:pPr>
        <w:spacing w:line="360" w:lineRule="auto"/>
        <w:jc w:val="center"/>
        <w:rPr>
          <w:rFonts w:ascii="宋体" w:hAnsi="宋体"/>
          <w:bCs/>
          <w:sz w:val="28"/>
          <w:szCs w:val="28"/>
        </w:rPr>
      </w:pPr>
    </w:p>
    <w:p>
      <w:pPr>
        <w:ind w:firstLine="480" w:firstLineChars="200"/>
        <w:rPr>
          <w:rFonts w:ascii="宋体" w:hAnsi="宋体"/>
          <w:sz w:val="24"/>
          <w:szCs w:val="28"/>
        </w:rPr>
      </w:pPr>
      <w:r>
        <w:rPr>
          <w:rFonts w:ascii="宋体" w:hAnsi="宋体"/>
          <w:bCs/>
          <w:sz w:val="24"/>
          <w:szCs w:val="24"/>
        </w:rPr>
        <w:br w:type="page"/>
      </w:r>
      <w:r>
        <w:rPr>
          <w:rFonts w:hint="eastAsia" w:ascii="宋体" w:hAnsi="宋体"/>
          <w:bCs/>
          <w:sz w:val="24"/>
          <w:szCs w:val="24"/>
        </w:rPr>
        <w:t>2、法定代表人授权委托书（格式）：</w:t>
      </w:r>
    </w:p>
    <w:p>
      <w:pPr>
        <w:spacing w:before="156" w:beforeLines="50" w:after="156" w:afterLines="50"/>
        <w:jc w:val="center"/>
        <w:rPr>
          <w:rFonts w:ascii="宋体" w:hAnsi="宋体"/>
          <w:sz w:val="28"/>
          <w:szCs w:val="28"/>
        </w:rPr>
      </w:pPr>
      <w:r>
        <w:rPr>
          <w:rFonts w:hint="eastAsia" w:ascii="宋体" w:hAnsi="宋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hint="eastAsia" w:ascii="宋体" w:hAnsi="宋体"/>
          <w:bCs/>
          <w:sz w:val="24"/>
          <w:szCs w:val="24"/>
        </w:rPr>
        <w:t xml:space="preserve"> </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宜兴市公用环卫有限公司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宋体" w:hAnsi="宋体"/>
          <w:bCs/>
          <w:sz w:val="28"/>
          <w:szCs w:val="28"/>
        </w:rPr>
      </w:pPr>
    </w:p>
    <w:p>
      <w:pPr>
        <w:spacing w:line="360" w:lineRule="auto"/>
        <w:rPr>
          <w:rFonts w:ascii="宋体" w:hAnsi="宋体"/>
          <w:bCs/>
          <w:sz w:val="28"/>
          <w:szCs w:val="28"/>
        </w:rPr>
      </w:pPr>
      <w:r>
        <w:rPr>
          <w:rFonts w:ascii="宋体" w:hAnsi="宋体"/>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宋体" w:hAnsi="宋体"/>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宋体" w:hAnsi="宋体"/>
          <w:bCs/>
          <w:sz w:val="28"/>
          <w:szCs w:val="28"/>
        </w:rPr>
      </w:pPr>
    </w:p>
    <w:p>
      <w:pPr>
        <w:spacing w:line="360" w:lineRule="auto"/>
        <w:jc w:val="center"/>
        <w:rPr>
          <w:rFonts w:ascii="宋体" w:hAnsi="宋体"/>
          <w:bCs/>
          <w:sz w:val="28"/>
          <w:szCs w:val="28"/>
        </w:rPr>
      </w:pPr>
    </w:p>
    <w:p>
      <w:pPr>
        <w:spacing w:line="360" w:lineRule="auto"/>
        <w:jc w:val="center"/>
        <w:rPr>
          <w:rFonts w:ascii="宋体" w:hAnsi="宋体"/>
          <w:bCs/>
          <w:sz w:val="28"/>
          <w:szCs w:val="28"/>
        </w:rPr>
      </w:pPr>
    </w:p>
    <w:p>
      <w:pPr>
        <w:spacing w:line="360" w:lineRule="auto"/>
        <w:ind w:firstLine="480" w:firstLineChars="200"/>
        <w:rPr>
          <w:rFonts w:ascii="宋体" w:hAnsi="宋体"/>
          <w:bCs/>
          <w:sz w:val="24"/>
          <w:szCs w:val="24"/>
        </w:rPr>
      </w:pPr>
    </w:p>
    <w:p>
      <w:pPr>
        <w:rPr>
          <w:rFonts w:ascii="宋体" w:hAnsi="宋体"/>
          <w:bCs/>
          <w:sz w:val="24"/>
          <w:szCs w:val="24"/>
        </w:rPr>
      </w:pPr>
    </w:p>
    <w:bookmarkEnd w:id="83"/>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宋体" w:hAnsi="宋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宋体" w:hAnsi="宋体"/>
          <w:bCs/>
          <w:sz w:val="28"/>
          <w:szCs w:val="24"/>
        </w:rPr>
        <w:t>资格性证明材料</w:t>
      </w:r>
    </w:p>
    <w:p>
      <w:pPr>
        <w:spacing w:line="480" w:lineRule="auto"/>
        <w:jc w:val="left"/>
        <w:rPr>
          <w:rFonts w:ascii="宋体" w:hAnsi="宋体"/>
          <w:bCs/>
          <w:color w:val="FF0000"/>
          <w:sz w:val="24"/>
          <w:szCs w:val="24"/>
        </w:rPr>
      </w:pPr>
      <w:r>
        <w:rPr>
          <w:rFonts w:hint="eastAsia" w:ascii="宋体" w:hAnsi="宋体"/>
          <w:bCs/>
          <w:sz w:val="24"/>
          <w:szCs w:val="24"/>
        </w:rPr>
        <w:t xml:space="preserve">        项目编号： </w:t>
      </w:r>
      <w:r>
        <w:rPr>
          <w:rFonts w:hint="eastAsia" w:ascii="宋体" w:hAns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numPr>
          <w:ilvl w:val="0"/>
          <w:numId w:val="26"/>
        </w:numPr>
        <w:tabs>
          <w:tab w:val="left" w:pos="0"/>
          <w:tab w:val="left" w:pos="255"/>
        </w:tabs>
        <w:spacing w:line="360" w:lineRule="auto"/>
        <w:rPr>
          <w:rFonts w:ascii="宋体" w:hAnsi="宋体"/>
          <w:bCs/>
          <w:sz w:val="24"/>
          <w:szCs w:val="24"/>
          <w:lang w:val="zh-CN"/>
        </w:rPr>
      </w:pPr>
      <w:bookmarkStart w:id="105" w:name="OLE_LINK11"/>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r>
        <w:rPr>
          <w:rFonts w:hint="eastAsia" w:ascii="宋体" w:hAnsi="宋体"/>
          <w:sz w:val="24"/>
          <w:szCs w:val="24"/>
        </w:rPr>
        <w:t>（格式见附件）</w:t>
      </w:r>
      <w:r>
        <w:rPr>
          <w:rFonts w:hint="eastAsia" w:ascii="宋体" w:hAnsi="宋体"/>
          <w:bCs/>
          <w:sz w:val="24"/>
          <w:szCs w:val="24"/>
        </w:rPr>
        <w:t>；</w:t>
      </w:r>
    </w:p>
    <w:p>
      <w:pPr>
        <w:numPr>
          <w:ilvl w:val="0"/>
          <w:numId w:val="26"/>
        </w:numPr>
        <w:tabs>
          <w:tab w:val="left" w:pos="0"/>
          <w:tab w:val="left" w:pos="255"/>
        </w:tabs>
        <w:spacing w:line="360" w:lineRule="auto"/>
        <w:ind w:firstLine="480" w:firstLineChars="200"/>
        <w:rPr>
          <w:rFonts w:hint="eastAsia" w:ascii="宋体" w:hAnsi="宋体"/>
          <w:bCs/>
          <w:sz w:val="24"/>
          <w:szCs w:val="24"/>
          <w:lang w:val="zh-CN"/>
        </w:rPr>
      </w:pPr>
      <w:r>
        <w:rPr>
          <w:rFonts w:hint="eastAsia" w:ascii="宋体" w:hAnsi="宋体"/>
          <w:sz w:val="24"/>
          <w:szCs w:val="24"/>
        </w:rPr>
        <w:t>投标人法定代表人授权委托书原件</w:t>
      </w:r>
      <w:r>
        <w:rPr>
          <w:rFonts w:hint="eastAsia" w:ascii="宋体" w:hAnsi="宋体"/>
          <w:sz w:val="24"/>
          <w:szCs w:val="21"/>
        </w:rPr>
        <w:t>及被授权代表的身份证复印件</w:t>
      </w:r>
      <w:r>
        <w:rPr>
          <w:rFonts w:hint="eastAsia" w:ascii="宋体" w:hAnsi="宋体"/>
          <w:sz w:val="24"/>
          <w:szCs w:val="24"/>
        </w:rPr>
        <w:t>（法定代表人亲自参加投标的除外）；</w:t>
      </w:r>
      <w:r>
        <w:rPr>
          <w:rFonts w:hint="eastAsia" w:ascii="宋体" w:hAnsi="宋体"/>
          <w:bCs/>
          <w:sz w:val="24"/>
          <w:szCs w:val="24"/>
        </w:rPr>
        <w:t>(</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r>
        <w:rPr>
          <w:rFonts w:hint="eastAsia" w:ascii="宋体" w:hAnsi="宋体"/>
          <w:sz w:val="24"/>
          <w:szCs w:val="24"/>
        </w:rPr>
        <w:t>（格式见附件）</w:t>
      </w:r>
    </w:p>
    <w:p>
      <w:pPr>
        <w:numPr>
          <w:ilvl w:val="0"/>
          <w:numId w:val="26"/>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w:t>
      </w:r>
      <w:r>
        <w:rPr>
          <w:rFonts w:hint="eastAsia" w:ascii="宋体" w:hAnsi="宋体"/>
          <w:b/>
          <w:bCs/>
          <w:sz w:val="24"/>
          <w:szCs w:val="24"/>
        </w:rPr>
        <w:t>投标时必须提交相应原件或公证件</w:t>
      </w:r>
      <w:r>
        <w:rPr>
          <w:rFonts w:hint="eastAsia" w:ascii="宋体" w:hAnsi="宋体"/>
          <w:b/>
          <w:bCs/>
          <w:sz w:val="24"/>
          <w:szCs w:val="24"/>
          <w:lang w:val="zh-CN"/>
        </w:rPr>
        <w:t>）</w:t>
      </w:r>
      <w:r>
        <w:rPr>
          <w:rFonts w:hint="eastAsia" w:ascii="宋体" w:hAnsi="宋体"/>
          <w:bCs/>
          <w:sz w:val="24"/>
          <w:szCs w:val="24"/>
          <w:lang w:val="zh-CN"/>
        </w:rPr>
        <w:t>；</w:t>
      </w:r>
      <w:r>
        <w:rPr>
          <w:rFonts w:hint="eastAsia" w:ascii="宋体" w:hAnsi="宋体"/>
        </w:rPr>
        <w:t>若投标人为运营商的分公司</w:t>
      </w:r>
      <w:r>
        <w:rPr>
          <w:rFonts w:hint="eastAsia" w:ascii="宋体" w:hAnsi="宋体"/>
          <w:b/>
        </w:rPr>
        <w:t>(投标时必须提交复印件加盖公章)</w:t>
      </w:r>
      <w:r>
        <w:rPr>
          <w:rFonts w:hint="eastAsia" w:ascii="宋体" w:hAnsi="宋体"/>
        </w:rPr>
        <w:t>，还须提供具有独立法人资格的上级公司对投标人的授权书，并在授权书中表明上级公司对该分公司在本项目采购过程中的一切行为承担连带责任</w:t>
      </w:r>
    </w:p>
    <w:p>
      <w:pPr>
        <w:numPr>
          <w:ilvl w:val="0"/>
          <w:numId w:val="26"/>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pPr>
        <w:numPr>
          <w:ilvl w:val="0"/>
          <w:numId w:val="2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26"/>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cs="宋体"/>
          <w:sz w:val="24"/>
          <w:szCs w:val="24"/>
        </w:rPr>
        <w:t>投标保证金交纳证明复印件</w:t>
      </w:r>
      <w:r>
        <w:rPr>
          <w:rFonts w:hint="eastAsia" w:ascii="宋体" w:hAnsi="宋体" w:cs="宋体"/>
          <w:b/>
          <w:sz w:val="24"/>
          <w:szCs w:val="24"/>
        </w:rPr>
        <w:t>（本票或汇票，原件投标时带来交给招标人）</w:t>
      </w:r>
      <w:r>
        <w:rPr>
          <w:rFonts w:hint="eastAsia" w:ascii="宋体" w:hAnsi="宋体" w:cs="宋体"/>
          <w:sz w:val="24"/>
          <w:szCs w:val="24"/>
        </w:rPr>
        <w:t>；</w:t>
      </w:r>
    </w:p>
    <w:p>
      <w:pPr>
        <w:tabs>
          <w:tab w:val="left" w:pos="0"/>
          <w:tab w:val="left" w:pos="255"/>
        </w:tabs>
        <w:spacing w:line="360" w:lineRule="auto"/>
        <w:rPr>
          <w:rFonts w:ascii="宋体" w:hAnsi="宋体"/>
          <w:bCs/>
          <w:sz w:val="24"/>
          <w:szCs w:val="24"/>
        </w:rPr>
      </w:pPr>
      <w:r>
        <w:rPr>
          <w:rFonts w:ascii="宋体" w:hAnsi="宋体"/>
          <w:bCs/>
          <w:sz w:val="24"/>
          <w:szCs w:val="24"/>
        </w:rPr>
        <w:br w:type="page"/>
      </w:r>
      <w:r>
        <w:rPr>
          <w:rFonts w:hint="eastAsia" w:ascii="宋体" w:hAnsi="宋体"/>
          <w:bCs/>
          <w:sz w:val="24"/>
          <w:szCs w:val="24"/>
        </w:rPr>
        <w:t>（四）</w:t>
      </w:r>
      <w:r>
        <w:rPr>
          <w:rFonts w:hint="eastAsia" w:ascii="宋体" w:hAnsi="宋体"/>
          <w:bCs/>
          <w:sz w:val="24"/>
          <w:szCs w:val="24"/>
          <w:lang w:val="zh-CN"/>
        </w:rPr>
        <w:t>技术参数及相关要求偏离表</w:t>
      </w:r>
      <w:r>
        <w:rPr>
          <w:rFonts w:hint="eastAsia" w:ascii="宋体" w:hAnsi="宋体"/>
          <w:bCs/>
          <w:sz w:val="24"/>
          <w:szCs w:val="24"/>
        </w:rPr>
        <w:t>（格式）：</w:t>
      </w:r>
    </w:p>
    <w:p>
      <w:pPr>
        <w:tabs>
          <w:tab w:val="left" w:pos="255"/>
        </w:tabs>
        <w:spacing w:before="156" w:beforeLines="50" w:after="156" w:afterLines="50" w:line="360" w:lineRule="auto"/>
        <w:jc w:val="center"/>
        <w:rPr>
          <w:rFonts w:ascii="宋体" w:hAnsi="宋体"/>
          <w:sz w:val="28"/>
          <w:szCs w:val="21"/>
          <w:lang w:val="zh-CN"/>
        </w:rPr>
      </w:pPr>
      <w:r>
        <w:rPr>
          <w:rFonts w:hint="eastAsia" w:ascii="宋体" w:hAnsi="宋体"/>
          <w:sz w:val="28"/>
          <w:szCs w:val="21"/>
          <w:lang w:val="zh-CN"/>
        </w:rPr>
        <w:t xml:space="preserve"> 技术参数及相关要求偏离表</w:t>
      </w:r>
    </w:p>
    <w:p>
      <w:pPr>
        <w:tabs>
          <w:tab w:val="left" w:pos="255"/>
        </w:tabs>
        <w:spacing w:before="156" w:beforeLines="50" w:after="156" w:afterLines="50" w:line="360" w:lineRule="auto"/>
        <w:rPr>
          <w:rFonts w:ascii="宋体" w:hAnsi="宋体"/>
          <w:sz w:val="24"/>
          <w:szCs w:val="21"/>
          <w:lang w:val="zh-CN"/>
        </w:rPr>
      </w:pPr>
      <w:r>
        <w:rPr>
          <w:rFonts w:hint="eastAsia" w:ascii="宋体" w:hAnsi="宋体"/>
          <w:sz w:val="24"/>
          <w:szCs w:val="21"/>
          <w:lang w:val="zh-CN"/>
        </w:rPr>
        <w:t xml:space="preserve">投标人名称（盖章）：                           项目编号：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5"/>
    </w:p>
    <w:p>
      <w:pPr>
        <w:tabs>
          <w:tab w:val="left" w:pos="255"/>
        </w:tabs>
        <w:spacing w:line="360" w:lineRule="auto"/>
        <w:jc w:val="left"/>
        <w:rPr>
          <w:rFonts w:ascii="宋体" w:hAnsi="宋体"/>
          <w:sz w:val="24"/>
          <w:szCs w:val="21"/>
        </w:rPr>
      </w:pPr>
    </w:p>
    <w:p>
      <w:pPr>
        <w:rPr>
          <w:rFonts w:hint="eastAsia" w:ascii="宋体" w:hAnsi="宋体"/>
          <w:b/>
          <w:bCs/>
          <w:sz w:val="36"/>
          <w:szCs w:val="36"/>
        </w:rPr>
      </w:pPr>
    </w:p>
    <w:p>
      <w:pPr>
        <w:jc w:val="left"/>
        <w:rPr>
          <w:rFonts w:hint="eastAsia" w:ascii="宋体" w:hAnsi="宋体"/>
          <w:b/>
          <w:bCs/>
          <w:sz w:val="36"/>
          <w:szCs w:val="36"/>
        </w:rPr>
      </w:pPr>
    </w:p>
    <w:p>
      <w:pPr>
        <w:rPr>
          <w:rFonts w:ascii="宋体" w:hAnsi="宋体"/>
          <w:b/>
          <w:bCs/>
          <w:sz w:val="36"/>
          <w:szCs w:val="36"/>
        </w:rPr>
      </w:pPr>
    </w:p>
    <w:p>
      <w:pPr>
        <w:jc w:val="center"/>
        <w:rPr>
          <w:rFonts w:hint="eastAsia" w:ascii="宋体" w:hAnsi="宋体"/>
          <w:bCs/>
          <w:sz w:val="44"/>
          <w:szCs w:val="44"/>
        </w:rPr>
      </w:pPr>
      <w:r>
        <w:rPr>
          <w:rFonts w:hint="eastAsia" w:ascii="宋体" w:hAnsi="宋体"/>
          <w:bCs/>
          <w:sz w:val="44"/>
          <w:szCs w:val="44"/>
        </w:rPr>
        <w:t>宜兴市公用环卫有限公司</w:t>
      </w:r>
    </w:p>
    <w:p>
      <w:pPr>
        <w:jc w:val="center"/>
        <w:rPr>
          <w:rFonts w:hint="eastAsia" w:ascii="宋体" w:hAnsi="宋体"/>
          <w:bCs/>
          <w:sz w:val="44"/>
          <w:szCs w:val="44"/>
        </w:rPr>
      </w:pPr>
      <w:r>
        <w:rPr>
          <w:rFonts w:hint="eastAsia" w:ascii="宋体" w:hAnsi="宋体"/>
          <w:bCs/>
          <w:sz w:val="44"/>
          <w:szCs w:val="44"/>
        </w:rPr>
        <w:t>监控服务采购项目招标公告</w:t>
      </w:r>
    </w:p>
    <w:p>
      <w:pPr>
        <w:jc w:val="center"/>
        <w:rPr>
          <w:rFonts w:hint="eastAsia" w:ascii="宋体" w:hAnsi="宋体" w:cs="Arial"/>
          <w:color w:val="000000"/>
          <w:kern w:val="0"/>
          <w:sz w:val="24"/>
          <w:szCs w:val="24"/>
        </w:rPr>
      </w:pPr>
    </w:p>
    <w:p>
      <w:pPr>
        <w:jc w:val="center"/>
        <w:rPr>
          <w:rFonts w:hint="eastAsia" w:ascii="宋体" w:hAnsi="宋体" w:cs="Arial"/>
          <w:color w:val="000000"/>
          <w:kern w:val="0"/>
          <w:sz w:val="24"/>
          <w:szCs w:val="24"/>
        </w:rPr>
      </w:pPr>
    </w:p>
    <w:p>
      <w:pPr>
        <w:jc w:val="left"/>
        <w:rPr>
          <w:rFonts w:ascii="宋体" w:hAnsi="宋体"/>
          <w:b/>
          <w:bCs/>
          <w:sz w:val="44"/>
          <w:szCs w:val="44"/>
        </w:rPr>
      </w:pPr>
      <w:r>
        <w:rPr>
          <w:rFonts w:hint="eastAsia" w:ascii="宋体" w:hAnsi="宋体" w:cs="仿宋"/>
          <w:sz w:val="28"/>
          <w:szCs w:val="28"/>
        </w:rPr>
        <w:t xml:space="preserve">    因工作需要，现组织宜兴市公用环卫有限公司对监控服务进行招标。现欢迎符合相关条件的供应商参加投标。</w:t>
      </w:r>
    </w:p>
    <w:p>
      <w:pPr>
        <w:spacing w:line="560" w:lineRule="exact"/>
        <w:rPr>
          <w:rFonts w:ascii="宋体" w:hAnsi="宋体"/>
          <w:b/>
          <w:sz w:val="28"/>
          <w:szCs w:val="28"/>
        </w:rPr>
      </w:pPr>
      <w:r>
        <w:rPr>
          <w:rFonts w:hint="eastAsia" w:ascii="宋体" w:hAnsi="宋体"/>
          <w:b/>
          <w:sz w:val="28"/>
          <w:szCs w:val="28"/>
        </w:rPr>
        <w:t xml:space="preserve">    一、招标项目主要信息：</w:t>
      </w:r>
    </w:p>
    <w:p>
      <w:pPr>
        <w:ind w:firstLine="560" w:firstLineChars="200"/>
        <w:rPr>
          <w:rFonts w:ascii="宋体" w:hAnsi="宋体"/>
          <w:sz w:val="28"/>
          <w:szCs w:val="28"/>
        </w:rPr>
      </w:pPr>
      <w:r>
        <w:rPr>
          <w:rFonts w:hint="eastAsia" w:ascii="宋体" w:hAnsi="宋体"/>
          <w:sz w:val="28"/>
          <w:szCs w:val="28"/>
        </w:rPr>
        <w:t>①项目编号：</w:t>
      </w:r>
      <w:r>
        <w:rPr>
          <w:rFonts w:ascii="宋体" w:hAnsi="宋体"/>
          <w:sz w:val="28"/>
          <w:szCs w:val="28"/>
        </w:rPr>
        <w:t>YXGYJT202107021</w:t>
      </w:r>
    </w:p>
    <w:p>
      <w:pPr>
        <w:jc w:val="left"/>
        <w:rPr>
          <w:rFonts w:ascii="宋体" w:hAnsi="宋体"/>
          <w:b/>
          <w:bCs/>
          <w:sz w:val="44"/>
          <w:szCs w:val="44"/>
        </w:rPr>
      </w:pPr>
      <w:r>
        <w:rPr>
          <w:rFonts w:hint="eastAsia" w:ascii="宋体" w:hAnsi="宋体"/>
          <w:sz w:val="28"/>
          <w:szCs w:val="28"/>
        </w:rPr>
        <w:t xml:space="preserve">    ②项目名称：监控服务采购项目</w:t>
      </w:r>
    </w:p>
    <w:p>
      <w:pPr>
        <w:ind w:firstLine="560" w:firstLineChars="200"/>
        <w:rPr>
          <w:rFonts w:ascii="宋体" w:hAnsi="宋体"/>
          <w:sz w:val="28"/>
          <w:szCs w:val="28"/>
        </w:rPr>
      </w:pPr>
      <w:r>
        <w:rPr>
          <w:rFonts w:hint="eastAsia" w:ascii="宋体" w:hAnsi="宋体"/>
          <w:sz w:val="28"/>
          <w:szCs w:val="28"/>
        </w:rPr>
        <w:t>③项目简要说明：详见招标文件</w:t>
      </w:r>
    </w:p>
    <w:p>
      <w:pPr>
        <w:pStyle w:val="129"/>
        <w:rPr>
          <w:rFonts w:hint="eastAsia" w:hAnsi="宋体"/>
          <w:kern w:val="2"/>
          <w:sz w:val="28"/>
          <w:szCs w:val="28"/>
          <w:u w:val="none" w:color="auto"/>
        </w:rPr>
      </w:pPr>
      <w:r>
        <w:rPr>
          <w:rFonts w:hint="eastAsia" w:hAnsi="宋体"/>
          <w:sz w:val="28"/>
          <w:szCs w:val="28"/>
        </w:rPr>
        <w:t xml:space="preserve">    ④本项目预算为：</w:t>
      </w:r>
      <w:r>
        <w:rPr>
          <w:rFonts w:hint="eastAsia" w:hAnsi="宋体"/>
          <w:kern w:val="2"/>
          <w:sz w:val="28"/>
          <w:szCs w:val="28"/>
          <w:u w:val="none" w:color="auto"/>
        </w:rPr>
        <w:t>20万/三年</w:t>
      </w:r>
    </w:p>
    <w:p>
      <w:pPr>
        <w:rPr>
          <w:rFonts w:hint="eastAsia" w:ascii="宋体" w:hAnsi="宋体"/>
        </w:rPr>
      </w:pPr>
      <w:r>
        <w:rPr>
          <w:rFonts w:hint="eastAsia" w:ascii="宋体" w:hAnsi="宋体"/>
          <w:sz w:val="28"/>
          <w:szCs w:val="28"/>
        </w:rPr>
        <w:t xml:space="preserve">    ⑤评标办法：最低价评标法</w:t>
      </w:r>
    </w:p>
    <w:p>
      <w:pPr>
        <w:spacing w:line="560" w:lineRule="exact"/>
        <w:rPr>
          <w:rFonts w:hint="eastAsia" w:ascii="宋体" w:hAnsi="宋体"/>
          <w:b/>
          <w:sz w:val="28"/>
          <w:szCs w:val="28"/>
        </w:rPr>
      </w:pPr>
      <w:r>
        <w:rPr>
          <w:rFonts w:hint="eastAsia" w:ascii="宋体" w:hAnsi="宋体"/>
          <w:b/>
          <w:sz w:val="28"/>
          <w:szCs w:val="28"/>
        </w:rPr>
        <w:t xml:space="preserve">    二、投标人资格要求：</w:t>
      </w:r>
    </w:p>
    <w:p>
      <w:pPr>
        <w:rPr>
          <w:rFonts w:ascii="宋体" w:hAnsi="宋体"/>
          <w:sz w:val="28"/>
          <w:szCs w:val="28"/>
        </w:rPr>
      </w:pPr>
      <w:r>
        <w:rPr>
          <w:rFonts w:hint="eastAsia" w:ascii="宋体" w:hAnsi="宋体"/>
          <w:sz w:val="28"/>
          <w:szCs w:val="28"/>
        </w:rPr>
        <w:t xml:space="preserve">    ①具有独立承担民事责任的能力；若投标人为运行商分公司，还须提供具有独立法人资格的上级公司对投标人的授权书，并在授权书中表明上级公司对该分公司在本项目采购过程中的一切行为承担连带责任；</w:t>
      </w:r>
    </w:p>
    <w:p>
      <w:pPr>
        <w:rPr>
          <w:rFonts w:ascii="宋体" w:hAnsi="宋体"/>
          <w:sz w:val="28"/>
          <w:szCs w:val="28"/>
        </w:rPr>
      </w:pPr>
      <w:r>
        <w:rPr>
          <w:rFonts w:hint="eastAsia" w:ascii="宋体" w:hAnsi="宋体"/>
          <w:sz w:val="28"/>
          <w:szCs w:val="28"/>
        </w:rPr>
        <w:t xml:space="preserve">    ②有依法缴纳税收和社会保障资金的良好记录；</w:t>
      </w:r>
    </w:p>
    <w:p>
      <w:pPr>
        <w:rPr>
          <w:rFonts w:ascii="宋体" w:hAnsi="宋体"/>
          <w:sz w:val="28"/>
          <w:szCs w:val="28"/>
        </w:rPr>
      </w:pPr>
      <w:r>
        <w:rPr>
          <w:rFonts w:hint="eastAsia" w:ascii="宋体" w:hAnsi="宋体"/>
          <w:sz w:val="28"/>
          <w:szCs w:val="28"/>
        </w:rPr>
        <w:t xml:space="preserve">    ③具有履行合同所必需的设备和专业技术能力；</w:t>
      </w:r>
    </w:p>
    <w:p>
      <w:pPr>
        <w:rPr>
          <w:rFonts w:ascii="宋体" w:hAnsi="宋体"/>
          <w:sz w:val="28"/>
          <w:szCs w:val="28"/>
        </w:rPr>
      </w:pPr>
      <w:r>
        <w:rPr>
          <w:rFonts w:hint="eastAsia" w:ascii="宋体" w:hAnsi="宋体"/>
          <w:sz w:val="28"/>
          <w:szCs w:val="28"/>
        </w:rPr>
        <w:t xml:space="preserve">    ④不接受联合体，不接受成交后分包；</w:t>
      </w:r>
    </w:p>
    <w:p>
      <w:pPr>
        <w:rPr>
          <w:rFonts w:hint="eastAsia" w:ascii="宋体" w:hAnsi="宋体"/>
          <w:sz w:val="28"/>
          <w:szCs w:val="28"/>
        </w:rPr>
      </w:pPr>
      <w:r>
        <w:rPr>
          <w:rFonts w:hint="eastAsia" w:ascii="宋体" w:hAnsi="宋体"/>
          <w:sz w:val="28"/>
          <w:szCs w:val="28"/>
        </w:rPr>
        <w:t xml:space="preserve">    ⑤良好的信用记录：投标截止时间之前，未被“信用中国”网站（www.creditchina.gov.cn）列入失信执行人、重大税收违法案件当事人名单、政府采购严重违法失信行为记录名单，未被“中国政府采购网”网站（www.ccgp.gov.cn）列入政府采购严重违法失信行为记录名单；</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三、投标及开标有关信息：</w:t>
      </w:r>
    </w:p>
    <w:p>
      <w:pPr>
        <w:spacing w:line="560" w:lineRule="exact"/>
        <w:ind w:firstLine="560" w:firstLineChars="200"/>
        <w:rPr>
          <w:rFonts w:ascii="宋体" w:hAnsi="宋体"/>
          <w:sz w:val="28"/>
          <w:szCs w:val="28"/>
        </w:rPr>
      </w:pPr>
      <w:r>
        <w:rPr>
          <w:rFonts w:hint="eastAsia" w:ascii="宋体" w:hAnsi="宋体"/>
          <w:sz w:val="28"/>
          <w:szCs w:val="28"/>
        </w:rPr>
        <w:t>1、提交投标文件截止及开标时间：2021年 8月24日9：30</w:t>
      </w:r>
    </w:p>
    <w:p>
      <w:pPr>
        <w:spacing w:line="560" w:lineRule="exact"/>
        <w:ind w:firstLine="560" w:firstLineChars="200"/>
        <w:rPr>
          <w:rFonts w:ascii="宋体" w:hAnsi="宋体"/>
          <w:sz w:val="28"/>
          <w:szCs w:val="28"/>
        </w:rPr>
      </w:pPr>
      <w:r>
        <w:rPr>
          <w:rFonts w:hint="eastAsia" w:ascii="宋体" w:hAnsi="宋体"/>
          <w:sz w:val="28"/>
          <w:szCs w:val="28"/>
        </w:rPr>
        <w:t>2、确定采购结果时间：评审结束后</w:t>
      </w:r>
    </w:p>
    <w:p>
      <w:pPr>
        <w:spacing w:line="560" w:lineRule="exact"/>
        <w:ind w:firstLine="560" w:firstLineChars="200"/>
        <w:rPr>
          <w:rFonts w:ascii="宋体" w:hAnsi="宋体"/>
          <w:sz w:val="28"/>
          <w:szCs w:val="28"/>
        </w:rPr>
      </w:pPr>
      <w:r>
        <w:rPr>
          <w:rFonts w:hint="eastAsia" w:ascii="宋体" w:hAnsi="宋体"/>
          <w:sz w:val="28"/>
          <w:szCs w:val="28"/>
        </w:rPr>
        <w:t>3、地点：</w:t>
      </w:r>
      <w:r>
        <w:rPr>
          <w:rFonts w:hint="eastAsia" w:ascii="仿宋_GB2312" w:eastAsia="仿宋_GB2312"/>
          <w:sz w:val="28"/>
          <w:szCs w:val="28"/>
        </w:rPr>
        <w:t>宜兴市公用产业集团有限公司二楼开标室</w:t>
      </w:r>
    </w:p>
    <w:p>
      <w:pPr>
        <w:spacing w:line="560" w:lineRule="exact"/>
        <w:ind w:firstLine="560" w:firstLineChars="200"/>
        <w:rPr>
          <w:rFonts w:ascii="宋体" w:hAnsi="宋体"/>
          <w:sz w:val="28"/>
          <w:szCs w:val="28"/>
        </w:rPr>
      </w:pPr>
      <w:r>
        <w:rPr>
          <w:rFonts w:hint="eastAsia" w:ascii="宋体" w:hAnsi="宋体"/>
          <w:sz w:val="28"/>
          <w:szCs w:val="28"/>
        </w:rPr>
        <w:t>4、其他有关事项：截止期后的投标文件或未按招标文件规定密封的投标文件，恕不接受。</w:t>
      </w:r>
    </w:p>
    <w:p>
      <w:pPr>
        <w:spacing w:line="560" w:lineRule="exact"/>
        <w:rPr>
          <w:rFonts w:ascii="宋体" w:hAnsi="宋体"/>
          <w:sz w:val="28"/>
          <w:szCs w:val="28"/>
        </w:rPr>
      </w:pPr>
      <w:r>
        <w:rPr>
          <w:rFonts w:hint="eastAsia" w:ascii="宋体" w:hAnsi="宋体"/>
          <w:b/>
          <w:sz w:val="28"/>
          <w:szCs w:val="28"/>
        </w:rPr>
        <w:t xml:space="preserve">    四、公告期限：</w:t>
      </w:r>
      <w:r>
        <w:rPr>
          <w:rFonts w:hint="eastAsia" w:ascii="仿宋_GB2312" w:eastAsia="仿宋_GB2312"/>
          <w:color w:val="000000"/>
          <w:sz w:val="28"/>
          <w:szCs w:val="28"/>
        </w:rPr>
        <w:t>2021年8月17日-2021年8月23日。</w:t>
      </w:r>
    </w:p>
    <w:p>
      <w:pPr>
        <w:spacing w:line="560" w:lineRule="exact"/>
        <w:rPr>
          <w:rFonts w:ascii="宋体" w:hAnsi="宋体"/>
          <w:b/>
          <w:sz w:val="28"/>
          <w:szCs w:val="28"/>
        </w:rPr>
      </w:pPr>
      <w:r>
        <w:rPr>
          <w:rFonts w:hint="eastAsia" w:ascii="宋体" w:hAnsi="宋体"/>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宋体" w:hAnsi="宋体"/>
                <w:sz w:val="28"/>
                <w:szCs w:val="28"/>
              </w:rPr>
            </w:pPr>
            <w:bookmarkStart w:id="106" w:name="OLE_LINK29"/>
            <w:bookmarkEnd w:id="106"/>
            <w:r>
              <w:rPr>
                <w:rFonts w:hint="eastAsia" w:ascii="宋体" w:hAnsi="宋体"/>
                <w:sz w:val="28"/>
                <w:szCs w:val="28"/>
              </w:rPr>
              <w:t>采购人：</w:t>
            </w:r>
            <w:r>
              <w:rPr>
                <w:rFonts w:hint="eastAsia" w:ascii="宋体" w:hAnsi="宋体" w:cs="仿宋"/>
                <w:sz w:val="28"/>
                <w:szCs w:val="28"/>
              </w:rPr>
              <w:t>宜兴市公用环卫有限公司</w:t>
            </w:r>
          </w:p>
          <w:p>
            <w:pPr>
              <w:spacing w:line="560" w:lineRule="exact"/>
              <w:rPr>
                <w:rFonts w:ascii="宋体" w:hAnsi="宋体"/>
                <w:sz w:val="28"/>
                <w:szCs w:val="28"/>
              </w:rPr>
            </w:pPr>
            <w:r>
              <w:rPr>
                <w:rFonts w:hint="eastAsia" w:ascii="宋体" w:hAnsi="宋体"/>
                <w:sz w:val="28"/>
                <w:szCs w:val="28"/>
              </w:rPr>
              <w:t>联系人：应先生</w:t>
            </w:r>
          </w:p>
          <w:p>
            <w:pPr>
              <w:spacing w:line="560" w:lineRule="exact"/>
              <w:rPr>
                <w:rFonts w:ascii="宋体" w:hAnsi="宋体"/>
                <w:sz w:val="28"/>
                <w:szCs w:val="28"/>
              </w:rPr>
            </w:pPr>
            <w:r>
              <w:rPr>
                <w:rFonts w:hint="eastAsia" w:ascii="宋体" w:hAnsi="宋体"/>
                <w:sz w:val="28"/>
                <w:szCs w:val="28"/>
              </w:rPr>
              <w:t>联系电话：0510-80718867</w:t>
            </w:r>
          </w:p>
          <w:p>
            <w:pPr>
              <w:spacing w:line="560" w:lineRule="exact"/>
              <w:rPr>
                <w:rFonts w:ascii="宋体" w:hAnsi="宋体"/>
                <w:sz w:val="28"/>
                <w:szCs w:val="28"/>
              </w:rPr>
            </w:pPr>
            <w:r>
              <w:rPr>
                <w:rFonts w:hint="eastAsia" w:ascii="宋体" w:hAnsi="宋体"/>
                <w:sz w:val="28"/>
                <w:szCs w:val="28"/>
              </w:rPr>
              <w:t>联系地址：宜兴市环科园绿园路528号</w:t>
            </w:r>
          </w:p>
          <w:p>
            <w:pPr>
              <w:spacing w:line="560" w:lineRule="exact"/>
              <w:rPr>
                <w:rFonts w:ascii="宋体" w:hAnsi="宋体"/>
                <w:sz w:val="28"/>
                <w:szCs w:val="28"/>
              </w:rPr>
            </w:pPr>
            <w:r>
              <w:rPr>
                <w:rFonts w:hint="eastAsia" w:ascii="宋体" w:hAnsi="宋体"/>
                <w:sz w:val="28"/>
                <w:szCs w:val="28"/>
              </w:rPr>
              <w:t>邮政编码：214200</w:t>
            </w:r>
          </w:p>
        </w:tc>
      </w:tr>
    </w:tbl>
    <w:p>
      <w:pPr>
        <w:spacing w:line="560" w:lineRule="exact"/>
        <w:rPr>
          <w:rFonts w:ascii="宋体" w:hAnsi="宋体"/>
          <w:sz w:val="28"/>
          <w:szCs w:val="28"/>
        </w:rPr>
      </w:pPr>
      <w:r>
        <w:rPr>
          <w:rFonts w:hint="eastAsia" w:ascii="宋体" w:hAnsi="宋体"/>
          <w:sz w:val="28"/>
          <w:szCs w:val="28"/>
        </w:rPr>
        <w:t>有关本次招投标活动方面的问题,可来人、来函（传真）或电话联系。</w:t>
      </w:r>
    </w:p>
    <w:p>
      <w:pPr>
        <w:spacing w:line="560" w:lineRule="exact"/>
        <w:rPr>
          <w:rFonts w:ascii="宋体" w:hAnsi="宋体"/>
          <w:sz w:val="28"/>
          <w:szCs w:val="28"/>
        </w:rPr>
      </w:pPr>
      <w:r>
        <w:rPr>
          <w:rFonts w:hint="eastAsia" w:ascii="宋体" w:hAnsi="宋体"/>
          <w:sz w:val="28"/>
          <w:szCs w:val="28"/>
        </w:rPr>
        <w:t> </w:t>
      </w:r>
    </w:p>
    <w:p>
      <w:pPr>
        <w:spacing w:line="560" w:lineRule="exact"/>
        <w:rPr>
          <w:rFonts w:hint="eastAsia" w:ascii="宋体" w:hAnsi="宋体"/>
          <w:sz w:val="28"/>
          <w:szCs w:val="28"/>
        </w:rPr>
      </w:pPr>
    </w:p>
    <w:p>
      <w:pPr>
        <w:spacing w:line="560" w:lineRule="exact"/>
        <w:rPr>
          <w:rFonts w:hint="eastAsia" w:ascii="宋体" w:hAnsi="宋体"/>
          <w:sz w:val="28"/>
          <w:szCs w:val="28"/>
        </w:rPr>
      </w:pPr>
    </w:p>
    <w:p>
      <w:pPr>
        <w:spacing w:line="560" w:lineRule="exact"/>
        <w:rPr>
          <w:rFonts w:ascii="宋体" w:hAnsi="宋体"/>
          <w:sz w:val="28"/>
          <w:szCs w:val="28"/>
        </w:rPr>
      </w:pPr>
    </w:p>
    <w:p>
      <w:pPr>
        <w:spacing w:line="560" w:lineRule="exact"/>
        <w:jc w:val="right"/>
        <w:rPr>
          <w:rFonts w:ascii="宋体" w:hAnsi="宋体"/>
          <w:sz w:val="28"/>
          <w:szCs w:val="28"/>
        </w:rPr>
      </w:pPr>
      <w:r>
        <w:rPr>
          <w:rFonts w:hint="eastAsia" w:ascii="宋体" w:hAnsi="宋体" w:cs="仿宋"/>
          <w:sz w:val="28"/>
          <w:szCs w:val="28"/>
        </w:rPr>
        <w:t>宜兴市公用环卫有限公司</w:t>
      </w:r>
      <w:r>
        <w:rPr>
          <w:rFonts w:hint="eastAsia" w:ascii="宋体" w:hAnsi="宋体"/>
          <w:sz w:val="28"/>
          <w:szCs w:val="28"/>
        </w:rPr>
        <w:t xml:space="preserve">                                          2021年 8月17日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长城仿宋">
    <w:altName w:val="宋体"/>
    <w:panose1 w:val="02010609000101010101"/>
    <w:charset w:val="86"/>
    <w:family w:val="modern"/>
    <w:pitch w:val="default"/>
    <w:sig w:usb0="00000001" w:usb1="080E0000" w:usb2="00000010" w:usb3="00000000" w:csb0="00040000" w:csb1="00000000"/>
  </w:font>
  <w:font w:name="EU-F1">
    <w:altName w:val="宋体"/>
    <w:panose1 w:val="03000509000000000000"/>
    <w:charset w:val="86"/>
    <w:family w:val="script"/>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11" w:usb1="19DF7CF8" w:usb2="00000033" w:usb3="00000000" w:csb0="0008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30</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5"/>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88"/>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62"/>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9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56"/>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17"/>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59"/>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0"/>
      <w:lvlText w:val="%3."/>
      <w:lvlJc w:val="right"/>
      <w:pPr>
        <w:tabs>
          <w:tab w:val="left" w:pos="-1080"/>
        </w:tabs>
        <w:ind w:left="-1080" w:hanging="420"/>
      </w:pPr>
    </w:lvl>
    <w:lvl w:ilvl="3" w:tentative="0">
      <w:start w:val="1"/>
      <w:numFmt w:val="decimal"/>
      <w:pStyle w:val="483"/>
      <w:lvlText w:val="%4."/>
      <w:lvlJc w:val="left"/>
      <w:pPr>
        <w:tabs>
          <w:tab w:val="left" w:pos="-660"/>
        </w:tabs>
        <w:ind w:left="-660" w:hanging="420"/>
      </w:pPr>
    </w:lvl>
    <w:lvl w:ilvl="4" w:tentative="0">
      <w:start w:val="4"/>
      <w:numFmt w:val="decimal"/>
      <w:pStyle w:val="238"/>
      <w:lvlText w:val="%5．"/>
      <w:lvlJc w:val="left"/>
      <w:pPr>
        <w:tabs>
          <w:tab w:val="left" w:pos="360"/>
        </w:tabs>
        <w:ind w:left="360" w:hanging="360"/>
      </w:pPr>
      <w:rPr>
        <w:rFonts w:hint="default"/>
      </w:rPr>
    </w:lvl>
    <w:lvl w:ilvl="5" w:tentative="0">
      <w:start w:val="5"/>
      <w:numFmt w:val="decimal"/>
      <w:pStyle w:val="242"/>
      <w:lvlText w:val="%6．"/>
      <w:lvlJc w:val="left"/>
      <w:pPr>
        <w:tabs>
          <w:tab w:val="left" w:pos="120"/>
        </w:tabs>
        <w:ind w:left="120" w:hanging="360"/>
      </w:pPr>
      <w:rPr>
        <w:rFonts w:hint="default"/>
      </w:rPr>
    </w:lvl>
    <w:lvl w:ilvl="6" w:tentative="0">
      <w:start w:val="1"/>
      <w:numFmt w:val="decimal"/>
      <w:pStyle w:val="4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0B0E552E"/>
    <w:multiLevelType w:val="singleLevel"/>
    <w:tmpl w:val="0B0E552E"/>
    <w:lvl w:ilvl="0" w:tentative="0">
      <w:start w:val="1"/>
      <w:numFmt w:val="decimalEnclosedCircleChinese"/>
      <w:suff w:val="nothing"/>
      <w:lvlText w:val="%1　"/>
      <w:lvlJc w:val="left"/>
      <w:pPr>
        <w:ind w:left="26" w:firstLine="400"/>
      </w:pPr>
      <w:rPr>
        <w:rFonts w:hint="eastAsia"/>
        <w:lang w:val="en-US" w:eastAsia="zh-CN"/>
      </w:rPr>
    </w:lvl>
  </w:abstractNum>
  <w:abstractNum w:abstractNumId="15">
    <w:nsid w:val="20063AD5"/>
    <w:multiLevelType w:val="multilevel"/>
    <w:tmpl w:val="20063AD5"/>
    <w:lvl w:ilvl="0" w:tentative="0">
      <w:start w:val="1"/>
      <w:numFmt w:val="lowerLetter"/>
      <w:pStyle w:val="317"/>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5"/>
      <w:lvlText w:val="%2)"/>
      <w:lvlJc w:val="left"/>
      <w:pPr>
        <w:tabs>
          <w:tab w:val="left" w:pos="1470"/>
        </w:tabs>
        <w:ind w:left="1470" w:hanging="420"/>
      </w:pPr>
    </w:lvl>
    <w:lvl w:ilvl="2" w:tentative="0">
      <w:start w:val="1"/>
      <w:numFmt w:val="lowerRoman"/>
      <w:pStyle w:val="366"/>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4"/>
      <w:lvlText w:val="%2)"/>
      <w:lvlJc w:val="left"/>
      <w:pPr>
        <w:tabs>
          <w:tab w:val="left" w:pos="1260"/>
        </w:tabs>
        <w:ind w:left="1260" w:hanging="420"/>
      </w:pPr>
    </w:lvl>
    <w:lvl w:ilvl="2" w:tentative="0">
      <w:start w:val="1"/>
      <w:numFmt w:val="lowerRoman"/>
      <w:pStyle w:val="293"/>
      <w:lvlText w:val="%3."/>
      <w:lvlJc w:val="right"/>
      <w:pPr>
        <w:tabs>
          <w:tab w:val="left" w:pos="1680"/>
        </w:tabs>
        <w:ind w:left="1680" w:hanging="420"/>
      </w:pPr>
    </w:lvl>
    <w:lvl w:ilvl="3" w:tentative="0">
      <w:start w:val="1"/>
      <w:numFmt w:val="decimal"/>
      <w:pStyle w:val="292"/>
      <w:lvlText w:val="%4."/>
      <w:lvlJc w:val="left"/>
      <w:pPr>
        <w:tabs>
          <w:tab w:val="left" w:pos="2100"/>
        </w:tabs>
        <w:ind w:left="2100" w:hanging="420"/>
      </w:pPr>
    </w:lvl>
    <w:lvl w:ilvl="4" w:tentative="0">
      <w:start w:val="1"/>
      <w:numFmt w:val="lowerLetter"/>
      <w:pStyle w:val="299"/>
      <w:lvlText w:val="%5)"/>
      <w:lvlJc w:val="left"/>
      <w:pPr>
        <w:tabs>
          <w:tab w:val="left" w:pos="2520"/>
        </w:tabs>
        <w:ind w:left="2520" w:hanging="420"/>
      </w:pPr>
    </w:lvl>
    <w:lvl w:ilvl="5" w:tentative="0">
      <w:start w:val="1"/>
      <w:numFmt w:val="lowerRoman"/>
      <w:pStyle w:val="291"/>
      <w:lvlText w:val="%6."/>
      <w:lvlJc w:val="right"/>
      <w:pPr>
        <w:tabs>
          <w:tab w:val="left" w:pos="2940"/>
        </w:tabs>
        <w:ind w:left="2940" w:hanging="420"/>
      </w:pPr>
    </w:lvl>
    <w:lvl w:ilvl="6" w:tentative="0">
      <w:start w:val="1"/>
      <w:numFmt w:val="decimal"/>
      <w:pStyle w:val="499"/>
      <w:lvlText w:val="%7."/>
      <w:lvlJc w:val="left"/>
      <w:pPr>
        <w:tabs>
          <w:tab w:val="left" w:pos="3360"/>
        </w:tabs>
        <w:ind w:left="3360" w:hanging="420"/>
      </w:pPr>
    </w:lvl>
    <w:lvl w:ilvl="7" w:tentative="0">
      <w:start w:val="1"/>
      <w:numFmt w:val="lowerLetter"/>
      <w:pStyle w:val="487"/>
      <w:lvlText w:val="%8)"/>
      <w:lvlJc w:val="left"/>
      <w:pPr>
        <w:tabs>
          <w:tab w:val="left" w:pos="3780"/>
        </w:tabs>
        <w:ind w:left="3780" w:hanging="420"/>
      </w:pPr>
    </w:lvl>
    <w:lvl w:ilvl="8" w:tentative="0">
      <w:start w:val="1"/>
      <w:numFmt w:val="lowerRoman"/>
      <w:pStyle w:val="426"/>
      <w:lvlText w:val="%9."/>
      <w:lvlJc w:val="right"/>
      <w:pPr>
        <w:tabs>
          <w:tab w:val="left" w:pos="4200"/>
        </w:tabs>
        <w:ind w:left="4200" w:hanging="420"/>
      </w:p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tentative="0">
      <w:start w:val="1"/>
      <w:numFmt w:val="decimal"/>
      <w:pStyle w:val="49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7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5"/>
  </w:num>
  <w:num w:numId="2">
    <w:abstractNumId w:val="10"/>
  </w:num>
  <w:num w:numId="3">
    <w:abstractNumId w:val="18"/>
  </w:num>
  <w:num w:numId="4">
    <w:abstractNumId w:val="17"/>
  </w:num>
  <w:num w:numId="5">
    <w:abstractNumId w:val="16"/>
  </w:num>
  <w:num w:numId="6">
    <w:abstractNumId w:val="15"/>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4"/>
  </w:num>
  <w:num w:numId="15">
    <w:abstractNumId w:val="19"/>
  </w:num>
  <w:num w:numId="16">
    <w:abstractNumId w:val="9"/>
  </w:num>
  <w:num w:numId="17">
    <w:abstractNumId w:val="23"/>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8"/>
  </w:num>
  <w:num w:numId="25">
    <w:abstractNumId w:val="2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05ED8"/>
    <w:rsid w:val="00016618"/>
    <w:rsid w:val="00027A8A"/>
    <w:rsid w:val="00033EA9"/>
    <w:rsid w:val="00042CC3"/>
    <w:rsid w:val="00047392"/>
    <w:rsid w:val="00052DAB"/>
    <w:rsid w:val="000547E1"/>
    <w:rsid w:val="00063081"/>
    <w:rsid w:val="00063887"/>
    <w:rsid w:val="0007007A"/>
    <w:rsid w:val="000770C1"/>
    <w:rsid w:val="00077B4D"/>
    <w:rsid w:val="00084272"/>
    <w:rsid w:val="000874F5"/>
    <w:rsid w:val="00094142"/>
    <w:rsid w:val="00094306"/>
    <w:rsid w:val="0009655B"/>
    <w:rsid w:val="000975B0"/>
    <w:rsid w:val="000B34F3"/>
    <w:rsid w:val="000C2B3C"/>
    <w:rsid w:val="000D028C"/>
    <w:rsid w:val="000D0A31"/>
    <w:rsid w:val="000D45B7"/>
    <w:rsid w:val="000D4D3F"/>
    <w:rsid w:val="000D65EF"/>
    <w:rsid w:val="000D7397"/>
    <w:rsid w:val="000E1BC8"/>
    <w:rsid w:val="000E2AA6"/>
    <w:rsid w:val="000E2ABB"/>
    <w:rsid w:val="000E2D0A"/>
    <w:rsid w:val="000E775E"/>
    <w:rsid w:val="000F223C"/>
    <w:rsid w:val="00107521"/>
    <w:rsid w:val="00110153"/>
    <w:rsid w:val="00115C57"/>
    <w:rsid w:val="00120A1F"/>
    <w:rsid w:val="00136218"/>
    <w:rsid w:val="00140782"/>
    <w:rsid w:val="00143AB6"/>
    <w:rsid w:val="00145CF6"/>
    <w:rsid w:val="00156D11"/>
    <w:rsid w:val="00157AB9"/>
    <w:rsid w:val="00162D73"/>
    <w:rsid w:val="00163B02"/>
    <w:rsid w:val="00170EE9"/>
    <w:rsid w:val="00173360"/>
    <w:rsid w:val="00173521"/>
    <w:rsid w:val="00173B31"/>
    <w:rsid w:val="0017472D"/>
    <w:rsid w:val="00194751"/>
    <w:rsid w:val="00195511"/>
    <w:rsid w:val="001A11E5"/>
    <w:rsid w:val="001A3569"/>
    <w:rsid w:val="001B3697"/>
    <w:rsid w:val="001B387B"/>
    <w:rsid w:val="001B6385"/>
    <w:rsid w:val="001C3DD6"/>
    <w:rsid w:val="001D2806"/>
    <w:rsid w:val="001D475E"/>
    <w:rsid w:val="001D4A50"/>
    <w:rsid w:val="001E02B5"/>
    <w:rsid w:val="001E0D85"/>
    <w:rsid w:val="001E354D"/>
    <w:rsid w:val="001E410B"/>
    <w:rsid w:val="001E527B"/>
    <w:rsid w:val="001F208C"/>
    <w:rsid w:val="001F7345"/>
    <w:rsid w:val="002033E0"/>
    <w:rsid w:val="00203A1C"/>
    <w:rsid w:val="0020510D"/>
    <w:rsid w:val="00205424"/>
    <w:rsid w:val="002104DB"/>
    <w:rsid w:val="00211160"/>
    <w:rsid w:val="0021668E"/>
    <w:rsid w:val="00216917"/>
    <w:rsid w:val="00223458"/>
    <w:rsid w:val="00225291"/>
    <w:rsid w:val="00226AD3"/>
    <w:rsid w:val="00233599"/>
    <w:rsid w:val="002365D0"/>
    <w:rsid w:val="002375AF"/>
    <w:rsid w:val="002404C7"/>
    <w:rsid w:val="00241125"/>
    <w:rsid w:val="00243C15"/>
    <w:rsid w:val="00244465"/>
    <w:rsid w:val="00251986"/>
    <w:rsid w:val="00253543"/>
    <w:rsid w:val="002674E8"/>
    <w:rsid w:val="00271FC1"/>
    <w:rsid w:val="00273F43"/>
    <w:rsid w:val="00280EDD"/>
    <w:rsid w:val="0028335F"/>
    <w:rsid w:val="00284CC6"/>
    <w:rsid w:val="00284E4B"/>
    <w:rsid w:val="00296193"/>
    <w:rsid w:val="002A1ABF"/>
    <w:rsid w:val="002A1E2E"/>
    <w:rsid w:val="002A24D8"/>
    <w:rsid w:val="002A35DE"/>
    <w:rsid w:val="002B08FF"/>
    <w:rsid w:val="002B39BB"/>
    <w:rsid w:val="002B5CC4"/>
    <w:rsid w:val="002C4675"/>
    <w:rsid w:val="002C4912"/>
    <w:rsid w:val="002C70BA"/>
    <w:rsid w:val="002D5406"/>
    <w:rsid w:val="002E1092"/>
    <w:rsid w:val="002E3A48"/>
    <w:rsid w:val="002E51F7"/>
    <w:rsid w:val="002F4A28"/>
    <w:rsid w:val="002F54DA"/>
    <w:rsid w:val="00301EFD"/>
    <w:rsid w:val="0030271C"/>
    <w:rsid w:val="00325CA3"/>
    <w:rsid w:val="00327191"/>
    <w:rsid w:val="0033574A"/>
    <w:rsid w:val="00342F5B"/>
    <w:rsid w:val="0034450C"/>
    <w:rsid w:val="003451BB"/>
    <w:rsid w:val="00347BD6"/>
    <w:rsid w:val="00361340"/>
    <w:rsid w:val="00362009"/>
    <w:rsid w:val="00364419"/>
    <w:rsid w:val="00367385"/>
    <w:rsid w:val="003723DA"/>
    <w:rsid w:val="0037783C"/>
    <w:rsid w:val="00377A1A"/>
    <w:rsid w:val="00381A3B"/>
    <w:rsid w:val="00381F69"/>
    <w:rsid w:val="0038324F"/>
    <w:rsid w:val="00386C3D"/>
    <w:rsid w:val="003937B6"/>
    <w:rsid w:val="00393C62"/>
    <w:rsid w:val="00394046"/>
    <w:rsid w:val="00395083"/>
    <w:rsid w:val="00395745"/>
    <w:rsid w:val="00396495"/>
    <w:rsid w:val="003A1620"/>
    <w:rsid w:val="003A31A9"/>
    <w:rsid w:val="003A587C"/>
    <w:rsid w:val="003B376F"/>
    <w:rsid w:val="003B610F"/>
    <w:rsid w:val="003C65B1"/>
    <w:rsid w:val="003C74E2"/>
    <w:rsid w:val="003D28D6"/>
    <w:rsid w:val="003D5C2B"/>
    <w:rsid w:val="003E1D25"/>
    <w:rsid w:val="003F27C7"/>
    <w:rsid w:val="003F3E55"/>
    <w:rsid w:val="003F46F4"/>
    <w:rsid w:val="003F6ACD"/>
    <w:rsid w:val="003F7B1A"/>
    <w:rsid w:val="00405A13"/>
    <w:rsid w:val="00443203"/>
    <w:rsid w:val="004555CB"/>
    <w:rsid w:val="00465523"/>
    <w:rsid w:val="004756A8"/>
    <w:rsid w:val="00490924"/>
    <w:rsid w:val="0049311E"/>
    <w:rsid w:val="00496BF9"/>
    <w:rsid w:val="004A16AA"/>
    <w:rsid w:val="004A467A"/>
    <w:rsid w:val="004B012F"/>
    <w:rsid w:val="004B2387"/>
    <w:rsid w:val="004B2460"/>
    <w:rsid w:val="004B3B04"/>
    <w:rsid w:val="004C0068"/>
    <w:rsid w:val="004D4322"/>
    <w:rsid w:val="004D65D3"/>
    <w:rsid w:val="004D66D0"/>
    <w:rsid w:val="004D6C3D"/>
    <w:rsid w:val="004D7347"/>
    <w:rsid w:val="004E1819"/>
    <w:rsid w:val="004E3D88"/>
    <w:rsid w:val="004E4701"/>
    <w:rsid w:val="004E5E09"/>
    <w:rsid w:val="004F1D66"/>
    <w:rsid w:val="004F3C95"/>
    <w:rsid w:val="00504300"/>
    <w:rsid w:val="00504668"/>
    <w:rsid w:val="00505606"/>
    <w:rsid w:val="00510E70"/>
    <w:rsid w:val="00511196"/>
    <w:rsid w:val="00517120"/>
    <w:rsid w:val="00517E1D"/>
    <w:rsid w:val="00520A70"/>
    <w:rsid w:val="00522576"/>
    <w:rsid w:val="00524564"/>
    <w:rsid w:val="0053192E"/>
    <w:rsid w:val="00533CEB"/>
    <w:rsid w:val="00536EB9"/>
    <w:rsid w:val="00537CEA"/>
    <w:rsid w:val="00540A4C"/>
    <w:rsid w:val="00542DF9"/>
    <w:rsid w:val="00543359"/>
    <w:rsid w:val="00546DA6"/>
    <w:rsid w:val="00552B9D"/>
    <w:rsid w:val="00554A82"/>
    <w:rsid w:val="005569F4"/>
    <w:rsid w:val="0056381F"/>
    <w:rsid w:val="00563CCD"/>
    <w:rsid w:val="00566A23"/>
    <w:rsid w:val="00572186"/>
    <w:rsid w:val="00575902"/>
    <w:rsid w:val="0057717E"/>
    <w:rsid w:val="0058586C"/>
    <w:rsid w:val="005924E7"/>
    <w:rsid w:val="005B245A"/>
    <w:rsid w:val="005B3469"/>
    <w:rsid w:val="005B4FA7"/>
    <w:rsid w:val="005B7C97"/>
    <w:rsid w:val="005C2860"/>
    <w:rsid w:val="005C6322"/>
    <w:rsid w:val="005C7191"/>
    <w:rsid w:val="005D2C97"/>
    <w:rsid w:val="005D4983"/>
    <w:rsid w:val="005F73AF"/>
    <w:rsid w:val="0060445B"/>
    <w:rsid w:val="006045CC"/>
    <w:rsid w:val="00611F53"/>
    <w:rsid w:val="00612EEF"/>
    <w:rsid w:val="006170A3"/>
    <w:rsid w:val="00624DB0"/>
    <w:rsid w:val="0063354D"/>
    <w:rsid w:val="0063460A"/>
    <w:rsid w:val="00636A45"/>
    <w:rsid w:val="006414F3"/>
    <w:rsid w:val="00641E38"/>
    <w:rsid w:val="00657F7E"/>
    <w:rsid w:val="006626C6"/>
    <w:rsid w:val="00666772"/>
    <w:rsid w:val="00667851"/>
    <w:rsid w:val="0067075C"/>
    <w:rsid w:val="00673B42"/>
    <w:rsid w:val="00680A89"/>
    <w:rsid w:val="006811B1"/>
    <w:rsid w:val="00684F1A"/>
    <w:rsid w:val="0068693F"/>
    <w:rsid w:val="00690A61"/>
    <w:rsid w:val="00697679"/>
    <w:rsid w:val="00697BBB"/>
    <w:rsid w:val="006C2FFD"/>
    <w:rsid w:val="006C5913"/>
    <w:rsid w:val="006D196A"/>
    <w:rsid w:val="006D2EE5"/>
    <w:rsid w:val="006E72CE"/>
    <w:rsid w:val="006F6722"/>
    <w:rsid w:val="007026D5"/>
    <w:rsid w:val="0070499C"/>
    <w:rsid w:val="00710B2E"/>
    <w:rsid w:val="00713E45"/>
    <w:rsid w:val="00714C03"/>
    <w:rsid w:val="007241D7"/>
    <w:rsid w:val="00731C9A"/>
    <w:rsid w:val="00732591"/>
    <w:rsid w:val="0073294A"/>
    <w:rsid w:val="0073295A"/>
    <w:rsid w:val="00734982"/>
    <w:rsid w:val="00742E78"/>
    <w:rsid w:val="0074335A"/>
    <w:rsid w:val="00743692"/>
    <w:rsid w:val="00746F06"/>
    <w:rsid w:val="007477BC"/>
    <w:rsid w:val="00751B1C"/>
    <w:rsid w:val="00760775"/>
    <w:rsid w:val="007657E1"/>
    <w:rsid w:val="0076641A"/>
    <w:rsid w:val="007670E3"/>
    <w:rsid w:val="00773A65"/>
    <w:rsid w:val="00773E58"/>
    <w:rsid w:val="00776638"/>
    <w:rsid w:val="0078335A"/>
    <w:rsid w:val="00794980"/>
    <w:rsid w:val="00795C42"/>
    <w:rsid w:val="00796EFB"/>
    <w:rsid w:val="007A2405"/>
    <w:rsid w:val="007A376A"/>
    <w:rsid w:val="007B1578"/>
    <w:rsid w:val="007C2ACC"/>
    <w:rsid w:val="007C3291"/>
    <w:rsid w:val="007C5599"/>
    <w:rsid w:val="007C7CDD"/>
    <w:rsid w:val="007C7D69"/>
    <w:rsid w:val="007D20CA"/>
    <w:rsid w:val="007D6775"/>
    <w:rsid w:val="007E3572"/>
    <w:rsid w:val="007E62F1"/>
    <w:rsid w:val="007F188A"/>
    <w:rsid w:val="007F2B94"/>
    <w:rsid w:val="007F2D64"/>
    <w:rsid w:val="007F5927"/>
    <w:rsid w:val="007F5A69"/>
    <w:rsid w:val="00801052"/>
    <w:rsid w:val="0080328D"/>
    <w:rsid w:val="00803E7C"/>
    <w:rsid w:val="00804046"/>
    <w:rsid w:val="0080567E"/>
    <w:rsid w:val="00806B1F"/>
    <w:rsid w:val="00810F54"/>
    <w:rsid w:val="00814DD6"/>
    <w:rsid w:val="00817D06"/>
    <w:rsid w:val="00824119"/>
    <w:rsid w:val="008334FC"/>
    <w:rsid w:val="00836091"/>
    <w:rsid w:val="00836D8E"/>
    <w:rsid w:val="00840EA7"/>
    <w:rsid w:val="00841471"/>
    <w:rsid w:val="00845FF7"/>
    <w:rsid w:val="008461EA"/>
    <w:rsid w:val="00850B8B"/>
    <w:rsid w:val="008521FA"/>
    <w:rsid w:val="008571B3"/>
    <w:rsid w:val="0086330F"/>
    <w:rsid w:val="008648EB"/>
    <w:rsid w:val="008713DC"/>
    <w:rsid w:val="008742D8"/>
    <w:rsid w:val="00874D73"/>
    <w:rsid w:val="0087544B"/>
    <w:rsid w:val="00880555"/>
    <w:rsid w:val="0088423A"/>
    <w:rsid w:val="0088706C"/>
    <w:rsid w:val="00891430"/>
    <w:rsid w:val="0089150E"/>
    <w:rsid w:val="008953DE"/>
    <w:rsid w:val="008B4989"/>
    <w:rsid w:val="008B5106"/>
    <w:rsid w:val="008D0D82"/>
    <w:rsid w:val="008D2342"/>
    <w:rsid w:val="008D2564"/>
    <w:rsid w:val="008D33D1"/>
    <w:rsid w:val="008D6E1F"/>
    <w:rsid w:val="008D74F7"/>
    <w:rsid w:val="008E14E9"/>
    <w:rsid w:val="008E637F"/>
    <w:rsid w:val="008F05D2"/>
    <w:rsid w:val="008F5CE2"/>
    <w:rsid w:val="008F6B7B"/>
    <w:rsid w:val="0090199D"/>
    <w:rsid w:val="00901CE3"/>
    <w:rsid w:val="00901DC6"/>
    <w:rsid w:val="00904D0F"/>
    <w:rsid w:val="00905D4E"/>
    <w:rsid w:val="00911781"/>
    <w:rsid w:val="00916FFD"/>
    <w:rsid w:val="00922A8A"/>
    <w:rsid w:val="00923D0D"/>
    <w:rsid w:val="0092743B"/>
    <w:rsid w:val="009319B8"/>
    <w:rsid w:val="00932F13"/>
    <w:rsid w:val="00933662"/>
    <w:rsid w:val="0094024A"/>
    <w:rsid w:val="009432E3"/>
    <w:rsid w:val="00954B02"/>
    <w:rsid w:val="00960456"/>
    <w:rsid w:val="00961492"/>
    <w:rsid w:val="0096255D"/>
    <w:rsid w:val="009639E0"/>
    <w:rsid w:val="00963F99"/>
    <w:rsid w:val="009655E6"/>
    <w:rsid w:val="00965A95"/>
    <w:rsid w:val="00974AC3"/>
    <w:rsid w:val="00977195"/>
    <w:rsid w:val="009817C1"/>
    <w:rsid w:val="00985629"/>
    <w:rsid w:val="009856C4"/>
    <w:rsid w:val="00991592"/>
    <w:rsid w:val="009927AB"/>
    <w:rsid w:val="00993DA8"/>
    <w:rsid w:val="00996823"/>
    <w:rsid w:val="00996891"/>
    <w:rsid w:val="00996FC8"/>
    <w:rsid w:val="00997F57"/>
    <w:rsid w:val="009A0FB8"/>
    <w:rsid w:val="009B018C"/>
    <w:rsid w:val="009B033D"/>
    <w:rsid w:val="009B3CF3"/>
    <w:rsid w:val="009C1577"/>
    <w:rsid w:val="009C298E"/>
    <w:rsid w:val="009C37EC"/>
    <w:rsid w:val="009C45FD"/>
    <w:rsid w:val="009C5527"/>
    <w:rsid w:val="009C7C3F"/>
    <w:rsid w:val="009D01A0"/>
    <w:rsid w:val="009D33C1"/>
    <w:rsid w:val="009D51EB"/>
    <w:rsid w:val="009E3277"/>
    <w:rsid w:val="009F64CF"/>
    <w:rsid w:val="00A03F3E"/>
    <w:rsid w:val="00A05A8F"/>
    <w:rsid w:val="00A06BBC"/>
    <w:rsid w:val="00A15FA3"/>
    <w:rsid w:val="00A176AD"/>
    <w:rsid w:val="00A2421A"/>
    <w:rsid w:val="00A24A80"/>
    <w:rsid w:val="00A2544B"/>
    <w:rsid w:val="00A300F9"/>
    <w:rsid w:val="00A321A3"/>
    <w:rsid w:val="00A36160"/>
    <w:rsid w:val="00A41207"/>
    <w:rsid w:val="00A42129"/>
    <w:rsid w:val="00A52BEF"/>
    <w:rsid w:val="00A52FF9"/>
    <w:rsid w:val="00A5785A"/>
    <w:rsid w:val="00A678FA"/>
    <w:rsid w:val="00A71035"/>
    <w:rsid w:val="00A71364"/>
    <w:rsid w:val="00A71D1F"/>
    <w:rsid w:val="00A72C5E"/>
    <w:rsid w:val="00A73643"/>
    <w:rsid w:val="00A74954"/>
    <w:rsid w:val="00A75634"/>
    <w:rsid w:val="00A76493"/>
    <w:rsid w:val="00A77285"/>
    <w:rsid w:val="00A91BD7"/>
    <w:rsid w:val="00A927BE"/>
    <w:rsid w:val="00AA30CA"/>
    <w:rsid w:val="00AA616E"/>
    <w:rsid w:val="00AB010D"/>
    <w:rsid w:val="00AB6CF9"/>
    <w:rsid w:val="00AB7FCC"/>
    <w:rsid w:val="00AC2325"/>
    <w:rsid w:val="00AC4069"/>
    <w:rsid w:val="00AC6C6F"/>
    <w:rsid w:val="00AD04E4"/>
    <w:rsid w:val="00AD0AA0"/>
    <w:rsid w:val="00AD499B"/>
    <w:rsid w:val="00AE4A15"/>
    <w:rsid w:val="00B00209"/>
    <w:rsid w:val="00B02D95"/>
    <w:rsid w:val="00B032CC"/>
    <w:rsid w:val="00B139D7"/>
    <w:rsid w:val="00B1607B"/>
    <w:rsid w:val="00B17D9D"/>
    <w:rsid w:val="00B23D40"/>
    <w:rsid w:val="00B24081"/>
    <w:rsid w:val="00B254B9"/>
    <w:rsid w:val="00B30897"/>
    <w:rsid w:val="00B3107D"/>
    <w:rsid w:val="00B36F53"/>
    <w:rsid w:val="00B40E4D"/>
    <w:rsid w:val="00B525E9"/>
    <w:rsid w:val="00B536EC"/>
    <w:rsid w:val="00B64171"/>
    <w:rsid w:val="00B70A8E"/>
    <w:rsid w:val="00B71F2D"/>
    <w:rsid w:val="00B75861"/>
    <w:rsid w:val="00B767C3"/>
    <w:rsid w:val="00B805B3"/>
    <w:rsid w:val="00B82198"/>
    <w:rsid w:val="00B829D0"/>
    <w:rsid w:val="00B84C7E"/>
    <w:rsid w:val="00B939D6"/>
    <w:rsid w:val="00BA3969"/>
    <w:rsid w:val="00BA5309"/>
    <w:rsid w:val="00BB7ACA"/>
    <w:rsid w:val="00BC5813"/>
    <w:rsid w:val="00BE0A89"/>
    <w:rsid w:val="00BE0F90"/>
    <w:rsid w:val="00BE515A"/>
    <w:rsid w:val="00BF1F2A"/>
    <w:rsid w:val="00BF2413"/>
    <w:rsid w:val="00BF7E55"/>
    <w:rsid w:val="00C01B20"/>
    <w:rsid w:val="00C02141"/>
    <w:rsid w:val="00C032FB"/>
    <w:rsid w:val="00C0566C"/>
    <w:rsid w:val="00C1057C"/>
    <w:rsid w:val="00C20209"/>
    <w:rsid w:val="00C25F3D"/>
    <w:rsid w:val="00C266F0"/>
    <w:rsid w:val="00C32A38"/>
    <w:rsid w:val="00C33F56"/>
    <w:rsid w:val="00C34B72"/>
    <w:rsid w:val="00C34FA6"/>
    <w:rsid w:val="00C407EC"/>
    <w:rsid w:val="00C43230"/>
    <w:rsid w:val="00C46E18"/>
    <w:rsid w:val="00C52722"/>
    <w:rsid w:val="00C5518C"/>
    <w:rsid w:val="00C61B60"/>
    <w:rsid w:val="00C6537F"/>
    <w:rsid w:val="00C77C14"/>
    <w:rsid w:val="00C84A27"/>
    <w:rsid w:val="00C9165B"/>
    <w:rsid w:val="00C930F2"/>
    <w:rsid w:val="00C939B8"/>
    <w:rsid w:val="00C9493F"/>
    <w:rsid w:val="00C97C1C"/>
    <w:rsid w:val="00CA0016"/>
    <w:rsid w:val="00CA38FB"/>
    <w:rsid w:val="00CA6480"/>
    <w:rsid w:val="00CB5433"/>
    <w:rsid w:val="00CD0508"/>
    <w:rsid w:val="00CD5E41"/>
    <w:rsid w:val="00CD660B"/>
    <w:rsid w:val="00CE088D"/>
    <w:rsid w:val="00CF5D3C"/>
    <w:rsid w:val="00CF7F05"/>
    <w:rsid w:val="00D006C8"/>
    <w:rsid w:val="00D05CBF"/>
    <w:rsid w:val="00D12B95"/>
    <w:rsid w:val="00D12BA3"/>
    <w:rsid w:val="00D14147"/>
    <w:rsid w:val="00D22767"/>
    <w:rsid w:val="00D23C42"/>
    <w:rsid w:val="00D26052"/>
    <w:rsid w:val="00D2694D"/>
    <w:rsid w:val="00D3393D"/>
    <w:rsid w:val="00D3536F"/>
    <w:rsid w:val="00D375AE"/>
    <w:rsid w:val="00D416F0"/>
    <w:rsid w:val="00D427E9"/>
    <w:rsid w:val="00D46709"/>
    <w:rsid w:val="00D509C2"/>
    <w:rsid w:val="00D5472D"/>
    <w:rsid w:val="00D55DBE"/>
    <w:rsid w:val="00D55F92"/>
    <w:rsid w:val="00D57E88"/>
    <w:rsid w:val="00D6212F"/>
    <w:rsid w:val="00D66B2E"/>
    <w:rsid w:val="00D67BC6"/>
    <w:rsid w:val="00D74B01"/>
    <w:rsid w:val="00D7530A"/>
    <w:rsid w:val="00D777D5"/>
    <w:rsid w:val="00D8328E"/>
    <w:rsid w:val="00D916F5"/>
    <w:rsid w:val="00DA06C5"/>
    <w:rsid w:val="00DB0791"/>
    <w:rsid w:val="00DC7154"/>
    <w:rsid w:val="00DC7F06"/>
    <w:rsid w:val="00DD0194"/>
    <w:rsid w:val="00DD0C97"/>
    <w:rsid w:val="00DD7C73"/>
    <w:rsid w:val="00DE2542"/>
    <w:rsid w:val="00DE32D7"/>
    <w:rsid w:val="00DE743F"/>
    <w:rsid w:val="00DF662D"/>
    <w:rsid w:val="00E05E02"/>
    <w:rsid w:val="00E10983"/>
    <w:rsid w:val="00E12FFF"/>
    <w:rsid w:val="00E21119"/>
    <w:rsid w:val="00E22EB7"/>
    <w:rsid w:val="00E26EED"/>
    <w:rsid w:val="00E34100"/>
    <w:rsid w:val="00E343F2"/>
    <w:rsid w:val="00E36E09"/>
    <w:rsid w:val="00E37681"/>
    <w:rsid w:val="00E3773E"/>
    <w:rsid w:val="00E45A95"/>
    <w:rsid w:val="00E5480D"/>
    <w:rsid w:val="00E55128"/>
    <w:rsid w:val="00E56CB4"/>
    <w:rsid w:val="00E57313"/>
    <w:rsid w:val="00E57464"/>
    <w:rsid w:val="00E66277"/>
    <w:rsid w:val="00E67D6F"/>
    <w:rsid w:val="00E7084A"/>
    <w:rsid w:val="00E73771"/>
    <w:rsid w:val="00E8076E"/>
    <w:rsid w:val="00E8219F"/>
    <w:rsid w:val="00E83D8E"/>
    <w:rsid w:val="00E85259"/>
    <w:rsid w:val="00E87948"/>
    <w:rsid w:val="00E93E4C"/>
    <w:rsid w:val="00E943CF"/>
    <w:rsid w:val="00E94B85"/>
    <w:rsid w:val="00E96F4C"/>
    <w:rsid w:val="00E97F57"/>
    <w:rsid w:val="00EA0AFE"/>
    <w:rsid w:val="00EA2906"/>
    <w:rsid w:val="00EA2F1D"/>
    <w:rsid w:val="00EA3FDE"/>
    <w:rsid w:val="00EA766C"/>
    <w:rsid w:val="00EB2A2B"/>
    <w:rsid w:val="00EB3C1D"/>
    <w:rsid w:val="00EB48F2"/>
    <w:rsid w:val="00EB54B0"/>
    <w:rsid w:val="00ED0BED"/>
    <w:rsid w:val="00ED343B"/>
    <w:rsid w:val="00EE1134"/>
    <w:rsid w:val="00EE2EEC"/>
    <w:rsid w:val="00EE5F8B"/>
    <w:rsid w:val="00EF1D49"/>
    <w:rsid w:val="00EF7024"/>
    <w:rsid w:val="00F03A85"/>
    <w:rsid w:val="00F03B15"/>
    <w:rsid w:val="00F05F98"/>
    <w:rsid w:val="00F06ECE"/>
    <w:rsid w:val="00F13507"/>
    <w:rsid w:val="00F16BF2"/>
    <w:rsid w:val="00F20AD4"/>
    <w:rsid w:val="00F220FB"/>
    <w:rsid w:val="00F23886"/>
    <w:rsid w:val="00F26171"/>
    <w:rsid w:val="00F373AB"/>
    <w:rsid w:val="00F37D08"/>
    <w:rsid w:val="00F43B65"/>
    <w:rsid w:val="00F4434A"/>
    <w:rsid w:val="00F507DE"/>
    <w:rsid w:val="00F51DCC"/>
    <w:rsid w:val="00F52EFB"/>
    <w:rsid w:val="00F55979"/>
    <w:rsid w:val="00F57D25"/>
    <w:rsid w:val="00F632D2"/>
    <w:rsid w:val="00F63BB0"/>
    <w:rsid w:val="00F704DB"/>
    <w:rsid w:val="00F70ABE"/>
    <w:rsid w:val="00F71F78"/>
    <w:rsid w:val="00F73FDD"/>
    <w:rsid w:val="00F751C5"/>
    <w:rsid w:val="00F814E7"/>
    <w:rsid w:val="00F81AF0"/>
    <w:rsid w:val="00F822F0"/>
    <w:rsid w:val="00FA1DD3"/>
    <w:rsid w:val="00FA6C2F"/>
    <w:rsid w:val="00FB0C38"/>
    <w:rsid w:val="00FB136F"/>
    <w:rsid w:val="00FB49F8"/>
    <w:rsid w:val="00FB53D7"/>
    <w:rsid w:val="00FC20AC"/>
    <w:rsid w:val="00FC298F"/>
    <w:rsid w:val="00FC7E69"/>
    <w:rsid w:val="00FD33BD"/>
    <w:rsid w:val="00FD628A"/>
    <w:rsid w:val="00FD6F1A"/>
    <w:rsid w:val="00FE1913"/>
    <w:rsid w:val="00FE43DF"/>
    <w:rsid w:val="00FE73C8"/>
    <w:rsid w:val="00FE7804"/>
    <w:rsid w:val="00FF0C28"/>
    <w:rsid w:val="00FF3566"/>
    <w:rsid w:val="00FF5BF0"/>
    <w:rsid w:val="01BC5A23"/>
    <w:rsid w:val="04514869"/>
    <w:rsid w:val="069247E2"/>
    <w:rsid w:val="088C2CFA"/>
    <w:rsid w:val="08D64532"/>
    <w:rsid w:val="0A3B412B"/>
    <w:rsid w:val="0BCA1C65"/>
    <w:rsid w:val="0E3341C5"/>
    <w:rsid w:val="0E6024DC"/>
    <w:rsid w:val="1009308B"/>
    <w:rsid w:val="11AD5F70"/>
    <w:rsid w:val="13E40D9D"/>
    <w:rsid w:val="159235F4"/>
    <w:rsid w:val="168A3D2C"/>
    <w:rsid w:val="1908229C"/>
    <w:rsid w:val="19F25EBB"/>
    <w:rsid w:val="1A7B546E"/>
    <w:rsid w:val="1B2321FF"/>
    <w:rsid w:val="1CE44804"/>
    <w:rsid w:val="1E9916A9"/>
    <w:rsid w:val="215A19BE"/>
    <w:rsid w:val="23EC2F12"/>
    <w:rsid w:val="24D5169F"/>
    <w:rsid w:val="25686CF8"/>
    <w:rsid w:val="2AED2CDD"/>
    <w:rsid w:val="2BC11C46"/>
    <w:rsid w:val="2D161B30"/>
    <w:rsid w:val="2EF17411"/>
    <w:rsid w:val="30D41037"/>
    <w:rsid w:val="312E356C"/>
    <w:rsid w:val="31497D8B"/>
    <w:rsid w:val="319E5533"/>
    <w:rsid w:val="33060EBA"/>
    <w:rsid w:val="3C726A5D"/>
    <w:rsid w:val="3C8669E3"/>
    <w:rsid w:val="3CD53F20"/>
    <w:rsid w:val="3CEA44D4"/>
    <w:rsid w:val="3E9876E2"/>
    <w:rsid w:val="3E987883"/>
    <w:rsid w:val="3EE424B4"/>
    <w:rsid w:val="3F1933E9"/>
    <w:rsid w:val="40574364"/>
    <w:rsid w:val="420B6FB7"/>
    <w:rsid w:val="42EC32E2"/>
    <w:rsid w:val="43443D9B"/>
    <w:rsid w:val="437171AF"/>
    <w:rsid w:val="4394048A"/>
    <w:rsid w:val="45156357"/>
    <w:rsid w:val="45AC0832"/>
    <w:rsid w:val="45EC5961"/>
    <w:rsid w:val="45ED31E3"/>
    <w:rsid w:val="46D51EE4"/>
    <w:rsid w:val="495A67C3"/>
    <w:rsid w:val="4B627DFA"/>
    <w:rsid w:val="4CB542FF"/>
    <w:rsid w:val="4D1F4BD0"/>
    <w:rsid w:val="4DDE2596"/>
    <w:rsid w:val="4E331EAA"/>
    <w:rsid w:val="4E62234D"/>
    <w:rsid w:val="50361A63"/>
    <w:rsid w:val="50D431BD"/>
    <w:rsid w:val="513076F1"/>
    <w:rsid w:val="51AC646F"/>
    <w:rsid w:val="52FD606D"/>
    <w:rsid w:val="54335A4F"/>
    <w:rsid w:val="543C0555"/>
    <w:rsid w:val="55F3018B"/>
    <w:rsid w:val="57453FE7"/>
    <w:rsid w:val="57BE02DE"/>
    <w:rsid w:val="58F97241"/>
    <w:rsid w:val="594819C3"/>
    <w:rsid w:val="5AB00494"/>
    <w:rsid w:val="5B0A3711"/>
    <w:rsid w:val="5D532B88"/>
    <w:rsid w:val="5E733E19"/>
    <w:rsid w:val="61F92827"/>
    <w:rsid w:val="628D11DB"/>
    <w:rsid w:val="63A8209E"/>
    <w:rsid w:val="646140D3"/>
    <w:rsid w:val="64776A5C"/>
    <w:rsid w:val="64E20A6D"/>
    <w:rsid w:val="651B74EF"/>
    <w:rsid w:val="6643551C"/>
    <w:rsid w:val="67156804"/>
    <w:rsid w:val="69E82E1F"/>
    <w:rsid w:val="6C723CA9"/>
    <w:rsid w:val="6D601BDC"/>
    <w:rsid w:val="70155E88"/>
    <w:rsid w:val="70285A41"/>
    <w:rsid w:val="72007BC7"/>
    <w:rsid w:val="72430013"/>
    <w:rsid w:val="73550E22"/>
    <w:rsid w:val="74E51DA8"/>
    <w:rsid w:val="754A1135"/>
    <w:rsid w:val="76961D80"/>
    <w:rsid w:val="787539A8"/>
    <w:rsid w:val="795757C0"/>
    <w:rsid w:val="7BD87557"/>
    <w:rsid w:val="7D7D76D1"/>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macro"/>
    <w:basedOn w:val="1"/>
    <w:link w:val="94"/>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kern w:val="0"/>
      <w:sz w:val="18"/>
      <w:szCs w:val="18"/>
    </w:rPr>
  </w:style>
  <w:style w:type="paragraph" w:styleId="50">
    <w:name w:val="header"/>
    <w:basedOn w:val="1"/>
    <w:link w:val="117"/>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link w:val="2"/>
    <w:uiPriority w:val="0"/>
    <w:rPr>
      <w:rFonts w:ascii="Courier New" w:hAnsi="Courier New"/>
      <w:sz w:val="21"/>
    </w:rPr>
  </w:style>
  <w:style w:type="character" w:customStyle="1" w:styleId="95">
    <w:name w:val="标题 1 Char"/>
    <w:link w:val="3"/>
    <w:uiPriority w:val="0"/>
    <w:rPr>
      <w:rFonts w:ascii="Times New Roman" w:hAnsi="Times New Roman"/>
      <w:color w:val="000000"/>
      <w:kern w:val="2"/>
      <w:sz w:val="24"/>
    </w:rPr>
  </w:style>
  <w:style w:type="character" w:customStyle="1" w:styleId="96">
    <w:name w:val="标题 2 Char"/>
    <w:link w:val="4"/>
    <w:uiPriority w:val="0"/>
    <w:rPr>
      <w:rFonts w:ascii="Arial" w:hAnsi="Arial" w:eastAsia="黑体"/>
      <w:sz w:val="32"/>
    </w:rPr>
  </w:style>
  <w:style w:type="character" w:customStyle="1" w:styleId="97">
    <w:name w:val="标题 3 Char"/>
    <w:link w:val="5"/>
    <w:qFormat/>
    <w:uiPriority w:val="0"/>
    <w:rPr>
      <w:rFonts w:ascii="宋体" w:hAnsi="宋体" w:cs="宋体"/>
      <w:b/>
      <w:bCs/>
      <w:sz w:val="27"/>
      <w:szCs w:val="27"/>
    </w:rPr>
  </w:style>
  <w:style w:type="character" w:customStyle="1" w:styleId="98">
    <w:name w:val="标题 4 Char"/>
    <w:link w:val="6"/>
    <w:uiPriority w:val="0"/>
    <w:rPr>
      <w:rFonts w:ascii="Times New Roman" w:hAnsi="Times New Roman"/>
      <w:kern w:val="2"/>
      <w:sz w:val="18"/>
      <w:szCs w:val="18"/>
    </w:rPr>
  </w:style>
  <w:style w:type="character" w:customStyle="1" w:styleId="99">
    <w:name w:val="标题 5 Char"/>
    <w:link w:val="7"/>
    <w:uiPriority w:val="0"/>
    <w:rPr>
      <w:rFonts w:ascii="Times New Roman" w:hAnsi="Times New Roman"/>
      <w:b/>
      <w:kern w:val="2"/>
      <w:sz w:val="28"/>
    </w:rPr>
  </w:style>
  <w:style w:type="character" w:customStyle="1" w:styleId="100">
    <w:name w:val="标题 6 Char"/>
    <w:link w:val="8"/>
    <w:uiPriority w:val="0"/>
    <w:rPr>
      <w:rFonts w:ascii="Arial" w:hAnsi="Arial" w:eastAsia="黑体"/>
      <w:b/>
      <w:kern w:val="2"/>
      <w:sz w:val="24"/>
    </w:rPr>
  </w:style>
  <w:style w:type="character" w:customStyle="1" w:styleId="101">
    <w:name w:val="标题 7 Char"/>
    <w:link w:val="9"/>
    <w:uiPriority w:val="0"/>
    <w:rPr>
      <w:rFonts w:ascii="Times New Roman" w:hAnsi="Times New Roman"/>
      <w:b/>
      <w:kern w:val="2"/>
      <w:sz w:val="24"/>
    </w:rPr>
  </w:style>
  <w:style w:type="character" w:customStyle="1" w:styleId="102">
    <w:name w:val="标题 8 Char"/>
    <w:link w:val="10"/>
    <w:uiPriority w:val="0"/>
    <w:rPr>
      <w:rFonts w:ascii="宋体" w:hAnsi="Times New Roman"/>
      <w:b/>
      <w:sz w:val="21"/>
    </w:rPr>
  </w:style>
  <w:style w:type="character" w:customStyle="1" w:styleId="103">
    <w:name w:val="标题 9 Char"/>
    <w:link w:val="12"/>
    <w:uiPriority w:val="0"/>
    <w:rPr>
      <w:rFonts w:ascii="Arial" w:hAnsi="Arial" w:eastAsia="黑体"/>
      <w:kern w:val="2"/>
      <w:sz w:val="21"/>
    </w:rPr>
  </w:style>
  <w:style w:type="character" w:customStyle="1" w:styleId="104">
    <w:name w:val="注释标题 Char"/>
    <w:link w:val="17"/>
    <w:uiPriority w:val="0"/>
    <w:rPr>
      <w:rFonts w:ascii="Arial" w:hAnsi="Arial" w:eastAsia="黑体"/>
      <w:kern w:val="2"/>
      <w:sz w:val="21"/>
    </w:rPr>
  </w:style>
  <w:style w:type="character" w:customStyle="1" w:styleId="105">
    <w:name w:val="文档结构图 Char"/>
    <w:link w:val="25"/>
    <w:uiPriority w:val="0"/>
    <w:rPr>
      <w:rFonts w:ascii="Times New Roman" w:hAnsi="Times New Roman"/>
      <w:kern w:val="2"/>
      <w:sz w:val="21"/>
      <w:shd w:val="clear" w:color="auto" w:fill="000080"/>
    </w:rPr>
  </w:style>
  <w:style w:type="character" w:customStyle="1" w:styleId="106">
    <w:name w:val="批注文字 Char"/>
    <w:link w:val="26"/>
    <w:qFormat/>
    <w:uiPriority w:val="99"/>
    <w:rPr>
      <w:kern w:val="2"/>
      <w:sz w:val="21"/>
    </w:rPr>
  </w:style>
  <w:style w:type="character" w:customStyle="1" w:styleId="107">
    <w:name w:val="正文文本 3 Char"/>
    <w:link w:val="28"/>
    <w:uiPriority w:val="0"/>
    <w:rPr>
      <w:kern w:val="2"/>
      <w:sz w:val="16"/>
      <w:szCs w:val="16"/>
    </w:rPr>
  </w:style>
  <w:style w:type="character" w:customStyle="1" w:styleId="108">
    <w:name w:val="正文文本 Char"/>
    <w:link w:val="30"/>
    <w:uiPriority w:val="0"/>
    <w:rPr>
      <w:rFonts w:ascii="Times New Roman" w:hAnsi="Times New Roman"/>
      <w:kern w:val="2"/>
    </w:rPr>
  </w:style>
  <w:style w:type="character" w:customStyle="1" w:styleId="109">
    <w:name w:val="正文文本缩进 Char"/>
    <w:link w:val="31"/>
    <w:uiPriority w:val="0"/>
    <w:rPr>
      <w:b/>
      <w:kern w:val="2"/>
      <w:sz w:val="30"/>
    </w:rPr>
  </w:style>
  <w:style w:type="character" w:customStyle="1" w:styleId="110">
    <w:name w:val="HTML 地址 Char"/>
    <w:link w:val="37"/>
    <w:uiPriority w:val="0"/>
    <w:rPr>
      <w:rFonts w:ascii="Times New Roman" w:hAnsi="Times New Roman"/>
      <w:i/>
      <w:kern w:val="2"/>
      <w:sz w:val="21"/>
    </w:rPr>
  </w:style>
  <w:style w:type="character" w:customStyle="1" w:styleId="111">
    <w:name w:val="纯文本 Char"/>
    <w:link w:val="41"/>
    <w:uiPriority w:val="0"/>
    <w:rPr>
      <w:rFonts w:ascii="宋体" w:hAnsi="Courier New"/>
      <w:kern w:val="2"/>
      <w:sz w:val="21"/>
    </w:rPr>
  </w:style>
  <w:style w:type="character" w:customStyle="1" w:styleId="112">
    <w:name w:val="日期 Char"/>
    <w:link w:val="44"/>
    <w:uiPriority w:val="0"/>
    <w:rPr>
      <w:rFonts w:ascii="Arial" w:hAnsi="Arial"/>
      <w:kern w:val="2"/>
      <w:sz w:val="21"/>
    </w:rPr>
  </w:style>
  <w:style w:type="character" w:customStyle="1" w:styleId="113">
    <w:name w:val="正文文本缩进 2 Char"/>
    <w:link w:val="45"/>
    <w:uiPriority w:val="0"/>
    <w:rPr>
      <w:rFonts w:ascii="Times New Roman" w:hAnsi="Times New Roman"/>
      <w:kern w:val="2"/>
      <w:sz w:val="21"/>
    </w:rPr>
  </w:style>
  <w:style w:type="character" w:customStyle="1" w:styleId="114">
    <w:name w:val="尾注文本 Char"/>
    <w:link w:val="46"/>
    <w:uiPriority w:val="0"/>
    <w:rPr>
      <w:rFonts w:ascii="Arial" w:hAnsi="Arial"/>
      <w:sz w:val="18"/>
    </w:rPr>
  </w:style>
  <w:style w:type="character" w:customStyle="1" w:styleId="115">
    <w:name w:val="批注框文本 Char"/>
    <w:link w:val="48"/>
    <w:qFormat/>
    <w:uiPriority w:val="0"/>
    <w:rPr>
      <w:kern w:val="2"/>
      <w:sz w:val="18"/>
      <w:szCs w:val="18"/>
    </w:rPr>
  </w:style>
  <w:style w:type="character" w:customStyle="1" w:styleId="116">
    <w:name w:val="页脚 Char"/>
    <w:link w:val="49"/>
    <w:qFormat/>
    <w:locked/>
    <w:uiPriority w:val="0"/>
    <w:rPr>
      <w:rFonts w:ascii="Times New Roman" w:hAnsi="Times New Roman" w:eastAsia="宋体" w:cs="Times New Roman"/>
      <w:sz w:val="18"/>
      <w:szCs w:val="18"/>
    </w:rPr>
  </w:style>
  <w:style w:type="character" w:customStyle="1" w:styleId="117">
    <w:name w:val="页眉 Char"/>
    <w:link w:val="50"/>
    <w:semiHidden/>
    <w:qFormat/>
    <w:locked/>
    <w:uiPriority w:val="99"/>
    <w:rPr>
      <w:rFonts w:ascii="Times New Roman" w:hAnsi="Times New Roman" w:eastAsia="宋体" w:cs="Times New Roman"/>
      <w:sz w:val="18"/>
      <w:szCs w:val="18"/>
    </w:rPr>
  </w:style>
  <w:style w:type="character" w:customStyle="1" w:styleId="118">
    <w:name w:val="标题 Char"/>
    <w:link w:val="57"/>
    <w:uiPriority w:val="0"/>
    <w:rPr>
      <w:rFonts w:ascii="Arial" w:hAnsi="Arial"/>
      <w:b/>
      <w:kern w:val="2"/>
      <w:sz w:val="32"/>
    </w:rPr>
  </w:style>
  <w:style w:type="character" w:customStyle="1" w:styleId="119">
    <w:name w:val="副标题 Char"/>
    <w:link w:val="56"/>
    <w:uiPriority w:val="0"/>
    <w:rPr>
      <w:rFonts w:ascii="Arial" w:hAnsi="Arial" w:eastAsia="黑体"/>
      <w:kern w:val="2"/>
      <w:sz w:val="48"/>
    </w:rPr>
  </w:style>
  <w:style w:type="character" w:customStyle="1" w:styleId="120">
    <w:name w:val="脚注文本 Char"/>
    <w:link w:val="58"/>
    <w:uiPriority w:val="0"/>
    <w:rPr>
      <w:rFonts w:ascii="Times New Roman" w:hAnsi="Times New Roman"/>
      <w:kern w:val="2"/>
      <w:sz w:val="18"/>
    </w:rPr>
  </w:style>
  <w:style w:type="character" w:customStyle="1" w:styleId="121">
    <w:name w:val="正文文本缩进 3 Char"/>
    <w:link w:val="60"/>
    <w:uiPriority w:val="0"/>
    <w:rPr>
      <w:rFonts w:ascii="Times New Roman" w:hAnsi="Times New Roman"/>
      <w:kern w:val="2"/>
      <w:sz w:val="24"/>
    </w:rPr>
  </w:style>
  <w:style w:type="character" w:customStyle="1" w:styleId="122">
    <w:name w:val="正文文本 2 Char"/>
    <w:link w:val="66"/>
    <w:qFormat/>
    <w:uiPriority w:val="0"/>
    <w:rPr>
      <w:kern w:val="2"/>
      <w:sz w:val="21"/>
    </w:rPr>
  </w:style>
  <w:style w:type="character" w:customStyle="1" w:styleId="123">
    <w:name w:val="HTML 预设格式 Char"/>
    <w:link w:val="68"/>
    <w:uiPriority w:val="0"/>
    <w:rPr>
      <w:rFonts w:ascii="Courier New" w:hAnsi="Courier New"/>
      <w:kern w:val="2"/>
    </w:rPr>
  </w:style>
  <w:style w:type="character" w:customStyle="1" w:styleId="124">
    <w:name w:val="批注主题 Char"/>
    <w:link w:val="72"/>
    <w:qFormat/>
    <w:uiPriority w:val="0"/>
    <w:rPr>
      <w:b/>
      <w:bCs/>
      <w:kern w:val="2"/>
      <w:sz w:val="21"/>
    </w:rPr>
  </w:style>
  <w:style w:type="character" w:customStyle="1" w:styleId="125">
    <w:name w:val="正文首行缩进 Char"/>
    <w:link w:val="73"/>
    <w:uiPriority w:val="0"/>
    <w:rPr>
      <w:rFonts w:ascii="Times New Roman" w:hAnsi="Times New Roman"/>
      <w:kern w:val="2"/>
      <w:sz w:val="21"/>
    </w:rPr>
  </w:style>
  <w:style w:type="character" w:customStyle="1" w:styleId="126">
    <w:name w:val="正文首行缩进 2 Char"/>
    <w:link w:val="74"/>
    <w:uiPriority w:val="0"/>
    <w:rPr>
      <w:rFonts w:ascii="Times New Roman" w:hAnsi="Times New Roman"/>
      <w:b/>
      <w:kern w:val="2"/>
      <w:sz w:val="21"/>
    </w:rPr>
  </w:style>
  <w:style w:type="character" w:customStyle="1" w:styleId="127">
    <w:name w:val="正文文本 3 Char1"/>
    <w:semiHidden/>
    <w:uiPriority w:val="99"/>
    <w:rPr>
      <w:rFonts w:ascii="Times New Roman" w:hAnsi="Times New Roman"/>
      <w:kern w:val="2"/>
      <w:sz w:val="16"/>
      <w:szCs w:val="16"/>
    </w:rPr>
  </w:style>
  <w:style w:type="character" w:customStyle="1" w:styleId="128">
    <w:name w:val="纯文本 Char1"/>
    <w:semiHidden/>
    <w:uiPriority w:val="99"/>
    <w:rPr>
      <w:rFonts w:ascii="宋体" w:hAnsi="Courier New" w:cs="Courier New"/>
      <w:kern w:val="2"/>
      <w:sz w:val="21"/>
      <w:szCs w:val="21"/>
    </w:rPr>
  </w:style>
  <w:style w:type="paragraph" w:customStyle="1" w:styleId="129">
    <w:name w:val="普通文字"/>
    <w:basedOn w:val="1"/>
    <w:next w:val="1"/>
    <w:qFormat/>
    <w:uiPriority w:val="99"/>
    <w:rPr>
      <w:rFonts w:ascii="宋体"/>
      <w:kern w:val="0"/>
      <w:sz w:val="24"/>
      <w:u w:val="none" w:color="000000"/>
    </w:rPr>
  </w:style>
  <w:style w:type="character" w:customStyle="1" w:styleId="130">
    <w:name w:val="明显参考1"/>
    <w:qFormat/>
    <w:uiPriority w:val="99"/>
    <w:rPr>
      <w:rFonts w:cs="Times New Roman"/>
      <w:b/>
      <w:bCs/>
      <w:smallCaps/>
      <w:color w:val="C0504D"/>
      <w:spacing w:val="5"/>
      <w:u w:val="single"/>
    </w:rPr>
  </w:style>
  <w:style w:type="paragraph" w:customStyle="1" w:styleId="131">
    <w:name w:val="正文_1_1"/>
    <w:qFormat/>
    <w:uiPriority w:val="0"/>
    <w:pPr>
      <w:widowControl w:val="0"/>
      <w:jc w:val="both"/>
    </w:pPr>
    <w:rPr>
      <w:kern w:val="2"/>
      <w:sz w:val="21"/>
      <w:szCs w:val="22"/>
      <w:lang w:val="en-US" w:eastAsia="zh-CN" w:bidi="ar-SA"/>
    </w:rPr>
  </w:style>
  <w:style w:type="paragraph" w:styleId="132">
    <w:name w:val="List Paragraph"/>
    <w:basedOn w:val="1"/>
    <w:qFormat/>
    <w:uiPriority w:val="0"/>
    <w:pPr>
      <w:ind w:firstLine="420" w:firstLineChars="200"/>
    </w:pPr>
  </w:style>
  <w:style w:type="paragraph" w:customStyle="1" w:styleId="133">
    <w:name w:val="正文_1"/>
    <w:qFormat/>
    <w:uiPriority w:val="0"/>
    <w:pPr>
      <w:widowControl w:val="0"/>
      <w:jc w:val="both"/>
    </w:pPr>
    <w:rPr>
      <w:kern w:val="2"/>
      <w:sz w:val="21"/>
      <w:szCs w:val="22"/>
      <w:lang w:val="en-US" w:eastAsia="zh-CN" w:bidi="ar-SA"/>
    </w:rPr>
  </w:style>
  <w:style w:type="paragraph" w:customStyle="1" w:styleId="134">
    <w:name w:val="正文_1_0"/>
    <w:qFormat/>
    <w:uiPriority w:val="0"/>
    <w:pPr>
      <w:widowControl w:val="0"/>
      <w:jc w:val="both"/>
    </w:pPr>
    <w:rPr>
      <w:kern w:val="2"/>
      <w:sz w:val="21"/>
      <w:szCs w:val="22"/>
      <w:lang w:val="en-US" w:eastAsia="zh-CN" w:bidi="ar-SA"/>
    </w:rPr>
  </w:style>
  <w:style w:type="paragraph" w:customStyle="1" w:styleId="135">
    <w:name w:val="Normal_0_0"/>
    <w:qFormat/>
    <w:uiPriority w:val="0"/>
    <w:rPr>
      <w:rFonts w:ascii="黑体" w:hAnsi="黑体" w:eastAsia="黑体"/>
      <w:b/>
      <w:sz w:val="32"/>
      <w:szCs w:val="24"/>
      <w:lang w:val="en-US" w:eastAsia="zh-CN" w:bidi="ar-SA"/>
    </w:rPr>
  </w:style>
  <w:style w:type="character" w:customStyle="1" w:styleId="136">
    <w:name w:val="样式 标题 1 + 加粗 Char Char"/>
    <w:uiPriority w:val="0"/>
    <w:rPr>
      <w:rFonts w:eastAsia="黑体"/>
      <w:b/>
      <w:bCs/>
      <w:kern w:val="44"/>
      <w:sz w:val="28"/>
      <w:szCs w:val="28"/>
      <w:lang w:val="en-US" w:eastAsia="zh-CN" w:bidi="ar-SA"/>
    </w:rPr>
  </w:style>
  <w:style w:type="character" w:customStyle="1" w:styleId="137">
    <w:name w:val="标题 1 Char Char"/>
    <w:uiPriority w:val="0"/>
    <w:rPr>
      <w:rFonts w:eastAsia="黑体"/>
      <w:kern w:val="44"/>
      <w:sz w:val="28"/>
      <w:szCs w:val="28"/>
      <w:lang w:val="en-US" w:eastAsia="zh-CN" w:bidi="ar-SA"/>
    </w:rPr>
  </w:style>
  <w:style w:type="character" w:customStyle="1" w:styleId="138">
    <w:name w:val="表头 Char Char"/>
    <w:uiPriority w:val="0"/>
    <w:rPr>
      <w:rFonts w:eastAsia="黑体"/>
      <w:kern w:val="2"/>
      <w:sz w:val="21"/>
      <w:szCs w:val="21"/>
      <w:lang w:val="en-US" w:eastAsia="zh-CN" w:bidi="ar-SA"/>
    </w:rPr>
  </w:style>
  <w:style w:type="character" w:customStyle="1" w:styleId="139">
    <w:name w:val="样式 标题 2 + 五号 Char Char"/>
    <w:uiPriority w:val="0"/>
    <w:rPr>
      <w:rFonts w:eastAsia="黑体"/>
      <w:bCs/>
      <w:kern w:val="2"/>
      <w:sz w:val="21"/>
      <w:szCs w:val="21"/>
      <w:lang w:val="en-US" w:eastAsia="zh-CN" w:bidi="ar-SA"/>
    </w:rPr>
  </w:style>
  <w:style w:type="paragraph" w:customStyle="1" w:styleId="140">
    <w:name w:val="p0"/>
    <w:basedOn w:val="1"/>
    <w:uiPriority w:val="0"/>
    <w:pPr>
      <w:widowControl/>
      <w:spacing w:after="200" w:line="273" w:lineRule="auto"/>
      <w:jc w:val="left"/>
    </w:pPr>
    <w:rPr>
      <w:rFonts w:ascii="Calibri" w:hAnsi="Calibri" w:cs="宋体"/>
      <w:kern w:val="0"/>
      <w:sz w:val="22"/>
      <w:szCs w:val="22"/>
    </w:rPr>
  </w:style>
  <w:style w:type="paragraph" w:customStyle="1" w:styleId="141">
    <w:name w:val="表文"/>
    <w:basedOn w:val="1"/>
    <w:uiPriority w:val="0"/>
    <w:pPr>
      <w:topLinePunct/>
      <w:spacing w:before="40" w:after="40"/>
    </w:pPr>
    <w:rPr>
      <w:sz w:val="18"/>
      <w:szCs w:val="18"/>
    </w:rPr>
  </w:style>
  <w:style w:type="paragraph" w:customStyle="1" w:styleId="142">
    <w:name w:val="样式 样式 标题 2 + 段前: 0.5 行 段后: 0.5 行 + 首行缩进:  2 字符 段前: 0.5 行 段后: 0..."/>
    <w:basedOn w:val="143"/>
    <w:uiPriority w:val="0"/>
  </w:style>
  <w:style w:type="paragraph" w:customStyle="1" w:styleId="143">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44">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145">
    <w:name w:val="批注主题 Char Char"/>
    <w:basedOn w:val="26"/>
    <w:next w:val="26"/>
    <w:uiPriority w:val="0"/>
    <w:rPr>
      <w:b/>
      <w:bCs/>
    </w:rPr>
  </w:style>
  <w:style w:type="paragraph" w:customStyle="1" w:styleId="146">
    <w:name w:val="表头"/>
    <w:basedOn w:val="1"/>
    <w:link w:val="147"/>
    <w:uiPriority w:val="0"/>
    <w:pPr>
      <w:topLinePunct/>
      <w:spacing w:before="160" w:after="60"/>
      <w:jc w:val="center"/>
    </w:pPr>
    <w:rPr>
      <w:rFonts w:eastAsia="黑体"/>
      <w:szCs w:val="21"/>
    </w:rPr>
  </w:style>
  <w:style w:type="character" w:customStyle="1" w:styleId="147">
    <w:name w:val="表头 Char"/>
    <w:link w:val="146"/>
    <w:uiPriority w:val="0"/>
    <w:rPr>
      <w:rFonts w:ascii="Times New Roman" w:hAnsi="Times New Roman" w:eastAsia="黑体"/>
      <w:kern w:val="2"/>
      <w:sz w:val="21"/>
      <w:szCs w:val="21"/>
    </w:rPr>
  </w:style>
  <w:style w:type="paragraph" w:customStyle="1" w:styleId="148">
    <w:name w:val="默认段落字体 Para Char Char Char Char Char"/>
    <w:basedOn w:val="1"/>
    <w:uiPriority w:val="0"/>
    <w:rPr>
      <w:rFonts w:ascii="宋体" w:hAnsi="宋体"/>
      <w:b/>
      <w:color w:val="000000"/>
      <w:sz w:val="24"/>
      <w:szCs w:val="24"/>
    </w:rPr>
  </w:style>
  <w:style w:type="paragraph" w:customStyle="1" w:styleId="149">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150">
    <w:name w:val="样式6"/>
    <w:basedOn w:val="1"/>
    <w:uiPriority w:val="0"/>
    <w:pPr>
      <w:topLinePunct/>
      <w:spacing w:before="160" w:after="60"/>
      <w:jc w:val="center"/>
    </w:pPr>
    <w:rPr>
      <w:rFonts w:eastAsia="黑体"/>
      <w:szCs w:val="21"/>
    </w:rPr>
  </w:style>
  <w:style w:type="paragraph" w:customStyle="1" w:styleId="151">
    <w:name w:val="Char Char"/>
    <w:basedOn w:val="1"/>
    <w:uiPriority w:val="0"/>
    <w:rPr>
      <w:szCs w:val="21"/>
    </w:rPr>
  </w:style>
  <w:style w:type="paragraph" w:customStyle="1" w:styleId="152">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153">
    <w:name w:val="Char Char Char Char"/>
    <w:basedOn w:val="1"/>
    <w:uiPriority w:val="0"/>
    <w:rPr>
      <w:szCs w:val="24"/>
    </w:rPr>
  </w:style>
  <w:style w:type="paragraph" w:customStyle="1" w:styleId="154">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155">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156">
    <w:name w:val="Char"/>
    <w:basedOn w:val="1"/>
    <w:uiPriority w:val="0"/>
    <w:rPr>
      <w:szCs w:val="24"/>
    </w:rPr>
  </w:style>
  <w:style w:type="paragraph" w:customStyle="1" w:styleId="157">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158">
    <w:name w:val="批注框文本 Char Char"/>
    <w:basedOn w:val="1"/>
    <w:uiPriority w:val="0"/>
    <w:rPr>
      <w:sz w:val="18"/>
      <w:szCs w:val="18"/>
    </w:rPr>
  </w:style>
  <w:style w:type="paragraph" w:customStyle="1" w:styleId="159">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60">
    <w:name w:val="正文格式"/>
    <w:basedOn w:val="1"/>
    <w:uiPriority w:val="0"/>
    <w:pPr>
      <w:topLinePunct/>
      <w:ind w:firstLine="420" w:firstLineChars="200"/>
    </w:pPr>
    <w:rPr>
      <w:rFonts w:ascii="宋体" w:hAnsi="宋体"/>
      <w:bCs/>
      <w:szCs w:val="21"/>
    </w:rPr>
  </w:style>
  <w:style w:type="paragraph" w:customStyle="1" w:styleId="161">
    <w:name w:val="段"/>
    <w:link w:val="162"/>
    <w:uiPriority w:val="0"/>
    <w:pPr>
      <w:autoSpaceDE w:val="0"/>
      <w:autoSpaceDN w:val="0"/>
      <w:ind w:firstLine="200" w:firstLineChars="200"/>
      <w:jc w:val="both"/>
    </w:pPr>
    <w:rPr>
      <w:rFonts w:ascii="宋体"/>
      <w:sz w:val="21"/>
      <w:lang w:val="en-US" w:eastAsia="zh-CN" w:bidi="ar-SA"/>
    </w:rPr>
  </w:style>
  <w:style w:type="character" w:customStyle="1" w:styleId="162">
    <w:name w:val="段 Char Char"/>
    <w:link w:val="161"/>
    <w:uiPriority w:val="0"/>
    <w:rPr>
      <w:rFonts w:ascii="宋体"/>
      <w:sz w:val="21"/>
      <w:lang w:val="en-US" w:eastAsia="zh-CN" w:bidi="ar-SA"/>
    </w:rPr>
  </w:style>
  <w:style w:type="paragraph" w:customStyle="1" w:styleId="163">
    <w:name w:val="样式1"/>
    <w:basedOn w:val="1"/>
    <w:link w:val="164"/>
    <w:uiPriority w:val="0"/>
    <w:rPr>
      <w:sz w:val="28"/>
      <w:szCs w:val="24"/>
    </w:rPr>
  </w:style>
  <w:style w:type="character" w:customStyle="1" w:styleId="164">
    <w:name w:val="样式1 Char"/>
    <w:link w:val="163"/>
    <w:locked/>
    <w:uiPriority w:val="0"/>
    <w:rPr>
      <w:rFonts w:ascii="Times New Roman" w:hAnsi="Times New Roman"/>
      <w:kern w:val="2"/>
      <w:sz w:val="28"/>
      <w:szCs w:val="24"/>
    </w:rPr>
  </w:style>
  <w:style w:type="paragraph" w:customStyle="1" w:styleId="165">
    <w:name w:val="样式4"/>
    <w:basedOn w:val="166"/>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66">
    <w:name w:val="样式3"/>
    <w:basedOn w:val="163"/>
    <w:uiPriority w:val="0"/>
  </w:style>
  <w:style w:type="paragraph" w:customStyle="1" w:styleId="167">
    <w:name w:val="样式2"/>
    <w:basedOn w:val="163"/>
    <w:link w:val="168"/>
    <w:uiPriority w:val="0"/>
  </w:style>
  <w:style w:type="character" w:customStyle="1" w:styleId="168">
    <w:name w:val="样式2 Char Char"/>
    <w:link w:val="167"/>
    <w:uiPriority w:val="0"/>
    <w:rPr>
      <w:rFonts w:ascii="Times New Roman" w:hAnsi="Times New Roman"/>
      <w:kern w:val="2"/>
      <w:sz w:val="28"/>
      <w:szCs w:val="24"/>
    </w:rPr>
  </w:style>
  <w:style w:type="paragraph" w:customStyle="1" w:styleId="169">
    <w:name w:val="正文1"/>
    <w:basedOn w:val="163"/>
    <w:link w:val="170"/>
    <w:qFormat/>
    <w:uiPriority w:val="0"/>
  </w:style>
  <w:style w:type="character" w:customStyle="1" w:styleId="170">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69"/>
    <w:uiPriority w:val="0"/>
    <w:rPr>
      <w:rFonts w:ascii="Times New Roman" w:hAnsi="Times New Roman"/>
      <w:kern w:val="2"/>
      <w:sz w:val="28"/>
      <w:szCs w:val="24"/>
    </w:rPr>
  </w:style>
  <w:style w:type="character" w:customStyle="1" w:styleId="171">
    <w:name w:val="样式 标题 1 + 加粗 Char"/>
    <w:uiPriority w:val="0"/>
    <w:rPr>
      <w:rFonts w:ascii="Times New Roman" w:hAnsi="Times New Roman" w:eastAsia="黑体"/>
      <w:b/>
      <w:bCs/>
      <w:color w:val="000000"/>
      <w:kern w:val="2"/>
      <w:sz w:val="28"/>
      <w:szCs w:val="28"/>
      <w:lang w:val="en-US" w:eastAsia="zh-CN" w:bidi="ar-SA"/>
    </w:rPr>
  </w:style>
  <w:style w:type="paragraph" w:customStyle="1" w:styleId="172">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173">
    <w:name w:val="二级条标题"/>
    <w:basedOn w:val="172"/>
    <w:next w:val="1"/>
    <w:uiPriority w:val="0"/>
    <w:pPr>
      <w:numPr>
        <w:ilvl w:val="3"/>
        <w:numId w:val="1"/>
      </w:numPr>
      <w:outlineLvl w:val="3"/>
    </w:pPr>
  </w:style>
  <w:style w:type="paragraph" w:customStyle="1" w:styleId="174">
    <w:name w:val="正文表标题"/>
    <w:next w:val="1"/>
    <w:uiPriority w:val="0"/>
    <w:pPr>
      <w:jc w:val="center"/>
    </w:pPr>
    <w:rPr>
      <w:rFonts w:ascii="黑体" w:eastAsia="黑体"/>
      <w:sz w:val="21"/>
      <w:lang w:val="en-US" w:eastAsia="zh-CN" w:bidi="ar-SA"/>
    </w:rPr>
  </w:style>
  <w:style w:type="paragraph" w:customStyle="1" w:styleId="175">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character" w:customStyle="1" w:styleId="176">
    <w:name w:val="msoins"/>
    <w:uiPriority w:val="0"/>
    <w:rPr>
      <w:u w:val="single"/>
    </w:rPr>
  </w:style>
  <w:style w:type="character" w:customStyle="1" w:styleId="177">
    <w:name w:val="样式 正文（首行缩进两字） Char + 加粗 Char Char"/>
    <w:uiPriority w:val="0"/>
    <w:rPr>
      <w:rFonts w:eastAsia="宋体"/>
      <w:b/>
      <w:kern w:val="2"/>
      <w:sz w:val="21"/>
      <w:lang w:val="en-US" w:eastAsia="zh-CN"/>
    </w:rPr>
  </w:style>
  <w:style w:type="character" w:customStyle="1" w:styleId="178">
    <w:name w:val="style251"/>
    <w:uiPriority w:val="0"/>
    <w:rPr>
      <w:rFonts w:eastAsia="宋体"/>
      <w:kern w:val="2"/>
      <w:sz w:val="21"/>
      <w:lang w:val="en-US" w:eastAsia="zh-CN"/>
    </w:rPr>
  </w:style>
  <w:style w:type="character" w:customStyle="1" w:styleId="179">
    <w:name w:val="着重强调"/>
    <w:uiPriority w:val="0"/>
    <w:rPr>
      <w:rFonts w:ascii="Arial" w:hAnsi="Arial"/>
      <w:b/>
      <w:spacing w:val="-4"/>
    </w:rPr>
  </w:style>
  <w:style w:type="character" w:customStyle="1" w:styleId="180">
    <w:name w:val="发布"/>
    <w:uiPriority w:val="0"/>
    <w:rPr>
      <w:rFonts w:ascii="黑体" w:eastAsia="黑体"/>
      <w:spacing w:val="22"/>
      <w:w w:val="100"/>
      <w:position w:val="3"/>
      <w:sz w:val="28"/>
    </w:rPr>
  </w:style>
  <w:style w:type="character" w:customStyle="1" w:styleId="181">
    <w:name w:val="样式 样式 正文缩进正文缩进 Char正文（首行缩进两字） Char Char正文（首行缩进两字） Char1正文（首行缩进两.... Char Char"/>
    <w:basedOn w:val="182"/>
    <w:link w:val="184"/>
    <w:uiPriority w:val="0"/>
  </w:style>
  <w:style w:type="character" w:customStyle="1" w:styleId="182">
    <w:name w:val="样式 正文缩进正文缩进 Char正文（首行缩进两字） Char Char正文（首行缩进两字） Char1正文（首行缩进两...1 Char Char"/>
    <w:link w:val="183"/>
    <w:uiPriority w:val="0"/>
    <w:rPr>
      <w:kern w:val="2"/>
      <w:sz w:val="21"/>
    </w:rPr>
  </w:style>
  <w:style w:type="paragraph" w:customStyle="1" w:styleId="183">
    <w:name w:val="样式 正文缩进正文缩进 Char正文（首行缩进两字） Char Char正文（首行缩进两字） Char1正文（首行缩进两...1"/>
    <w:basedOn w:val="1"/>
    <w:link w:val="182"/>
    <w:uiPriority w:val="0"/>
    <w:pPr>
      <w:spacing w:beforeLines="10" w:line="312" w:lineRule="auto"/>
      <w:ind w:firstLine="200" w:firstLineChars="200"/>
    </w:pPr>
  </w:style>
  <w:style w:type="paragraph" w:customStyle="1" w:styleId="184">
    <w:name w:val="样式 样式 正文缩进正文缩进 Char正文（首行缩进两字） Char Char正文（首行缩进两字） Char1正文（首行缩进两...."/>
    <w:basedOn w:val="183"/>
    <w:link w:val="181"/>
    <w:uiPriority w:val="0"/>
    <w:pPr>
      <w:spacing w:line="300" w:lineRule="auto"/>
    </w:pPr>
    <w:rPr>
      <w:rFonts w:ascii="Calibri" w:hAnsi="Calibri"/>
    </w:rPr>
  </w:style>
  <w:style w:type="character" w:customStyle="1" w:styleId="185">
    <w:name w:val="样式 Times New Roman 首行缩进:  0.74 厘米 段前: 0.1 行 行距1.15 Char Char"/>
    <w:link w:val="186"/>
    <w:uiPriority w:val="0"/>
    <w:rPr>
      <w:rFonts w:hAnsi="宋体"/>
      <w:kern w:val="2"/>
      <w:sz w:val="21"/>
    </w:rPr>
  </w:style>
  <w:style w:type="paragraph" w:customStyle="1" w:styleId="186">
    <w:name w:val="样式 Times New Roman 首行缩进:  0.74 厘米 段前: 0.1 行 行距1.15"/>
    <w:basedOn w:val="1"/>
    <w:link w:val="185"/>
    <w:uiPriority w:val="0"/>
    <w:pPr>
      <w:spacing w:line="276" w:lineRule="auto"/>
      <w:ind w:firstLine="420"/>
    </w:pPr>
    <w:rPr>
      <w:rFonts w:hAnsi="宋体"/>
    </w:rPr>
  </w:style>
  <w:style w:type="character" w:customStyle="1" w:styleId="187">
    <w:name w:val="样式 样式 Times New Roman 首行缩进:  0.74 厘米 段前: 0行 行距1.15 + (符号) Tim... Char Char"/>
    <w:basedOn w:val="185"/>
    <w:link w:val="188"/>
    <w:uiPriority w:val="0"/>
  </w:style>
  <w:style w:type="paragraph" w:customStyle="1" w:styleId="188">
    <w:name w:val="样式 样式 Times New Roman 首行缩进:  0.74 厘米 段前: 0行 行距1.15 + (符号) Tim..."/>
    <w:basedOn w:val="186"/>
    <w:link w:val="187"/>
    <w:uiPriority w:val="0"/>
  </w:style>
  <w:style w:type="character" w:customStyle="1" w:styleId="189">
    <w:name w:val="表格条文首行缩进 Char Char"/>
    <w:link w:val="190"/>
    <w:uiPriority w:val="0"/>
    <w:rPr>
      <w:rFonts w:ascii="宋体" w:hAnsi="宋体"/>
      <w:sz w:val="24"/>
    </w:rPr>
  </w:style>
  <w:style w:type="paragraph" w:customStyle="1" w:styleId="190">
    <w:name w:val="表格条文首行缩进"/>
    <w:basedOn w:val="1"/>
    <w:link w:val="189"/>
    <w:uiPriority w:val="0"/>
    <w:pPr>
      <w:spacing w:line="360" w:lineRule="auto"/>
      <w:ind w:firstLine="480" w:firstLineChars="200"/>
      <w:jc w:val="left"/>
    </w:pPr>
    <w:rPr>
      <w:rFonts w:ascii="宋体" w:hAnsi="宋体"/>
      <w:kern w:val="0"/>
      <w:sz w:val="24"/>
    </w:rPr>
  </w:style>
  <w:style w:type="character" w:customStyle="1" w:styleId="191">
    <w:name w:val="个人撰写风格"/>
    <w:uiPriority w:val="0"/>
    <w:rPr>
      <w:rFonts w:ascii="Arial" w:hAnsi="Arial" w:eastAsia="宋体"/>
      <w:color w:val="auto"/>
      <w:sz w:val="20"/>
    </w:rPr>
  </w:style>
  <w:style w:type="character" w:customStyle="1" w:styleId="192">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93">
    <w:name w:val="样式 宋体"/>
    <w:uiPriority w:val="0"/>
    <w:rPr>
      <w:rFonts w:ascii="宋体" w:eastAsia="宋体"/>
      <w:sz w:val="18"/>
    </w:rPr>
  </w:style>
  <w:style w:type="character" w:customStyle="1" w:styleId="194">
    <w:name w:val="样式 a) Char Char"/>
    <w:link w:val="195"/>
    <w:uiPriority w:val="0"/>
    <w:rPr>
      <w:kern w:val="2"/>
      <w:sz w:val="21"/>
    </w:rPr>
  </w:style>
  <w:style w:type="paragraph" w:customStyle="1" w:styleId="195">
    <w:name w:val="样式 a)"/>
    <w:basedOn w:val="1"/>
    <w:next w:val="1"/>
    <w:link w:val="194"/>
    <w:uiPriority w:val="0"/>
    <w:pPr>
      <w:tabs>
        <w:tab w:val="left" w:pos="780"/>
      </w:tabs>
      <w:spacing w:beforeLines="10" w:line="312" w:lineRule="auto"/>
      <w:ind w:firstLine="200" w:firstLineChars="200"/>
    </w:pPr>
  </w:style>
  <w:style w:type="character" w:customStyle="1" w:styleId="196">
    <w:name w:val="样式 标题 2 + 段前: 0.1 行 Char Char"/>
    <w:link w:val="197"/>
    <w:uiPriority w:val="0"/>
    <w:rPr>
      <w:b/>
      <w:kern w:val="2"/>
      <w:sz w:val="21"/>
    </w:rPr>
  </w:style>
  <w:style w:type="paragraph" w:customStyle="1" w:styleId="197">
    <w:name w:val="样式 标题 2 + 段前: 0.1 行"/>
    <w:basedOn w:val="4"/>
    <w:link w:val="196"/>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198">
    <w:name w:val="样式 正文（首行缩进两字） Char + Times New Roman Char Char"/>
    <w:basedOn w:val="199"/>
    <w:link w:val="201"/>
    <w:uiPriority w:val="0"/>
  </w:style>
  <w:style w:type="character" w:customStyle="1" w:styleId="199">
    <w:name w:val="样式1正文（首行缩进两字） Char Char Char"/>
    <w:link w:val="200"/>
    <w:uiPriority w:val="0"/>
    <w:rPr>
      <w:kern w:val="2"/>
      <w:sz w:val="21"/>
    </w:rPr>
  </w:style>
  <w:style w:type="paragraph" w:customStyle="1" w:styleId="200">
    <w:name w:val="样式1正文（首行缩进两字） Char"/>
    <w:basedOn w:val="1"/>
    <w:next w:val="1"/>
    <w:link w:val="199"/>
    <w:uiPriority w:val="0"/>
    <w:pPr>
      <w:topLinePunct/>
      <w:snapToGrid w:val="0"/>
      <w:spacing w:before="40" w:after="40"/>
      <w:ind w:firstLine="396" w:firstLineChars="200"/>
    </w:pPr>
  </w:style>
  <w:style w:type="paragraph" w:customStyle="1" w:styleId="201">
    <w:name w:val="样式 正文（首行缩进两字） Char + Times New Roman"/>
    <w:basedOn w:val="200"/>
    <w:link w:val="198"/>
    <w:uiPriority w:val="0"/>
    <w:pPr>
      <w:ind w:firstLine="0" w:firstLineChars="0"/>
      <w:jc w:val="center"/>
    </w:pPr>
    <w:rPr>
      <w:rFonts w:ascii="Calibri" w:hAnsi="Calibri"/>
    </w:rPr>
  </w:style>
  <w:style w:type="character" w:customStyle="1" w:styleId="202">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203">
    <w:name w:val="列表编号 2 Char Char"/>
    <w:uiPriority w:val="0"/>
    <w:rPr>
      <w:rFonts w:ascii="Arial" w:hAnsi="Arial" w:eastAsia="宋体"/>
      <w:sz w:val="18"/>
      <w:lang w:val="en-US" w:eastAsia="zh-CN"/>
    </w:rPr>
  </w:style>
  <w:style w:type="character" w:customStyle="1" w:styleId="204">
    <w:name w:val="Char Char2"/>
    <w:uiPriority w:val="0"/>
    <w:rPr>
      <w:rFonts w:ascii="Arial" w:hAnsi="Arial" w:eastAsia="宋体"/>
      <w:kern w:val="2"/>
      <w:sz w:val="21"/>
      <w:lang w:val="en-US" w:eastAsia="zh-CN"/>
    </w:rPr>
  </w:style>
  <w:style w:type="character" w:customStyle="1" w:styleId="205">
    <w:name w:val="科东_正文 Char Char"/>
    <w:link w:val="206"/>
    <w:uiPriority w:val="0"/>
    <w:rPr>
      <w:kern w:val="2"/>
      <w:sz w:val="24"/>
    </w:rPr>
  </w:style>
  <w:style w:type="paragraph" w:customStyle="1" w:styleId="206">
    <w:name w:val="科东_正文"/>
    <w:basedOn w:val="1"/>
    <w:link w:val="205"/>
    <w:uiPriority w:val="0"/>
    <w:pPr>
      <w:spacing w:line="360" w:lineRule="auto"/>
      <w:ind w:firstLine="200" w:firstLineChars="200"/>
    </w:pPr>
    <w:rPr>
      <w:sz w:val="24"/>
    </w:rPr>
  </w:style>
  <w:style w:type="character" w:customStyle="1" w:styleId="207">
    <w:name w:val="个人答复风格"/>
    <w:uiPriority w:val="0"/>
    <w:rPr>
      <w:rFonts w:ascii="Arial" w:hAnsi="Arial" w:eastAsia="宋体"/>
      <w:color w:val="auto"/>
      <w:sz w:val="20"/>
    </w:rPr>
  </w:style>
  <w:style w:type="character" w:customStyle="1" w:styleId="208">
    <w:name w:val="样式1 正文（首行缩进2字） Char + 首行缩进:  2 字符 段前: 0 行 Char Char"/>
    <w:link w:val="209"/>
    <w:uiPriority w:val="0"/>
    <w:rPr>
      <w:rFonts w:hAnsi="Arial"/>
      <w:kern w:val="2"/>
      <w:sz w:val="21"/>
    </w:rPr>
  </w:style>
  <w:style w:type="paragraph" w:customStyle="1" w:styleId="209">
    <w:name w:val="样式1 正文（首行缩进2字） Char + 首行缩进:  2 字符 段前: 0 行"/>
    <w:basedOn w:val="1"/>
    <w:next w:val="1"/>
    <w:link w:val="208"/>
    <w:uiPriority w:val="0"/>
    <w:pPr>
      <w:spacing w:line="276" w:lineRule="auto"/>
      <w:ind w:firstLine="420" w:firstLineChars="200"/>
    </w:pPr>
    <w:rPr>
      <w:rFonts w:hAnsi="Arial"/>
    </w:rPr>
  </w:style>
  <w:style w:type="character" w:customStyle="1" w:styleId="210">
    <w:name w:val="样式 a首行缩进:  0 字符 段前: 0 行 + 黑体 Char Char"/>
    <w:link w:val="211"/>
    <w:uiPriority w:val="0"/>
    <w:rPr>
      <w:rFonts w:eastAsia="黑体"/>
      <w:sz w:val="21"/>
    </w:rPr>
  </w:style>
  <w:style w:type="paragraph" w:customStyle="1" w:styleId="211">
    <w:name w:val="样式 a首行缩进:  0 字符 段前: 0 行 + 黑体"/>
    <w:basedOn w:val="212"/>
    <w:link w:val="210"/>
    <w:uiPriority w:val="0"/>
    <w:rPr>
      <w:rFonts w:eastAsia="黑体"/>
    </w:rPr>
  </w:style>
  <w:style w:type="paragraph" w:customStyle="1" w:styleId="212">
    <w:name w:val="样式 a首行缩进:  2 字符 段前: 0 行"/>
    <w:basedOn w:val="1"/>
    <w:link w:val="213"/>
    <w:uiPriority w:val="0"/>
    <w:pPr>
      <w:adjustRightInd w:val="0"/>
      <w:spacing w:afterLines="50"/>
      <w:jc w:val="left"/>
      <w:textAlignment w:val="baseline"/>
    </w:pPr>
    <w:rPr>
      <w:kern w:val="0"/>
    </w:rPr>
  </w:style>
  <w:style w:type="character" w:customStyle="1" w:styleId="213">
    <w:name w:val="样式 a首行缩进:  2 字符 段前: 0 行 Char Char"/>
    <w:link w:val="212"/>
    <w:uiPriority w:val="0"/>
    <w:rPr>
      <w:sz w:val="21"/>
    </w:rPr>
  </w:style>
  <w:style w:type="character" w:customStyle="1" w:styleId="214">
    <w:name w:val="朱2 Char Char"/>
    <w:basedOn w:val="168"/>
    <w:link w:val="215"/>
    <w:uiPriority w:val="0"/>
  </w:style>
  <w:style w:type="paragraph" w:customStyle="1" w:styleId="215">
    <w:name w:val="朱2"/>
    <w:basedOn w:val="167"/>
    <w:link w:val="214"/>
    <w:uiPriority w:val="0"/>
    <w:pPr>
      <w:topLinePunct/>
      <w:adjustRightInd w:val="0"/>
      <w:spacing w:line="312" w:lineRule="exact"/>
    </w:pPr>
  </w:style>
  <w:style w:type="character" w:customStyle="1" w:styleId="216">
    <w:name w:val="Lincer表格样式 Char Char"/>
    <w:link w:val="217"/>
    <w:uiPriority w:val="0"/>
    <w:rPr>
      <w:kern w:val="2"/>
      <w:sz w:val="21"/>
    </w:rPr>
  </w:style>
  <w:style w:type="paragraph" w:customStyle="1" w:styleId="217">
    <w:name w:val="Lincer表格样式"/>
    <w:basedOn w:val="1"/>
    <w:link w:val="216"/>
    <w:uiPriority w:val="0"/>
    <w:pPr>
      <w:ind w:left="344" w:hanging="344" w:hangingChars="164"/>
    </w:pPr>
  </w:style>
  <w:style w:type="character" w:customStyle="1" w:styleId="218">
    <w:name w:val="Reference"/>
    <w:uiPriority w:val="0"/>
    <w:rPr>
      <w:rFonts w:ascii="Arial" w:hAnsi="Arial"/>
      <w:sz w:val="20"/>
      <w:lang w:val="en-US" w:eastAsia="zh-CN"/>
    </w:rPr>
  </w:style>
  <w:style w:type="character" w:customStyle="1" w:styleId="219">
    <w:name w:val="上标"/>
    <w:uiPriority w:val="0"/>
    <w:rPr>
      <w:b/>
      <w:vertAlign w:val="superscript"/>
    </w:rPr>
  </w:style>
  <w:style w:type="character" w:customStyle="1" w:styleId="220">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221">
    <w:name w:val="附录标题2 Char Char"/>
    <w:link w:val="222"/>
    <w:uiPriority w:val="0"/>
    <w:rPr>
      <w:rFonts w:ascii="Arial" w:hAnsi="Arial" w:eastAsia="黑体"/>
      <w:kern w:val="2"/>
      <w:sz w:val="21"/>
    </w:rPr>
  </w:style>
  <w:style w:type="paragraph" w:customStyle="1" w:styleId="222">
    <w:name w:val="附录标题2"/>
    <w:basedOn w:val="4"/>
    <w:next w:val="73"/>
    <w:link w:val="221"/>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23">
    <w:name w:val="样式1 悬挂缩进: 4 字符 段前: 0.1 行，小五 Char Char"/>
    <w:link w:val="224"/>
    <w:uiPriority w:val="0"/>
    <w:rPr>
      <w:kern w:val="2"/>
      <w:sz w:val="18"/>
    </w:rPr>
  </w:style>
  <w:style w:type="paragraph" w:customStyle="1" w:styleId="224">
    <w:name w:val="样式1 悬挂缩进: 4 字符 段前: 0.1 行，小五"/>
    <w:basedOn w:val="1"/>
    <w:link w:val="223"/>
    <w:uiPriority w:val="0"/>
    <w:pPr>
      <w:spacing w:beforeLines="10" w:line="312" w:lineRule="auto"/>
      <w:ind w:left="400" w:leftChars="400"/>
    </w:pPr>
    <w:rPr>
      <w:sz w:val="18"/>
    </w:rPr>
  </w:style>
  <w:style w:type="character" w:customStyle="1" w:styleId="225">
    <w:name w:val="附录三 Char Char"/>
    <w:link w:val="226"/>
    <w:uiPriority w:val="0"/>
    <w:rPr>
      <w:rFonts w:ascii="E-F1" w:eastAsia="黑体"/>
      <w:kern w:val="21"/>
      <w:sz w:val="21"/>
    </w:rPr>
  </w:style>
  <w:style w:type="paragraph" w:customStyle="1" w:styleId="226">
    <w:name w:val="附录三"/>
    <w:basedOn w:val="1"/>
    <w:link w:val="225"/>
    <w:uiPriority w:val="0"/>
    <w:pPr>
      <w:tabs>
        <w:tab w:val="center" w:pos="4706"/>
        <w:tab w:val="right" w:pos="9072"/>
      </w:tabs>
      <w:spacing w:before="120" w:after="60" w:line="312" w:lineRule="exact"/>
    </w:pPr>
    <w:rPr>
      <w:rFonts w:ascii="E-F1" w:eastAsia="黑体"/>
      <w:kern w:val="21"/>
    </w:rPr>
  </w:style>
  <w:style w:type="character" w:customStyle="1" w:styleId="227">
    <w:name w:val="SoDA Field"/>
    <w:uiPriority w:val="0"/>
    <w:rPr>
      <w:color w:val="0000FF"/>
    </w:rPr>
  </w:style>
  <w:style w:type="character" w:customStyle="1" w:styleId="228">
    <w:name w:val="样式1 样式 标题 2 + 段前: 0行 Char Char"/>
    <w:uiPriority w:val="0"/>
    <w:rPr>
      <w:rFonts w:eastAsia="黑体"/>
      <w:b/>
      <w:kern w:val="2"/>
      <w:sz w:val="21"/>
      <w:lang w:val="en-US" w:eastAsia="zh-CN"/>
    </w:rPr>
  </w:style>
  <w:style w:type="character" w:customStyle="1" w:styleId="229">
    <w:name w:val="_标准条文 Char Char"/>
    <w:link w:val="230"/>
    <w:uiPriority w:val="0"/>
    <w:rPr>
      <w:rFonts w:ascii="Arial" w:hAnsi="Arial"/>
      <w:kern w:val="2"/>
      <w:sz w:val="21"/>
    </w:rPr>
  </w:style>
  <w:style w:type="paragraph" w:customStyle="1" w:styleId="230">
    <w:name w:val="_标准条文"/>
    <w:basedOn w:val="1"/>
    <w:link w:val="229"/>
    <w:uiPriority w:val="0"/>
    <w:pPr>
      <w:overflowPunct w:val="0"/>
      <w:snapToGrid w:val="0"/>
      <w:spacing w:line="276" w:lineRule="auto"/>
      <w:ind w:firstLine="420" w:firstLineChars="200"/>
    </w:pPr>
    <w:rPr>
      <w:rFonts w:ascii="Arial" w:hAnsi="Arial"/>
    </w:rPr>
  </w:style>
  <w:style w:type="character" w:customStyle="1" w:styleId="231">
    <w:name w:val="标语"/>
    <w:uiPriority w:val="0"/>
    <w:rPr>
      <w:i/>
      <w:spacing w:val="-6"/>
      <w:sz w:val="24"/>
    </w:rPr>
  </w:style>
  <w:style w:type="character" w:customStyle="1" w:styleId="232">
    <w:name w:val="short_text1"/>
    <w:uiPriority w:val="0"/>
    <w:rPr>
      <w:sz w:val="29"/>
    </w:rPr>
  </w:style>
  <w:style w:type="character" w:customStyle="1" w:styleId="233">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234">
    <w:name w:val="样式 样式 样式 标题 2 + 段前: 0.1 行 + 段前: 0.1 行 + Times New Roman Char Char"/>
    <w:link w:val="235"/>
    <w:uiPriority w:val="0"/>
    <w:rPr>
      <w:rFonts w:eastAsia="黑体"/>
      <w:b/>
      <w:kern w:val="2"/>
      <w:sz w:val="21"/>
      <w:lang w:val="en-US" w:eastAsia="zh-CN"/>
    </w:rPr>
  </w:style>
  <w:style w:type="paragraph" w:customStyle="1" w:styleId="235">
    <w:name w:val="样式 样式 样式 标题 2 + 段前: 0.1 行 + 段前: 0.1 行 + Times New Roman"/>
    <w:basedOn w:val="236"/>
    <w:link w:val="234"/>
    <w:uiPriority w:val="0"/>
    <w:pPr>
      <w:tabs>
        <w:tab w:val="left" w:pos="500"/>
      </w:tabs>
      <w:spacing w:beforeLines="50" w:afterLines="50" w:line="240" w:lineRule="auto"/>
    </w:pPr>
    <w:rPr>
      <w:rFonts w:eastAsia="黑体"/>
      <w:lang w:val="en-US" w:eastAsia="zh-CN"/>
    </w:rPr>
  </w:style>
  <w:style w:type="paragraph" w:customStyle="1" w:styleId="236">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37">
    <w:name w:val="样式 目录 1 + 首行缩进:  0.74 厘米"/>
    <w:basedOn w:val="51"/>
    <w:uiPriority w:val="0"/>
    <w:pPr>
      <w:spacing w:beforeLines="10" w:line="312" w:lineRule="auto"/>
    </w:pPr>
    <w:rPr>
      <w:bCs w:val="0"/>
    </w:rPr>
  </w:style>
  <w:style w:type="paragraph" w:customStyle="1" w:styleId="238">
    <w:name w:val="三级无标题条"/>
    <w:basedOn w:val="1"/>
    <w:uiPriority w:val="0"/>
    <w:pPr>
      <w:numPr>
        <w:ilvl w:val="4"/>
        <w:numId w:val="2"/>
      </w:numPr>
    </w:pPr>
    <w:rPr>
      <w:b/>
    </w:rPr>
  </w:style>
  <w:style w:type="paragraph" w:customStyle="1" w:styleId="239">
    <w:name w:val="样式 样式 正文文本 2 + 段前: 0.1 行 + 悬挂缩进: 0.03 字符 段后: 1.2 磅 行距: 单倍行距"/>
    <w:basedOn w:val="240"/>
    <w:uiPriority w:val="0"/>
  </w:style>
  <w:style w:type="paragraph" w:customStyle="1" w:styleId="240">
    <w:name w:val="样式 正文文本 2 + 段前: 0.1 行"/>
    <w:basedOn w:val="66"/>
    <w:uiPriority w:val="0"/>
    <w:pPr>
      <w:spacing w:beforeLines="10" w:after="0" w:line="264" w:lineRule="auto"/>
      <w:jc w:val="left"/>
    </w:pPr>
    <w:rPr>
      <w:sz w:val="18"/>
    </w:rPr>
  </w:style>
  <w:style w:type="paragraph" w:customStyle="1" w:styleId="241">
    <w:name w:val="样式 正文（首行缩进两字） Char + 黑色 首行缩进:  2 字符 段前: 0.1 行"/>
    <w:basedOn w:val="200"/>
    <w:uiPriority w:val="0"/>
    <w:pPr>
      <w:spacing w:before="24" w:afterLines="10"/>
      <w:ind w:firstLine="200"/>
    </w:pPr>
    <w:rPr>
      <w:color w:val="000000"/>
    </w:rPr>
  </w:style>
  <w:style w:type="paragraph" w:customStyle="1" w:styleId="242">
    <w:name w:val="四级无标题条"/>
    <w:basedOn w:val="1"/>
    <w:uiPriority w:val="0"/>
    <w:pPr>
      <w:numPr>
        <w:ilvl w:val="5"/>
        <w:numId w:val="2"/>
      </w:numPr>
    </w:pPr>
    <w:rPr>
      <w:rFonts w:eastAsia="黑体"/>
      <w:b/>
    </w:rPr>
  </w:style>
  <w:style w:type="paragraph" w:customStyle="1" w:styleId="243">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244">
    <w:name w:val="图片"/>
    <w:basedOn w:val="1"/>
    <w:uiPriority w:val="0"/>
    <w:pPr>
      <w:topLinePunct/>
      <w:snapToGrid w:val="0"/>
      <w:spacing w:before="160" w:after="60"/>
      <w:jc w:val="center"/>
    </w:pPr>
  </w:style>
  <w:style w:type="paragraph" w:customStyle="1" w:styleId="245">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246">
    <w:name w:val="样式1 样式 标题 5 + 段前: 0 行"/>
    <w:basedOn w:val="247"/>
    <w:next w:val="1"/>
    <w:uiPriority w:val="0"/>
    <w:pPr>
      <w:tabs>
        <w:tab w:val="left" w:pos="1050"/>
        <w:tab w:val="left" w:pos="1080"/>
      </w:tabs>
      <w:spacing w:beforeLines="0" w:line="276" w:lineRule="auto"/>
    </w:pPr>
  </w:style>
  <w:style w:type="paragraph" w:customStyle="1" w:styleId="247">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8">
    <w:name w:val="样式 正文（首行缩进两字） Char + 首行缩进:  2 字符"/>
    <w:basedOn w:val="200"/>
    <w:uiPriority w:val="0"/>
    <w:pPr>
      <w:spacing w:afterLines="10"/>
      <w:ind w:firstLine="200"/>
      <w:jc w:val="center"/>
    </w:pPr>
    <w:rPr>
      <w:b/>
    </w:rPr>
  </w:style>
  <w:style w:type="paragraph" w:customStyle="1" w:styleId="249">
    <w:name w:val="样式 首行缩进:  0 厘米 行距: 单倍行距"/>
    <w:basedOn w:val="1"/>
    <w:uiPriority w:val="0"/>
    <w:pPr>
      <w:adjustRightInd w:val="0"/>
      <w:textAlignment w:val="baseline"/>
    </w:pPr>
    <w:rPr>
      <w:kern w:val="0"/>
    </w:rPr>
  </w:style>
  <w:style w:type="paragraph" w:customStyle="1" w:styleId="250">
    <w:name w:val="样式 样式 样式 首行缩进:  0.77 厘米 段前: 0.1 行 + 首行缩进:  2 字符 段前: 0.1 行 + 首行缩进..."/>
    <w:basedOn w:val="251"/>
    <w:uiPriority w:val="0"/>
    <w:pPr>
      <w:ind w:firstLine="420"/>
    </w:pPr>
  </w:style>
  <w:style w:type="paragraph" w:customStyle="1" w:styleId="251">
    <w:name w:val="样式 样式 首行缩进:  0.77 厘米 段前: 0.1 行 + 首行缩进:  2 字符 段前: 0.1 行"/>
    <w:basedOn w:val="1"/>
    <w:uiPriority w:val="0"/>
    <w:pPr>
      <w:spacing w:line="276" w:lineRule="auto"/>
      <w:ind w:firstLine="200" w:firstLineChars="200"/>
    </w:pPr>
  </w:style>
  <w:style w:type="paragraph" w:customStyle="1" w:styleId="252">
    <w:name w:val="术语定义三级条标题"/>
    <w:basedOn w:val="253"/>
    <w:next w:val="161"/>
    <w:uiPriority w:val="0"/>
    <w:pPr>
      <w:tabs>
        <w:tab w:val="left" w:pos="420"/>
        <w:tab w:val="left" w:pos="1575"/>
      </w:tabs>
      <w:ind w:left="1575"/>
    </w:pPr>
  </w:style>
  <w:style w:type="paragraph" w:customStyle="1" w:styleId="253">
    <w:name w:val="术语定义条标题"/>
    <w:basedOn w:val="254"/>
    <w:next w:val="161"/>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4">
    <w:name w:val="章标题"/>
    <w:next w:val="161"/>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55">
    <w:name w:val="其他发布部门"/>
    <w:basedOn w:val="256"/>
    <w:uiPriority w:val="0"/>
    <w:pPr>
      <w:spacing w:line="0" w:lineRule="atLeast"/>
    </w:pPr>
    <w:rPr>
      <w:rFonts w:ascii="黑体" w:eastAsia="黑体"/>
      <w:b w:val="0"/>
    </w:rPr>
  </w:style>
  <w:style w:type="paragraph" w:customStyle="1" w:styleId="256">
    <w:name w:val="发布部门"/>
    <w:next w:val="161"/>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257">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258">
    <w:name w:val="正文文字样式"/>
    <w:basedOn w:val="1"/>
    <w:uiPriority w:val="0"/>
    <w:pPr>
      <w:spacing w:line="480" w:lineRule="exact"/>
      <w:ind w:firstLine="480" w:firstLineChars="200"/>
    </w:pPr>
    <w:rPr>
      <w:sz w:val="24"/>
    </w:rPr>
  </w:style>
  <w:style w:type="paragraph" w:customStyle="1" w:styleId="259">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260">
    <w:name w:val="朱1"/>
    <w:basedOn w:val="163"/>
    <w:uiPriority w:val="0"/>
  </w:style>
  <w:style w:type="paragraph" w:customStyle="1" w:styleId="261">
    <w:name w:val="CM40"/>
    <w:basedOn w:val="262"/>
    <w:next w:val="262"/>
    <w:uiPriority w:val="0"/>
    <w:pPr>
      <w:spacing w:line="320" w:lineRule="atLeast"/>
    </w:pPr>
    <w:rPr>
      <w:rFonts w:ascii="Times New Roman"/>
      <w:color w:val="auto"/>
    </w:rPr>
  </w:style>
  <w:style w:type="paragraph" w:customStyle="1" w:styleId="262">
    <w:name w:val="Default"/>
    <w:uiPriority w:val="0"/>
    <w:pPr>
      <w:widowControl w:val="0"/>
      <w:autoSpaceDE w:val="0"/>
      <w:autoSpaceDN w:val="0"/>
      <w:adjustRightInd w:val="0"/>
    </w:pPr>
    <w:rPr>
      <w:rFonts w:ascii="宋体"/>
      <w:color w:val="000000"/>
      <w:sz w:val="24"/>
      <w:lang w:val="en-US" w:eastAsia="zh-CN" w:bidi="ar-SA"/>
    </w:rPr>
  </w:style>
  <w:style w:type="paragraph" w:customStyle="1" w:styleId="263">
    <w:name w:val="样式1 样式 编号 a + Times New Roman 段前: 0 行 行距: 多倍行距 1.15 字行 + 左侧... + ..."/>
    <w:basedOn w:val="264"/>
    <w:uiPriority w:val="0"/>
    <w:pPr>
      <w:spacing w:before="0" w:afterLines="0"/>
      <w:ind w:left="620" w:hanging="200" w:hangingChars="200"/>
    </w:pPr>
  </w:style>
  <w:style w:type="paragraph" w:customStyle="1" w:styleId="264">
    <w:name w:val="样式 编号 a + Times New Roman 段前: 0 行 行距: 多倍行距 1.15 字行 + 左侧..."/>
    <w:basedOn w:val="200"/>
    <w:next w:val="265"/>
    <w:uiPriority w:val="0"/>
    <w:pPr>
      <w:spacing w:before="24" w:afterLines="10"/>
      <w:ind w:firstLine="0" w:firstLineChars="0"/>
    </w:pPr>
  </w:style>
  <w:style w:type="paragraph" w:customStyle="1" w:styleId="265">
    <w:name w:val="样式1-4 Times New Roman行距: 多倍行距 1.15 字行 + 左侧:  4 字符"/>
    <w:basedOn w:val="266"/>
    <w:uiPriority w:val="0"/>
    <w:pPr>
      <w:tabs>
        <w:tab w:val="left" w:pos="315"/>
      </w:tabs>
      <w:ind w:left="840" w:leftChars="400"/>
    </w:pPr>
  </w:style>
  <w:style w:type="paragraph" w:customStyle="1" w:styleId="266">
    <w:name w:val="样式 Times New Roman 段前: 0.1 行 行距: 多倍行距 1.2 字行"/>
    <w:basedOn w:val="1"/>
    <w:uiPriority w:val="0"/>
    <w:pPr>
      <w:spacing w:line="276" w:lineRule="auto"/>
      <w:ind w:left="420" w:leftChars="200"/>
    </w:pPr>
  </w:style>
  <w:style w:type="paragraph" w:customStyle="1" w:styleId="267">
    <w:name w:val="图表脚注"/>
    <w:next w:val="161"/>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268">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69">
    <w:name w:val="图说"/>
    <w:basedOn w:val="1"/>
    <w:uiPriority w:val="0"/>
    <w:pPr>
      <w:topLinePunct/>
      <w:spacing w:before="60" w:after="160"/>
      <w:jc w:val="center"/>
    </w:pPr>
    <w:rPr>
      <w:sz w:val="18"/>
    </w:rPr>
  </w:style>
  <w:style w:type="paragraph" w:customStyle="1" w:styleId="270">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271">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272">
    <w:name w:val="默认段落字体 Para Char Char Char Char"/>
    <w:basedOn w:val="1"/>
    <w:uiPriority w:val="0"/>
  </w:style>
  <w:style w:type="paragraph" w:customStyle="1" w:styleId="273">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4">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75">
    <w:name w:val="正文_配电_小四"/>
    <w:basedOn w:val="1"/>
    <w:uiPriority w:val="0"/>
    <w:pPr>
      <w:spacing w:line="360" w:lineRule="auto"/>
      <w:ind w:firstLine="200" w:firstLineChars="200"/>
    </w:pPr>
    <w:rPr>
      <w:rFonts w:ascii="宋体" w:hAnsi="宋体"/>
      <w:kern w:val="0"/>
      <w:sz w:val="24"/>
    </w:rPr>
  </w:style>
  <w:style w:type="paragraph" w:customStyle="1" w:styleId="276">
    <w:name w:val="样式1 标题 3 + 段前: 0.1 行 + 段前: 0.1 行 + 段前: 0.5 行 段后: 0.5 行"/>
    <w:basedOn w:val="277"/>
    <w:uiPriority w:val="0"/>
    <w:pPr>
      <w:tabs>
        <w:tab w:val="left" w:pos="700"/>
      </w:tabs>
      <w:spacing w:beforeLines="30" w:afterLines="30" w:line="240" w:lineRule="auto"/>
    </w:pPr>
    <w:rPr>
      <w:rFonts w:eastAsia="黑体"/>
      <w:b w:val="0"/>
    </w:rPr>
  </w:style>
  <w:style w:type="paragraph" w:customStyle="1" w:styleId="27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78">
    <w:name w:val="CM64"/>
    <w:basedOn w:val="262"/>
    <w:next w:val="262"/>
    <w:uiPriority w:val="0"/>
    <w:rPr>
      <w:rFonts w:ascii="Times New Roman"/>
      <w:color w:val="auto"/>
    </w:rPr>
  </w:style>
  <w:style w:type="paragraph" w:customStyle="1" w:styleId="279">
    <w:name w:val="a"/>
    <w:basedOn w:val="280"/>
    <w:uiPriority w:val="0"/>
    <w:pPr>
      <w:tabs>
        <w:tab w:val="left" w:pos="780"/>
      </w:tabs>
      <w:spacing w:beforeLines="0" w:afterLines="0" w:line="240" w:lineRule="auto"/>
    </w:pPr>
    <w:rPr>
      <w:b w:val="0"/>
      <w:sz w:val="30"/>
    </w:rPr>
  </w:style>
  <w:style w:type="paragraph" w:customStyle="1" w:styleId="280">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1">
    <w:name w:val="正文缩进（首行缩进两字）"/>
    <w:uiPriority w:val="0"/>
    <w:pPr>
      <w:spacing w:line="360" w:lineRule="exact"/>
      <w:ind w:firstLine="420" w:firstLineChars="200"/>
    </w:pPr>
    <w:rPr>
      <w:kern w:val="2"/>
      <w:sz w:val="21"/>
      <w:lang w:val="en-US" w:eastAsia="zh-CN" w:bidi="ar-SA"/>
    </w:rPr>
  </w:style>
  <w:style w:type="paragraph" w:customStyle="1" w:styleId="282">
    <w:name w:val="a.a.a"/>
    <w:basedOn w:val="1"/>
    <w:uiPriority w:val="0"/>
    <w:pPr>
      <w:spacing w:beforeLines="50" w:afterLines="50"/>
      <w:jc w:val="left"/>
      <w:outlineLvl w:val="2"/>
    </w:pPr>
    <w:rPr>
      <w:rFonts w:ascii="黑体" w:hAnsi="宋体" w:eastAsia="黑体"/>
      <w:sz w:val="24"/>
    </w:rPr>
  </w:style>
  <w:style w:type="paragraph" w:customStyle="1" w:styleId="283">
    <w:name w:val="副标题1"/>
    <w:basedOn w:val="57"/>
    <w:next w:val="1"/>
    <w:uiPriority w:val="0"/>
    <w:pPr>
      <w:topLinePunct w:val="0"/>
      <w:adjustRightInd/>
      <w:snapToGrid w:val="0"/>
      <w:spacing w:before="360" w:after="680"/>
    </w:pPr>
    <w:rPr>
      <w:rFonts w:eastAsia="黑体"/>
      <w:b w:val="0"/>
      <w:sz w:val="48"/>
    </w:rPr>
  </w:style>
  <w:style w:type="paragraph" w:customStyle="1" w:styleId="284">
    <w:name w:val="样式 样式 段前: 0.1 行 首行缩进:  2 字符 + 首行缩进:  2 字符 段前: 0.1 行"/>
    <w:basedOn w:val="285"/>
    <w:uiPriority w:val="0"/>
    <w:pPr>
      <w:spacing w:line="276" w:lineRule="auto"/>
      <w:ind w:firstLine="420"/>
    </w:pPr>
  </w:style>
  <w:style w:type="paragraph" w:customStyle="1" w:styleId="285">
    <w:name w:val="样式 段前: 0.1 行 首行缩进:  2 字符"/>
    <w:basedOn w:val="1"/>
    <w:uiPriority w:val="0"/>
    <w:pPr>
      <w:spacing w:beforeLines="10" w:line="300" w:lineRule="auto"/>
      <w:ind w:firstLine="200" w:firstLineChars="200"/>
    </w:pPr>
  </w:style>
  <w:style w:type="paragraph" w:customStyle="1" w:styleId="286">
    <w:name w:val="正文正式1"/>
    <w:basedOn w:val="1"/>
    <w:uiPriority w:val="0"/>
    <w:pPr>
      <w:tabs>
        <w:tab w:val="left" w:pos="0"/>
      </w:tabs>
      <w:spacing w:line="360" w:lineRule="auto"/>
    </w:pPr>
    <w:rPr>
      <w:rFonts w:ascii="宋体" w:hAnsi="宋体"/>
      <w:kern w:val="0"/>
      <w:sz w:val="24"/>
    </w:rPr>
  </w:style>
  <w:style w:type="paragraph" w:customStyle="1" w:styleId="287">
    <w:name w:val="样式1 标题 1 + 段前: 0.7 行 段后: 0.7 行 + 段前: 1 行 段后: 1 行"/>
    <w:basedOn w:val="288"/>
    <w:uiPriority w:val="0"/>
    <w:pPr>
      <w:tabs>
        <w:tab w:val="left" w:pos="1021"/>
      </w:tabs>
      <w:spacing w:beforeLines="100" w:afterLines="100"/>
    </w:pPr>
  </w:style>
  <w:style w:type="paragraph" w:customStyle="1" w:styleId="28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8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样式 Times New Roman 段前: 0.1 行 行距: 多倍行距 1.15 字行"/>
    <w:basedOn w:val="1"/>
    <w:uiPriority w:val="0"/>
    <w:pPr>
      <w:spacing w:line="276" w:lineRule="auto"/>
    </w:pPr>
  </w:style>
  <w:style w:type="paragraph" w:customStyle="1" w:styleId="291">
    <w:name w:val="工程建设图标题"/>
    <w:basedOn w:val="292"/>
    <w:uiPriority w:val="0"/>
    <w:pPr>
      <w:numPr>
        <w:ilvl w:val="5"/>
        <w:numId w:val="3"/>
      </w:numPr>
      <w:tabs>
        <w:tab w:val="left" w:pos="1260"/>
        <w:tab w:val="left" w:pos="1680"/>
        <w:tab w:val="left" w:pos="2100"/>
      </w:tabs>
      <w:ind w:leftChars="0" w:firstLineChars="0"/>
      <w:jc w:val="center"/>
      <w:outlineLvl w:val="5"/>
    </w:pPr>
  </w:style>
  <w:style w:type="paragraph" w:customStyle="1" w:styleId="292">
    <w:name w:val="工程建设条标题"/>
    <w:basedOn w:val="293"/>
    <w:next w:val="161"/>
    <w:uiPriority w:val="0"/>
    <w:pPr>
      <w:numPr>
        <w:ilvl w:val="3"/>
        <w:numId w:val="3"/>
      </w:numPr>
      <w:tabs>
        <w:tab w:val="left" w:pos="1260"/>
        <w:tab w:val="left" w:pos="1680"/>
      </w:tabs>
      <w:spacing w:before="0" w:after="0"/>
      <w:ind w:leftChars="0" w:firstLineChars="0"/>
      <w:jc w:val="left"/>
      <w:outlineLvl w:val="3"/>
    </w:pPr>
    <w:rPr>
      <w:b w:val="0"/>
    </w:rPr>
  </w:style>
  <w:style w:type="paragraph" w:customStyle="1" w:styleId="293">
    <w:name w:val="工程建设节标题"/>
    <w:basedOn w:val="294"/>
    <w:next w:val="161"/>
    <w:uiPriority w:val="0"/>
    <w:pPr>
      <w:numPr>
        <w:ilvl w:val="2"/>
        <w:numId w:val="3"/>
      </w:numPr>
      <w:tabs>
        <w:tab w:val="left" w:pos="1260"/>
      </w:tabs>
      <w:spacing w:before="400" w:after="400" w:line="240" w:lineRule="auto"/>
      <w:ind w:leftChars="0" w:firstLineChars="0"/>
      <w:outlineLvl w:val="2"/>
    </w:pPr>
    <w:rPr>
      <w:sz w:val="21"/>
    </w:rPr>
  </w:style>
  <w:style w:type="paragraph" w:customStyle="1" w:styleId="294">
    <w:name w:val="工程建设章标题"/>
    <w:next w:val="161"/>
    <w:uiPriority w:val="0"/>
    <w:pPr>
      <w:numPr>
        <w:ilvl w:val="1"/>
        <w:numId w:val="3"/>
      </w:numPr>
      <w:spacing w:before="640" w:after="560" w:line="480" w:lineRule="exact"/>
      <w:jc w:val="center"/>
      <w:outlineLvl w:val="1"/>
    </w:pPr>
    <w:rPr>
      <w:rFonts w:ascii="黑体" w:eastAsia="黑体"/>
      <w:b/>
      <w:sz w:val="28"/>
      <w:lang w:val="en-US" w:eastAsia="zh-CN" w:bidi="ar-SA"/>
    </w:rPr>
  </w:style>
  <w:style w:type="paragraph" w:customStyle="1" w:styleId="295">
    <w:name w:val="样式 标题 2H2h2h21Heading 2 HiddenHeading 2 CCBSheading 2l2C..."/>
    <w:basedOn w:val="3"/>
    <w:next w:val="280"/>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6">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297">
    <w:name w:val="_列项符号2"/>
    <w:basedOn w:val="24"/>
    <w:uiPriority w:val="0"/>
    <w:pPr>
      <w:tabs>
        <w:tab w:val="left" w:pos="820"/>
      </w:tabs>
      <w:snapToGrid w:val="0"/>
      <w:spacing w:line="276" w:lineRule="auto"/>
      <w:ind w:left="820" w:hanging="420"/>
    </w:pPr>
  </w:style>
  <w:style w:type="paragraph" w:customStyle="1" w:styleId="298">
    <w:name w:val="自控1"/>
    <w:basedOn w:val="161"/>
    <w:uiPriority w:val="0"/>
    <w:pPr>
      <w:topLinePunct/>
      <w:autoSpaceDE/>
      <w:autoSpaceDN/>
      <w:spacing w:line="312" w:lineRule="exact"/>
      <w:ind w:left="879" w:hanging="454" w:firstLineChars="0"/>
    </w:pPr>
    <w:rPr>
      <w:rFonts w:ascii="Times New Roman" w:cs="Arial"/>
      <w:kern w:val="21"/>
      <w:szCs w:val="21"/>
    </w:rPr>
  </w:style>
  <w:style w:type="paragraph" w:customStyle="1" w:styleId="299">
    <w:name w:val="工程建设表标题"/>
    <w:basedOn w:val="292"/>
    <w:uiPriority w:val="0"/>
    <w:pPr>
      <w:numPr>
        <w:ilvl w:val="4"/>
        <w:numId w:val="3"/>
      </w:numPr>
      <w:jc w:val="center"/>
      <w:outlineLvl w:val="4"/>
    </w:pPr>
  </w:style>
  <w:style w:type="paragraph" w:customStyle="1" w:styleId="300">
    <w:name w:val="题目封页"/>
    <w:basedOn w:val="301"/>
    <w:next w:val="302"/>
    <w:uiPriority w:val="0"/>
    <w:pPr>
      <w:spacing w:before="1800" w:line="240" w:lineRule="atLeast"/>
      <w:jc w:val="center"/>
    </w:pPr>
    <w:rPr>
      <w:rFonts w:ascii="黑体" w:eastAsia="黑体"/>
      <w:b/>
      <w:spacing w:val="0"/>
      <w:sz w:val="52"/>
    </w:rPr>
  </w:style>
  <w:style w:type="paragraph" w:customStyle="1" w:styleId="301">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302">
    <w:name w:val="副题目 – 封页"/>
    <w:basedOn w:val="300"/>
    <w:next w:val="30"/>
    <w:uiPriority w:val="0"/>
    <w:pPr>
      <w:keepNext w:val="0"/>
      <w:keepLines w:val="0"/>
      <w:widowControl w:val="0"/>
      <w:spacing w:before="0" w:after="60" w:line="240" w:lineRule="auto"/>
    </w:pPr>
    <w:rPr>
      <w:rFonts w:ascii="Arial"/>
      <w:snapToGrid w:val="0"/>
      <w:color w:val="000000"/>
      <w:sz w:val="28"/>
    </w:rPr>
  </w:style>
  <w:style w:type="paragraph" w:customStyle="1" w:styleId="303">
    <w:name w:val="样式 样式 样式 段前: 0.1 行 + 段前: 0.1 行 + 左侧:  2 字符 段前: 0.1 行"/>
    <w:basedOn w:val="304"/>
    <w:uiPriority w:val="0"/>
    <w:pPr>
      <w:spacing w:beforeLines="0" w:line="276" w:lineRule="auto"/>
      <w:ind w:left="420"/>
    </w:pPr>
  </w:style>
  <w:style w:type="paragraph" w:customStyle="1" w:styleId="304">
    <w:name w:val="样式 样式 段前: 0.1 行 + 段前: 0.1 行"/>
    <w:basedOn w:val="305"/>
    <w:uiPriority w:val="0"/>
    <w:pPr>
      <w:ind w:left="200" w:leftChars="200"/>
    </w:pPr>
  </w:style>
  <w:style w:type="paragraph" w:customStyle="1" w:styleId="305">
    <w:name w:val="样式 段前: 0.1 行"/>
    <w:basedOn w:val="1"/>
    <w:uiPriority w:val="0"/>
    <w:pPr>
      <w:spacing w:beforeLines="10" w:line="300" w:lineRule="auto"/>
    </w:pPr>
  </w:style>
  <w:style w:type="paragraph" w:customStyle="1" w:styleId="306">
    <w:name w:val="附录五级条标题"/>
    <w:basedOn w:val="307"/>
    <w:next w:val="161"/>
    <w:uiPriority w:val="0"/>
    <w:pPr>
      <w:outlineLvl w:val="6"/>
    </w:pPr>
  </w:style>
  <w:style w:type="paragraph" w:customStyle="1" w:styleId="307">
    <w:name w:val="附录四级条标题"/>
    <w:basedOn w:val="308"/>
    <w:next w:val="161"/>
    <w:uiPriority w:val="0"/>
    <w:pPr>
      <w:outlineLvl w:val="5"/>
    </w:pPr>
  </w:style>
  <w:style w:type="paragraph" w:customStyle="1" w:styleId="308">
    <w:name w:val="附录三级条标题"/>
    <w:basedOn w:val="309"/>
    <w:next w:val="161"/>
    <w:uiPriority w:val="0"/>
    <w:pPr>
      <w:outlineLvl w:val="4"/>
    </w:pPr>
  </w:style>
  <w:style w:type="paragraph" w:customStyle="1" w:styleId="309">
    <w:name w:val="附录二级条标题"/>
    <w:basedOn w:val="310"/>
    <w:next w:val="161"/>
    <w:uiPriority w:val="0"/>
    <w:pPr>
      <w:outlineLvl w:val="3"/>
    </w:pPr>
  </w:style>
  <w:style w:type="paragraph" w:customStyle="1" w:styleId="310">
    <w:name w:val="附录一级条标题"/>
    <w:basedOn w:val="311"/>
    <w:next w:val="161"/>
    <w:uiPriority w:val="0"/>
    <w:pPr>
      <w:autoSpaceDN w:val="0"/>
      <w:spacing w:beforeLines="0" w:afterLines="0"/>
      <w:outlineLvl w:val="2"/>
    </w:pPr>
  </w:style>
  <w:style w:type="paragraph" w:customStyle="1" w:styleId="311">
    <w:name w:val="附录章标题"/>
    <w:next w:val="161"/>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312">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13">
    <w:name w:val="标准书眉_偶数页"/>
    <w:basedOn w:val="314"/>
    <w:next w:val="1"/>
    <w:uiPriority w:val="0"/>
    <w:pPr>
      <w:tabs>
        <w:tab w:val="center" w:pos="4154"/>
        <w:tab w:val="right" w:pos="8306"/>
      </w:tabs>
      <w:jc w:val="left"/>
    </w:pPr>
  </w:style>
  <w:style w:type="paragraph" w:customStyle="1" w:styleId="314">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315">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16">
    <w:name w:val="引言二级条标题"/>
    <w:basedOn w:val="317"/>
    <w:next w:val="161"/>
    <w:uiPriority w:val="0"/>
    <w:pPr>
      <w:numPr>
        <w:ilvl w:val="1"/>
        <w:numId w:val="5"/>
      </w:numPr>
      <w:ind w:leftChars="0" w:firstLineChars="0"/>
    </w:pPr>
  </w:style>
  <w:style w:type="paragraph" w:customStyle="1" w:styleId="317">
    <w:name w:val="引言一级条标题"/>
    <w:basedOn w:val="1"/>
    <w:next w:val="161"/>
    <w:uiPriority w:val="0"/>
    <w:pPr>
      <w:widowControl/>
      <w:numPr>
        <w:ilvl w:val="0"/>
        <w:numId w:val="6"/>
      </w:numPr>
    </w:pPr>
    <w:rPr>
      <w:rFonts w:eastAsia="黑体"/>
      <w:b/>
    </w:rPr>
  </w:style>
  <w:style w:type="paragraph" w:customStyle="1" w:styleId="318">
    <w:name w:val="1"/>
    <w:basedOn w:val="1"/>
    <w:next w:val="1"/>
    <w:uiPriority w:val="0"/>
    <w:pPr>
      <w:topLinePunct/>
      <w:adjustRightInd w:val="0"/>
    </w:pPr>
    <w:rPr>
      <w:rFonts w:ascii="Courier New" w:hAnsi="Courier New"/>
      <w:sz w:val="20"/>
    </w:rPr>
  </w:style>
  <w:style w:type="paragraph" w:customStyle="1" w:styleId="319">
    <w:name w:val="样式 样式 段前: 0.1 行 + 段前: 0.1 行 + 左侧:  2 字符 段前: 0.1 行1"/>
    <w:basedOn w:val="304"/>
    <w:uiPriority w:val="0"/>
    <w:pPr>
      <w:spacing w:line="276" w:lineRule="auto"/>
    </w:pPr>
  </w:style>
  <w:style w:type="paragraph" w:customStyle="1" w:styleId="320">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321">
    <w:name w:val="Char Char1 Char Char Char"/>
    <w:basedOn w:val="25"/>
    <w:uiPriority w:val="0"/>
  </w:style>
  <w:style w:type="paragraph" w:customStyle="1" w:styleId="322">
    <w:name w:val="样式1 正文文本 小五 + Times New Roman 段前: 0 行 行距: 多倍行距 1.15 字行"/>
    <w:basedOn w:val="66"/>
    <w:uiPriority w:val="0"/>
    <w:pPr>
      <w:spacing w:afterLines="20" w:line="276" w:lineRule="auto"/>
      <w:jc w:val="center"/>
    </w:pPr>
    <w:rPr>
      <w:sz w:val="18"/>
    </w:rPr>
  </w:style>
  <w:style w:type="paragraph" w:customStyle="1" w:styleId="323">
    <w:name w:val="_图表编号"/>
    <w:basedOn w:val="22"/>
    <w:next w:val="230"/>
    <w:uiPriority w:val="0"/>
    <w:pPr>
      <w:snapToGrid w:val="0"/>
      <w:spacing w:beforeLines="15" w:afterLines="15"/>
      <w:jc w:val="center"/>
    </w:pPr>
    <w:rPr>
      <w:sz w:val="21"/>
    </w:rPr>
  </w:style>
  <w:style w:type="paragraph" w:customStyle="1" w:styleId="324">
    <w:name w:val="四级条标题"/>
    <w:basedOn w:val="325"/>
    <w:next w:val="161"/>
    <w:uiPriority w:val="0"/>
    <w:pPr>
      <w:tabs>
        <w:tab w:val="left" w:pos="-1080"/>
      </w:tabs>
      <w:outlineLvl w:val="5"/>
    </w:pPr>
  </w:style>
  <w:style w:type="paragraph" w:customStyle="1" w:styleId="325">
    <w:name w:val="三级条标题"/>
    <w:basedOn w:val="173"/>
    <w:next w:val="161"/>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28">
    <w:name w:val="样式 左侧:  0.77 厘米 段前: 0 行 行距: 多倍行距 1.15 字行"/>
    <w:basedOn w:val="1"/>
    <w:uiPriority w:val="0"/>
    <w:pPr>
      <w:spacing w:line="276" w:lineRule="auto"/>
      <w:ind w:left="420"/>
    </w:pPr>
    <w:rPr>
      <w:rFonts w:ascii="宋体"/>
    </w:rPr>
  </w:style>
  <w:style w:type="paragraph" w:customStyle="1" w:styleId="329">
    <w:name w:val="样式 样式 段前: 0.1 行 首行缩进:  2 字符 + 首行缩进:  2 字符 段前: 0.1 行1"/>
    <w:basedOn w:val="285"/>
    <w:uiPriority w:val="0"/>
    <w:pPr>
      <w:spacing w:beforeLines="0" w:line="276" w:lineRule="auto"/>
      <w:ind w:firstLine="420"/>
    </w:pPr>
  </w:style>
  <w:style w:type="paragraph" w:customStyle="1" w:styleId="330">
    <w:name w:val="一级无标题条"/>
    <w:basedOn w:val="1"/>
    <w:uiPriority w:val="0"/>
    <w:pPr>
      <w:numPr>
        <w:ilvl w:val="2"/>
        <w:numId w:val="2"/>
      </w:numPr>
      <w:tabs>
        <w:tab w:val="left" w:pos="420"/>
      </w:tabs>
    </w:pPr>
    <w:rPr>
      <w:b/>
    </w:rPr>
  </w:style>
  <w:style w:type="paragraph" w:customStyle="1" w:styleId="331">
    <w:name w:val="_列项符号1"/>
    <w:basedOn w:val="24"/>
    <w:uiPriority w:val="0"/>
    <w:pPr>
      <w:snapToGrid w:val="0"/>
      <w:spacing w:line="276" w:lineRule="auto"/>
      <w:ind w:left="400" w:leftChars="200" w:hanging="200" w:hangingChars="200"/>
    </w:pPr>
    <w:rPr>
      <w:color w:val="000000"/>
    </w:rPr>
  </w:style>
  <w:style w:type="paragraph" w:customStyle="1" w:styleId="332">
    <w:name w:val="样式 标题 3 + 黑色 段前: 0.1 行"/>
    <w:basedOn w:val="27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3">
    <w:name w:val="样式 标题 3 + 宋体 段前: 0.1 行"/>
    <w:basedOn w:val="27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5">
    <w:name w:val="_术语说明"/>
    <w:basedOn w:val="336"/>
    <w:uiPriority w:val="0"/>
    <w:pPr>
      <w:spacing w:beforeLines="0" w:line="276" w:lineRule="auto"/>
    </w:pPr>
    <w:rPr>
      <w:color w:val="000000"/>
    </w:rPr>
  </w:style>
  <w:style w:type="paragraph" w:customStyle="1" w:styleId="336">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37">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3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39">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4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41">
    <w:name w:val="目次、标准名称标题"/>
    <w:basedOn w:val="271"/>
    <w:next w:val="161"/>
    <w:uiPriority w:val="0"/>
    <w:pPr>
      <w:spacing w:line="460" w:lineRule="exact"/>
    </w:pPr>
  </w:style>
  <w:style w:type="paragraph" w:customStyle="1" w:styleId="342">
    <w:name w:val="封面标准号2"/>
    <w:basedOn w:val="343"/>
    <w:uiPriority w:val="0"/>
    <w:pPr>
      <w:spacing w:before="357" w:line="280" w:lineRule="exact"/>
    </w:pPr>
  </w:style>
  <w:style w:type="paragraph" w:customStyle="1" w:styleId="343">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344">
    <w:name w:val="样式 样式 标题 6 + 段前: 0.1 行 + Times New Roman"/>
    <w:basedOn w:val="345"/>
    <w:uiPriority w:val="0"/>
    <w:pPr>
      <w:keepLines w:val="0"/>
      <w:tabs>
        <w:tab w:val="left" w:pos="210"/>
      </w:tabs>
      <w:spacing w:beforeLines="0" w:line="276" w:lineRule="auto"/>
    </w:pPr>
  </w:style>
  <w:style w:type="paragraph" w:customStyle="1" w:styleId="34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6">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47">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348">
    <w:name w:val="无标题条"/>
    <w:next w:val="161"/>
    <w:uiPriority w:val="0"/>
    <w:pPr>
      <w:jc w:val="both"/>
    </w:pPr>
    <w:rPr>
      <w:sz w:val="21"/>
      <w:lang w:val="en-US" w:eastAsia="zh-CN" w:bidi="ar-SA"/>
    </w:rPr>
  </w:style>
  <w:style w:type="paragraph" w:customStyle="1" w:styleId="349">
    <w:name w:val="朱公式"/>
    <w:basedOn w:val="200"/>
    <w:uiPriority w:val="0"/>
    <w:pPr>
      <w:tabs>
        <w:tab w:val="center" w:pos="4763"/>
        <w:tab w:val="right" w:pos="9412"/>
      </w:tabs>
    </w:pPr>
    <w:rPr>
      <w:kern w:val="21"/>
    </w:rPr>
  </w:style>
  <w:style w:type="paragraph" w:customStyle="1" w:styleId="350">
    <w:name w:val="副标题2"/>
    <w:basedOn w:val="1"/>
    <w:uiPriority w:val="0"/>
    <w:pPr>
      <w:spacing w:before="240" w:after="60" w:line="312" w:lineRule="auto"/>
      <w:jc w:val="center"/>
      <w:outlineLvl w:val="1"/>
    </w:pPr>
    <w:rPr>
      <w:rFonts w:ascii="Arial" w:hAnsi="Arial"/>
      <w:b/>
      <w:kern w:val="28"/>
      <w:sz w:val="32"/>
    </w:rPr>
  </w:style>
  <w:style w:type="paragraph" w:customStyle="1" w:styleId="351">
    <w:name w:val="样式 正文（首行缩进两字） Char + 宋体 加粗 首行缩进:  2 字符 段前: 0.1 行"/>
    <w:basedOn w:val="200"/>
    <w:uiPriority w:val="0"/>
    <w:pPr>
      <w:spacing w:afterLines="10" w:line="300" w:lineRule="auto"/>
      <w:ind w:firstLine="200"/>
    </w:pPr>
    <w:rPr>
      <w:rFonts w:ascii="宋体" w:hAnsi="宋体"/>
      <w:b/>
    </w:rPr>
  </w:style>
  <w:style w:type="paragraph" w:customStyle="1" w:styleId="352">
    <w:name w:val="样式 样式 样式 标题 2 + 段前: 0.1 行 + 段前: 0.1 行 + 段前: 0.1 行 行距: 多倍行距 1.1 ..."/>
    <w:basedOn w:val="236"/>
    <w:uiPriority w:val="0"/>
    <w:pPr>
      <w:tabs>
        <w:tab w:val="left" w:pos="500"/>
        <w:tab w:val="clear" w:pos="210"/>
        <w:tab w:val="clear" w:pos="360"/>
      </w:tabs>
      <w:spacing w:beforeLines="50" w:afterLines="50" w:line="240" w:lineRule="auto"/>
    </w:pPr>
    <w:rPr>
      <w:rFonts w:eastAsia="黑体"/>
      <w:b w:val="0"/>
    </w:rPr>
  </w:style>
  <w:style w:type="paragraph" w:customStyle="1" w:styleId="353">
    <w:name w:val="插图名称"/>
    <w:basedOn w:val="1"/>
    <w:next w:val="1"/>
    <w:uiPriority w:val="0"/>
    <w:pPr>
      <w:tabs>
        <w:tab w:val="left" w:pos="420"/>
      </w:tabs>
      <w:jc w:val="center"/>
    </w:pPr>
    <w:rPr>
      <w:rFonts w:ascii="黑体" w:eastAsia="黑体"/>
    </w:rPr>
  </w:style>
  <w:style w:type="paragraph" w:customStyle="1" w:styleId="354">
    <w:name w:val="_附录编号标题"/>
    <w:basedOn w:val="1"/>
    <w:next w:val="355"/>
    <w:uiPriority w:val="0"/>
    <w:pPr>
      <w:snapToGrid w:val="0"/>
      <w:spacing w:before="567"/>
      <w:jc w:val="center"/>
    </w:pPr>
    <w:rPr>
      <w:rFonts w:ascii="Arial" w:hAnsi="Arial" w:eastAsia="黑体"/>
      <w:color w:val="000000"/>
    </w:rPr>
  </w:style>
  <w:style w:type="paragraph" w:customStyle="1" w:styleId="355">
    <w:name w:val="附录标题1"/>
    <w:basedOn w:val="3"/>
    <w:next w:val="222"/>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6">
    <w:name w:val="朱图说"/>
    <w:basedOn w:val="269"/>
    <w:uiPriority w:val="0"/>
    <w:pPr>
      <w:spacing w:line="312" w:lineRule="exact"/>
    </w:pPr>
    <w:rPr>
      <w:rFonts w:ascii="EU-F1" w:eastAsia="黑体"/>
      <w:sz w:val="21"/>
    </w:rPr>
  </w:style>
  <w:style w:type="paragraph" w:customStyle="1" w:styleId="35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8">
    <w:name w:val="_列表编号1"/>
    <w:basedOn w:val="20"/>
    <w:uiPriority w:val="0"/>
    <w:pPr>
      <w:tabs>
        <w:tab w:val="left" w:pos="800"/>
      </w:tabs>
      <w:snapToGrid w:val="0"/>
      <w:spacing w:beforeLines="0" w:line="276" w:lineRule="auto"/>
      <w:ind w:left="800" w:hanging="400"/>
    </w:pPr>
  </w:style>
  <w:style w:type="paragraph" w:customStyle="1" w:styleId="359">
    <w:name w:val="注：（正文）"/>
    <w:basedOn w:val="175"/>
    <w:next w:val="161"/>
    <w:uiPriority w:val="0"/>
    <w:pPr>
      <w:numPr>
        <w:ilvl w:val="0"/>
        <w:numId w:val="7"/>
      </w:numPr>
      <w:tabs>
        <w:tab w:val="left" w:pos="918"/>
      </w:tabs>
      <w:adjustRightInd w:val="0"/>
      <w:spacing w:line="360" w:lineRule="atLeast"/>
      <w:textAlignment w:val="baseline"/>
    </w:pPr>
  </w:style>
  <w:style w:type="paragraph" w:customStyle="1" w:styleId="360">
    <w:name w:val="样式1 首行缩进:  0.74 厘米 段前: 0.1 行"/>
    <w:basedOn w:val="200"/>
    <w:next w:val="200"/>
    <w:uiPriority w:val="0"/>
    <w:pPr>
      <w:tabs>
        <w:tab w:val="left" w:pos="820"/>
      </w:tabs>
      <w:spacing w:afterLines="10"/>
      <w:ind w:left="820" w:hanging="420" w:firstLineChars="0"/>
    </w:pPr>
    <w:rPr>
      <w:kern w:val="0"/>
    </w:rPr>
  </w:style>
  <w:style w:type="paragraph" w:customStyle="1" w:styleId="361">
    <w:name w:val="样式 标题 5 + 黑色 段前: 1.2 磅"/>
    <w:basedOn w:val="1"/>
    <w:uiPriority w:val="0"/>
    <w:pPr>
      <w:tabs>
        <w:tab w:val="left" w:pos="1200"/>
      </w:tabs>
      <w:spacing w:line="300" w:lineRule="auto"/>
    </w:pPr>
    <w:rPr>
      <w:rFonts w:ascii="Arial" w:hAnsi="Arial"/>
    </w:rPr>
  </w:style>
  <w:style w:type="paragraph" w:customStyle="1" w:styleId="362">
    <w:name w:val="列项·"/>
    <w:uiPriority w:val="0"/>
    <w:pPr>
      <w:numPr>
        <w:ilvl w:val="0"/>
        <w:numId w:val="8"/>
      </w:numPr>
      <w:tabs>
        <w:tab w:val="left" w:pos="840"/>
      </w:tabs>
      <w:ind w:left="840" w:hanging="420"/>
      <w:jc w:val="both"/>
    </w:pPr>
    <w:rPr>
      <w:rFonts w:ascii="宋体"/>
      <w:sz w:val="21"/>
      <w:lang w:val="en-US" w:eastAsia="zh-CN" w:bidi="ar-SA"/>
    </w:rPr>
  </w:style>
  <w:style w:type="paragraph" w:customStyle="1" w:styleId="363">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64">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36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66">
    <w:name w:val="样式 样式 标题 3H3l3CT小标题中h3sect1.2.33rd level3Head 3level_3PI... + 段前..."/>
    <w:basedOn w:val="367"/>
    <w:uiPriority w:val="0"/>
    <w:pPr>
      <w:numPr>
        <w:ilvl w:val="2"/>
        <w:numId w:val="4"/>
      </w:numPr>
      <w:tabs>
        <w:tab w:val="left" w:pos="1866"/>
        <w:tab w:val="clear" w:pos="1890"/>
      </w:tabs>
    </w:pPr>
  </w:style>
  <w:style w:type="paragraph" w:customStyle="1" w:styleId="36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8">
    <w:name w:val="回信地址"/>
    <w:basedOn w:val="1"/>
    <w:uiPriority w:val="0"/>
    <w:pPr>
      <w:keepLines/>
      <w:widowControl/>
      <w:spacing w:line="220" w:lineRule="atLeast"/>
      <w:jc w:val="left"/>
    </w:pPr>
    <w:rPr>
      <w:rFonts w:ascii="Arial" w:hAnsi="Arial"/>
      <w:kern w:val="0"/>
      <w:sz w:val="15"/>
    </w:rPr>
  </w:style>
  <w:style w:type="paragraph" w:customStyle="1" w:styleId="369">
    <w:name w:val="样式1 标题 2 + 段前: 0行 + 段前: 0.5 行 段后: 0.5 行"/>
    <w:basedOn w:val="236"/>
    <w:uiPriority w:val="0"/>
    <w:pPr>
      <w:tabs>
        <w:tab w:val="left" w:pos="500"/>
        <w:tab w:val="clear" w:pos="210"/>
        <w:tab w:val="clear" w:pos="360"/>
      </w:tabs>
      <w:spacing w:beforeLines="30" w:afterLines="30" w:line="240" w:lineRule="auto"/>
    </w:pPr>
    <w:rPr>
      <w:rFonts w:eastAsia="黑体"/>
      <w:b w:val="0"/>
    </w:rPr>
  </w:style>
  <w:style w:type="paragraph" w:customStyle="1" w:styleId="370">
    <w:name w:val="样式 样式 正文（首行缩进两字） Char + 首行缩进:  2 字符 段前: 0.1 行 + 行距: 多倍行距 1.25 字行"/>
    <w:basedOn w:val="371"/>
    <w:uiPriority w:val="0"/>
  </w:style>
  <w:style w:type="paragraph" w:customStyle="1" w:styleId="371">
    <w:name w:val="样式 正文（首行缩进两字） Char + 首行缩进:  2 字符 段前: 0.1 行"/>
    <w:basedOn w:val="200"/>
    <w:uiPriority w:val="0"/>
    <w:pPr>
      <w:spacing w:afterLines="10" w:line="300" w:lineRule="auto"/>
      <w:ind w:firstLine="200"/>
    </w:pPr>
  </w:style>
  <w:style w:type="paragraph" w:customStyle="1" w:styleId="372">
    <w:name w:val="公司名"/>
    <w:basedOn w:val="373"/>
    <w:uiPriority w:val="0"/>
    <w:pPr>
      <w:spacing w:before="0"/>
    </w:pPr>
  </w:style>
  <w:style w:type="paragraph" w:customStyle="1" w:styleId="373">
    <w:name w:val="_标准名称"/>
    <w:basedOn w:val="1"/>
    <w:next w:val="30"/>
    <w:uiPriority w:val="0"/>
    <w:pPr>
      <w:snapToGrid w:val="0"/>
      <w:spacing w:before="567" w:after="680"/>
      <w:jc w:val="center"/>
    </w:pPr>
    <w:rPr>
      <w:rFonts w:ascii="Arial" w:hAnsi="Arial" w:eastAsia="黑体"/>
      <w:sz w:val="32"/>
    </w:rPr>
  </w:style>
  <w:style w:type="paragraph" w:customStyle="1" w:styleId="374">
    <w:name w:val="样式 正文文本 2 + 段前: 0.1 行 + 段后: 1.2 磅 行距: 单倍行距"/>
    <w:basedOn w:val="240"/>
    <w:uiPriority w:val="0"/>
    <w:pPr>
      <w:spacing w:beforeLines="0" w:line="240" w:lineRule="auto"/>
      <w:jc w:val="center"/>
    </w:pPr>
  </w:style>
  <w:style w:type="paragraph" w:customStyle="1" w:styleId="375">
    <w:name w:val="公式"/>
    <w:basedOn w:val="41"/>
    <w:uiPriority w:val="0"/>
    <w:pPr>
      <w:tabs>
        <w:tab w:val="center" w:pos="4706"/>
        <w:tab w:val="right" w:pos="9412"/>
      </w:tabs>
    </w:pPr>
    <w:rPr>
      <w:rFonts w:ascii="Times New Roman" w:hAnsi="宋体"/>
    </w:rPr>
  </w:style>
  <w:style w:type="paragraph" w:customStyle="1" w:styleId="376">
    <w:name w:val="样式 正文文本 2 + 段前: 0.1 行 + Times New Roman 悬挂缩进: 0.13 字符 段前: 0..."/>
    <w:basedOn w:val="240"/>
    <w:uiPriority w:val="0"/>
    <w:pPr>
      <w:spacing w:beforeLines="0" w:afterLines="10" w:line="240" w:lineRule="auto"/>
      <w:ind w:left="2" w:leftChars="-11" w:hanging="13" w:hangingChars="13"/>
    </w:pPr>
  </w:style>
  <w:style w:type="paragraph" w:customStyle="1" w:styleId="377">
    <w:name w:val="_列表编号2"/>
    <w:basedOn w:val="20"/>
    <w:uiPriority w:val="0"/>
    <w:pPr>
      <w:tabs>
        <w:tab w:val="left" w:pos="1200"/>
      </w:tabs>
      <w:snapToGrid w:val="0"/>
      <w:spacing w:beforeLines="0" w:line="276" w:lineRule="auto"/>
      <w:ind w:left="1200" w:hanging="400"/>
    </w:pPr>
  </w:style>
  <w:style w:type="paragraph" w:customStyle="1" w:styleId="378">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79">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80">
    <w:name w:val="五级条标题"/>
    <w:basedOn w:val="324"/>
    <w:next w:val="161"/>
    <w:uiPriority w:val="0"/>
    <w:pPr>
      <w:outlineLvl w:val="6"/>
    </w:pPr>
  </w:style>
  <w:style w:type="paragraph" w:customStyle="1" w:styleId="381">
    <w:name w:val="术语定义五级条标题"/>
    <w:basedOn w:val="254"/>
    <w:next w:val="161"/>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2">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参考文献、索引标题"/>
    <w:basedOn w:val="271"/>
    <w:next w:val="1"/>
    <w:uiPriority w:val="0"/>
    <w:pPr>
      <w:spacing w:after="200"/>
    </w:pPr>
    <w:rPr>
      <w:sz w:val="21"/>
    </w:rPr>
  </w:style>
  <w:style w:type="paragraph" w:customStyle="1" w:styleId="384">
    <w:name w:val="样式 标题 5 + 段前: 0.1 行2"/>
    <w:basedOn w:val="246"/>
    <w:next w:val="246"/>
    <w:uiPriority w:val="0"/>
    <w:pPr>
      <w:tabs>
        <w:tab w:val="left" w:pos="1134"/>
        <w:tab w:val="clear" w:pos="1050"/>
        <w:tab w:val="clear" w:pos="1080"/>
      </w:tabs>
      <w:spacing w:beforeLines="30" w:afterLines="50"/>
    </w:pPr>
    <w:rPr>
      <w:rFonts w:eastAsia="黑体"/>
      <w:b w:val="0"/>
    </w:rPr>
  </w:style>
  <w:style w:type="paragraph" w:customStyle="1" w:styleId="385">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386">
    <w:name w:val=".."/>
    <w:basedOn w:val="262"/>
    <w:next w:val="262"/>
    <w:uiPriority w:val="0"/>
    <w:rPr>
      <w:color w:val="auto"/>
    </w:rPr>
  </w:style>
  <w:style w:type="paragraph" w:customStyle="1" w:styleId="387">
    <w:name w:val="样式 样式 正文缩进正文缩进 Char正文（首行缩进两字） Char Char正文（首行缩进两字） Char1正文（首行缩进两....2"/>
    <w:basedOn w:val="340"/>
    <w:uiPriority w:val="0"/>
    <w:pPr>
      <w:spacing w:beforeLines="0" w:line="276" w:lineRule="auto"/>
      <w:ind w:firstLine="420"/>
    </w:pPr>
  </w:style>
  <w:style w:type="paragraph" w:customStyle="1" w:styleId="388">
    <w:name w:val="附录表标题续表"/>
    <w:basedOn w:val="389"/>
    <w:next w:val="161"/>
    <w:uiPriority w:val="0"/>
    <w:pPr>
      <w:widowControl/>
      <w:numPr>
        <w:ilvl w:val="0"/>
        <w:numId w:val="9"/>
      </w:numPr>
      <w:tabs>
        <w:tab w:val="left" w:pos="210"/>
        <w:tab w:val="left" w:pos="420"/>
      </w:tabs>
      <w:adjustRightInd/>
      <w:spacing w:line="360" w:lineRule="auto"/>
    </w:pPr>
    <w:rPr>
      <w:rFonts w:ascii="宋体" w:hAnsi="宋体" w:eastAsia="宋体"/>
    </w:rPr>
  </w:style>
  <w:style w:type="paragraph" w:customStyle="1" w:styleId="389">
    <w:name w:val="附录表标题"/>
    <w:next w:val="161"/>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390">
    <w:name w:val="样式1 标题 2 + 段前: 0.1 行 + 宋体"/>
    <w:basedOn w:val="1"/>
    <w:uiPriority w:val="0"/>
    <w:pPr>
      <w:tabs>
        <w:tab w:val="left" w:pos="500"/>
      </w:tabs>
      <w:spacing w:beforeLines="10" w:line="312" w:lineRule="auto"/>
    </w:pPr>
  </w:style>
  <w:style w:type="paragraph" w:customStyle="1" w:styleId="391">
    <w:name w:val="表格形式"/>
    <w:basedOn w:val="1"/>
    <w:uiPriority w:val="0"/>
    <w:pPr>
      <w:widowControl/>
      <w:spacing w:before="120" w:line="360" w:lineRule="auto"/>
      <w:ind w:firstLine="425"/>
      <w:jc w:val="center"/>
    </w:pPr>
    <w:rPr>
      <w:kern w:val="0"/>
      <w:sz w:val="24"/>
    </w:rPr>
  </w:style>
  <w:style w:type="paragraph" w:customStyle="1" w:styleId="392">
    <w:name w:val="样式 样式1 正文（首行缩进两字） Char + 黑色 首行缩进:  2 字符 段前: 0 行 行距: 多倍行距 1.15 ....."/>
    <w:basedOn w:val="393"/>
    <w:uiPriority w:val="0"/>
    <w:pPr>
      <w:tabs>
        <w:tab w:val="left" w:pos="3885"/>
      </w:tabs>
      <w:spacing w:beforeLines="50"/>
    </w:pPr>
  </w:style>
  <w:style w:type="paragraph" w:customStyle="1" w:styleId="393">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94">
    <w:name w:val="正文表标题续表"/>
    <w:basedOn w:val="174"/>
    <w:next w:val="161"/>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5">
    <w:name w:val="样式1 标题 1 + 段前: 1 行 段后: 1 行"/>
    <w:basedOn w:val="288"/>
    <w:uiPriority w:val="0"/>
    <w:pPr>
      <w:spacing w:beforeLines="100" w:afterLines="100"/>
    </w:pPr>
    <w:rPr>
      <w:rFonts w:eastAsia="黑体"/>
      <w:b w:val="0"/>
    </w:rPr>
  </w:style>
  <w:style w:type="paragraph" w:customStyle="1" w:styleId="396">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7">
    <w:name w:val="样式 Times New Roman 首行缩进:  0.74 厘米 段前: 0.1 行"/>
    <w:basedOn w:val="1"/>
    <w:uiPriority w:val="0"/>
    <w:pPr>
      <w:spacing w:beforeLines="10" w:line="312" w:lineRule="auto"/>
      <w:ind w:firstLine="420"/>
    </w:pPr>
    <w:rPr>
      <w:b/>
    </w:rPr>
  </w:style>
  <w:style w:type="paragraph" w:customStyle="1" w:styleId="398">
    <w:name w:val="样式 段前: 0.1 行2"/>
    <w:basedOn w:val="1"/>
    <w:uiPriority w:val="0"/>
    <w:pPr>
      <w:spacing w:line="276" w:lineRule="auto"/>
    </w:pPr>
  </w:style>
  <w:style w:type="paragraph" w:customStyle="1" w:styleId="399">
    <w:name w:val="条文脚注"/>
    <w:basedOn w:val="58"/>
    <w:uiPriority w:val="0"/>
    <w:pPr>
      <w:ind w:left="780" w:leftChars="200" w:hanging="360" w:hangingChars="200"/>
      <w:jc w:val="both"/>
    </w:pPr>
    <w:rPr>
      <w:rFonts w:ascii="宋体"/>
    </w:rPr>
  </w:style>
  <w:style w:type="paragraph" w:customStyle="1" w:styleId="400">
    <w:name w:val="样式 样式1 样式 编号 a + Times New Roman 段前: 0 行 行距: 多倍行距 1.15 字行 + 左侧....."/>
    <w:basedOn w:val="263"/>
    <w:uiPriority w:val="0"/>
    <w:pPr>
      <w:ind w:left="840" w:leftChars="200" w:hanging="420"/>
    </w:pPr>
  </w:style>
  <w:style w:type="paragraph" w:customStyle="1" w:styleId="401">
    <w:name w:val="样式1 标题 5 + 段前: 0.1 行 + 段前: 0.1 行"/>
    <w:basedOn w:val="1"/>
    <w:uiPriority w:val="0"/>
    <w:pPr>
      <w:tabs>
        <w:tab w:val="left" w:pos="357"/>
        <w:tab w:val="left" w:pos="1134"/>
      </w:tabs>
      <w:spacing w:beforeLines="10" w:line="312" w:lineRule="auto"/>
    </w:pPr>
  </w:style>
  <w:style w:type="paragraph" w:customStyle="1" w:styleId="402">
    <w:name w:val="样式 样式 正文文本 2 + 段前: 0.1 行 + 悬挂缩进: 0.03 字符"/>
    <w:basedOn w:val="240"/>
    <w:uiPriority w:val="0"/>
    <w:pPr>
      <w:spacing w:beforeLines="0"/>
      <w:ind w:hanging="6"/>
      <w:jc w:val="center"/>
    </w:pPr>
  </w:style>
  <w:style w:type="paragraph" w:customStyle="1" w:styleId="403">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4">
    <w:name w:val="正文图标题"/>
    <w:next w:val="161"/>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405">
    <w:name w:val="样式 章标题 + 小四 段前: 0.5 行 段后: 0.5 行"/>
    <w:basedOn w:val="254"/>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6">
    <w:name w:val="样式 段前: 0.1 行1"/>
    <w:basedOn w:val="1"/>
    <w:uiPriority w:val="0"/>
    <w:pPr>
      <w:spacing w:beforeLines="10" w:line="312" w:lineRule="auto"/>
    </w:pPr>
  </w:style>
  <w:style w:type="paragraph" w:customStyle="1" w:styleId="40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8">
    <w:name w:val="CM38"/>
    <w:basedOn w:val="262"/>
    <w:next w:val="262"/>
    <w:uiPriority w:val="0"/>
    <w:pPr>
      <w:spacing w:line="320" w:lineRule="atLeast"/>
    </w:pPr>
    <w:rPr>
      <w:rFonts w:ascii="Times New Roman"/>
      <w:color w:val="auto"/>
    </w:rPr>
  </w:style>
  <w:style w:type="paragraph" w:customStyle="1" w:styleId="40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10">
    <w:name w:val="部分题目"/>
    <w:basedOn w:val="301"/>
    <w:next w:val="378"/>
    <w:uiPriority w:val="0"/>
    <w:pPr>
      <w:spacing w:before="660" w:after="400" w:line="540" w:lineRule="atLeast"/>
      <w:ind w:right="2160"/>
    </w:pPr>
    <w:rPr>
      <w:rFonts w:ascii="Times New Roman" w:hAnsi="Times New Roman"/>
      <w:spacing w:val="-40"/>
      <w:sz w:val="60"/>
    </w:rPr>
  </w:style>
  <w:style w:type="paragraph" w:customStyle="1" w:styleId="411">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Char Char Char Char Char2 Char2"/>
    <w:basedOn w:val="1"/>
    <w:uiPriority w:val="0"/>
    <w:pPr>
      <w:topLinePunct/>
      <w:adjustRightInd w:val="0"/>
    </w:pPr>
  </w:style>
  <w:style w:type="paragraph" w:customStyle="1" w:styleId="413">
    <w:name w:val="术语定义四级条标题"/>
    <w:basedOn w:val="253"/>
    <w:next w:val="161"/>
    <w:uiPriority w:val="0"/>
    <w:pPr>
      <w:tabs>
        <w:tab w:val="left" w:pos="1995"/>
        <w:tab w:val="clear" w:pos="735"/>
      </w:tabs>
      <w:ind w:left="1995"/>
    </w:pPr>
  </w:style>
  <w:style w:type="paragraph" w:customStyle="1" w:styleId="414">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5">
    <w:name w:val="实施日期"/>
    <w:basedOn w:val="296"/>
    <w:uiPriority w:val="0"/>
    <w:pPr>
      <w:jc w:val="right"/>
    </w:pPr>
  </w:style>
  <w:style w:type="paragraph" w:customStyle="1" w:styleId="416">
    <w:name w:val="Char Char Char1 Char"/>
    <w:basedOn w:val="1"/>
    <w:uiPriority w:val="0"/>
    <w:pPr>
      <w:spacing w:line="240" w:lineRule="atLeast"/>
      <w:ind w:left="420" w:firstLine="420"/>
    </w:pPr>
    <w:rPr>
      <w:kern w:val="0"/>
    </w:rPr>
  </w:style>
  <w:style w:type="paragraph" w:customStyle="1" w:styleId="417">
    <w:name w:val="样式 样式2 + 右侧:  1 字符"/>
    <w:basedOn w:val="167"/>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18">
    <w:name w:val="样式 样式1 标题 1 + 段前: 0.7 行 段后: 0.7 行 + 段前: 1 行 段后: 1 行 + 段前: 0.7 行..."/>
    <w:basedOn w:val="395"/>
    <w:uiPriority w:val="0"/>
    <w:pPr>
      <w:spacing w:beforeLines="0" w:afterLines="0"/>
    </w:pPr>
  </w:style>
  <w:style w:type="paragraph" w:customStyle="1" w:styleId="419">
    <w:name w:val="Char Char Char Char Char Char Char Char Char1 Char Char Char"/>
    <w:basedOn w:val="1"/>
    <w:uiPriority w:val="0"/>
    <w:pPr>
      <w:spacing w:line="580" w:lineRule="exact"/>
      <w:ind w:firstLine="200" w:firstLineChars="200"/>
    </w:pPr>
  </w:style>
  <w:style w:type="paragraph" w:customStyle="1" w:styleId="420">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21">
    <w:name w:val="样式 样式1 样式 编号 a + Times New Roman 段前: 0 行 行距: 多倍行距 1.15 字行 + 左侧.....1"/>
    <w:basedOn w:val="263"/>
    <w:uiPriority w:val="0"/>
    <w:pPr>
      <w:ind w:left="400" w:leftChars="200"/>
    </w:pPr>
  </w:style>
  <w:style w:type="paragraph" w:customStyle="1" w:styleId="422">
    <w:name w:val="标准书眉一"/>
    <w:uiPriority w:val="0"/>
    <w:pPr>
      <w:widowControl w:val="0"/>
      <w:adjustRightInd w:val="0"/>
      <w:spacing w:line="360" w:lineRule="atLeast"/>
      <w:jc w:val="both"/>
      <w:textAlignment w:val="baseline"/>
    </w:pPr>
    <w:rPr>
      <w:lang w:val="en-US" w:eastAsia="zh-CN" w:bidi="ar-SA"/>
    </w:rPr>
  </w:style>
  <w:style w:type="paragraph" w:customStyle="1" w:styleId="423">
    <w:name w:val="样式 样式 正文（首行缩进两字） Char + 宋体 加粗 首行缩进:  2 字符 段前: 0.1 行 + 首行缩进:  2 字..."/>
    <w:basedOn w:val="351"/>
    <w:uiPriority w:val="0"/>
    <w:pPr>
      <w:spacing w:line="276" w:lineRule="auto"/>
    </w:pPr>
  </w:style>
  <w:style w:type="paragraph" w:customStyle="1" w:styleId="424">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6">
    <w:name w:val="工程建设无节条标题"/>
    <w:basedOn w:val="1"/>
    <w:next w:val="161"/>
    <w:uiPriority w:val="0"/>
    <w:pPr>
      <w:numPr>
        <w:ilvl w:val="8"/>
        <w:numId w:val="3"/>
      </w:numPr>
      <w:outlineLvl w:val="3"/>
    </w:pPr>
  </w:style>
  <w:style w:type="paragraph" w:customStyle="1" w:styleId="427">
    <w:name w:val="样式 样式 目录 1toc1 + + 左侧:  1 字符 右侧:  1 字符 段前: 0.15 行 段后: 0.15 行"/>
    <w:basedOn w:val="334"/>
    <w:uiPriority w:val="0"/>
  </w:style>
  <w:style w:type="paragraph" w:customStyle="1" w:styleId="428">
    <w:name w:val="样式 样式 样式 悬挂缩进: 9 字符 段前: 0.1 行 + 左侧:  3.93 字符 悬挂缩进: 8 字符 段前: 0.1 ..."/>
    <w:basedOn w:val="200"/>
    <w:next w:val="1"/>
    <w:uiPriority w:val="0"/>
    <w:pPr>
      <w:tabs>
        <w:tab w:val="left" w:pos="0"/>
      </w:tabs>
      <w:spacing w:before="24" w:afterLines="10"/>
      <w:ind w:left="800" w:hanging="400" w:firstLineChars="0"/>
    </w:pPr>
  </w:style>
  <w:style w:type="paragraph" w:customStyle="1" w:styleId="429">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430">
    <w:name w:val="CM56"/>
    <w:basedOn w:val="262"/>
    <w:next w:val="262"/>
    <w:uiPriority w:val="0"/>
    <w:rPr>
      <w:rFonts w:ascii="Times New Roman"/>
      <w:color w:val="auto"/>
    </w:rPr>
  </w:style>
  <w:style w:type="paragraph" w:customStyle="1" w:styleId="431">
    <w:name w:val="样式 段前: 0.1 行 左  4 字符"/>
    <w:basedOn w:val="1"/>
    <w:uiPriority w:val="0"/>
    <w:pPr>
      <w:spacing w:beforeLines="10" w:line="300" w:lineRule="auto"/>
      <w:ind w:left="400" w:leftChars="400"/>
    </w:pPr>
  </w:style>
  <w:style w:type="paragraph" w:customStyle="1" w:styleId="432">
    <w:name w:val="名称"/>
    <w:basedOn w:val="271"/>
    <w:next w:val="161"/>
    <w:uiPriority w:val="0"/>
    <w:pPr>
      <w:widowControl/>
      <w:adjustRightInd/>
      <w:spacing w:line="460" w:lineRule="exact"/>
      <w:textAlignment w:val="auto"/>
      <w:outlineLvl w:val="9"/>
    </w:pPr>
    <w:rPr>
      <w:b/>
    </w:rPr>
  </w:style>
  <w:style w:type="paragraph" w:customStyle="1" w:styleId="433">
    <w:name w:val="样式 Times New Roman 段前: 0.1 行"/>
    <w:basedOn w:val="1"/>
    <w:uiPriority w:val="0"/>
    <w:pPr>
      <w:spacing w:beforeLines="10" w:line="300" w:lineRule="auto"/>
      <w:ind w:firstLine="200" w:firstLineChars="200"/>
    </w:pPr>
  </w:style>
  <w:style w:type="paragraph" w:customStyle="1" w:styleId="434">
    <w:name w:val="样式 段 + Verdana 小四 自定义颜(RGB(171717))"/>
    <w:basedOn w:val="161"/>
    <w:uiPriority w:val="0"/>
    <w:pPr>
      <w:autoSpaceDE/>
      <w:autoSpaceDN/>
      <w:snapToGrid w:val="0"/>
      <w:spacing w:line="300" w:lineRule="auto"/>
    </w:pPr>
    <w:rPr>
      <w:rFonts w:ascii="Verdana" w:hAnsi="Verdana"/>
      <w:color w:val="111111"/>
      <w:sz w:val="24"/>
    </w:rPr>
  </w:style>
  <w:style w:type="paragraph" w:customStyle="1" w:styleId="435">
    <w:name w:val="朱表头"/>
    <w:basedOn w:val="146"/>
    <w:uiPriority w:val="0"/>
    <w:pPr>
      <w:spacing w:line="312" w:lineRule="exact"/>
    </w:pPr>
    <w:rPr>
      <w:rFonts w:ascii="EU-F1"/>
      <w:snapToGrid w:val="0"/>
      <w:szCs w:val="20"/>
    </w:rPr>
  </w:style>
  <w:style w:type="paragraph" w:customStyle="1" w:styleId="436">
    <w:name w:val="封面标准代替信息"/>
    <w:basedOn w:val="342"/>
    <w:uiPriority w:val="0"/>
    <w:pPr>
      <w:spacing w:before="57"/>
    </w:pPr>
    <w:rPr>
      <w:rFonts w:ascii="宋体"/>
      <w:sz w:val="21"/>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439">
    <w:name w:val="Style 三级条标题 + Before:  6 pt"/>
    <w:basedOn w:val="325"/>
    <w:uiPriority w:val="0"/>
    <w:pPr>
      <w:widowControl/>
      <w:tabs>
        <w:tab w:val="left" w:pos="1440"/>
      </w:tabs>
      <w:adjustRightInd/>
      <w:spacing w:line="240" w:lineRule="auto"/>
      <w:textAlignment w:val="auto"/>
    </w:pPr>
    <w:rPr>
      <w:rFonts w:ascii="黑体"/>
    </w:rPr>
  </w:style>
  <w:style w:type="paragraph" w:customStyle="1" w:styleId="440">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441">
    <w:name w:val="样式标题 3 + Arial 段前: 0.1 行"/>
    <w:basedOn w:val="1"/>
    <w:uiPriority w:val="0"/>
    <w:pPr>
      <w:tabs>
        <w:tab w:val="left" w:pos="357"/>
      </w:tabs>
      <w:spacing w:beforeLines="10" w:line="312" w:lineRule="auto"/>
    </w:pPr>
  </w:style>
  <w:style w:type="paragraph" w:customStyle="1" w:styleId="442">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443">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4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5">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446">
    <w:name w:val="样式1 加粗 居中 首行缩进:  0.74 厘米 段前: 0.1 行"/>
    <w:basedOn w:val="1"/>
    <w:uiPriority w:val="0"/>
    <w:pPr>
      <w:spacing w:line="276" w:lineRule="auto"/>
      <w:ind w:firstLine="420"/>
      <w:jc w:val="center"/>
    </w:pPr>
    <w:rPr>
      <w:b/>
    </w:rPr>
  </w:style>
  <w:style w:type="paragraph" w:customStyle="1" w:styleId="447">
    <w:name w:val="_表格条文"/>
    <w:basedOn w:val="1"/>
    <w:uiPriority w:val="0"/>
    <w:pPr>
      <w:spacing w:line="276" w:lineRule="auto"/>
    </w:pPr>
    <w:rPr>
      <w:rFonts w:ascii="Arial" w:hAnsi="Arial"/>
      <w:color w:val="000000"/>
      <w:sz w:val="18"/>
    </w:rPr>
  </w:style>
  <w:style w:type="paragraph" w:customStyle="1" w:styleId="448">
    <w:name w:val="样式 样式 标题 1 + 段前: 0.7 行 段后: 0.7 行"/>
    <w:basedOn w:val="288"/>
    <w:uiPriority w:val="0"/>
    <w:pPr>
      <w:tabs>
        <w:tab w:val="left" w:pos="340"/>
        <w:tab w:val="clear" w:pos="360"/>
      </w:tabs>
      <w:spacing w:beforeLines="100" w:afterLines="100"/>
    </w:pPr>
  </w:style>
  <w:style w:type="paragraph" w:customStyle="1" w:styleId="449">
    <w:name w:val="样式 Times New Roman 段前: 0.1 行 行距: 多倍行距 1.25 字行1"/>
    <w:basedOn w:val="1"/>
    <w:uiPriority w:val="0"/>
    <w:pPr>
      <w:spacing w:line="276" w:lineRule="auto"/>
      <w:ind w:firstLine="200" w:firstLineChars="200"/>
    </w:pPr>
    <w:rPr>
      <w:rFonts w:hAnsi="宋体"/>
    </w:rPr>
  </w:style>
  <w:style w:type="paragraph" w:customStyle="1" w:styleId="450">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45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2">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453">
    <w:name w:val="样式1 样式 编号 a + Times New Roman 段前: 0 行 行距: 多倍行距 1.15 字行 + 左侧....."/>
    <w:basedOn w:val="263"/>
    <w:uiPriority w:val="0"/>
    <w:pPr>
      <w:ind w:left="400" w:leftChars="200"/>
    </w:pPr>
  </w:style>
  <w:style w:type="paragraph" w:customStyle="1" w:styleId="454">
    <w:name w:val="样式 样式1 样式 编号 a + Times New Roman 段前: 0 行 行距: 多倍行距 1.15 字行 + 左..."/>
    <w:basedOn w:val="400"/>
    <w:uiPriority w:val="0"/>
  </w:style>
  <w:style w:type="paragraph" w:customStyle="1" w:styleId="455">
    <w:name w:val="术语定义二级条标题"/>
    <w:basedOn w:val="253"/>
    <w:next w:val="161"/>
    <w:uiPriority w:val="0"/>
    <w:pPr>
      <w:tabs>
        <w:tab w:val="left" w:pos="1155"/>
        <w:tab w:val="clear" w:pos="735"/>
      </w:tabs>
      <w:ind w:left="1155"/>
    </w:pPr>
  </w:style>
  <w:style w:type="paragraph" w:customStyle="1" w:styleId="456">
    <w:name w:val="列项——（一级）"/>
    <w:uiPriority w:val="0"/>
    <w:pPr>
      <w:widowControl w:val="0"/>
      <w:numPr>
        <w:ilvl w:val="0"/>
        <w:numId w:val="12"/>
      </w:numPr>
      <w:tabs>
        <w:tab w:val="left" w:pos="1080"/>
      </w:tabs>
      <w:adjustRightInd w:val="0"/>
      <w:spacing w:line="360" w:lineRule="atLeast"/>
      <w:jc w:val="both"/>
      <w:textAlignment w:val="baseline"/>
    </w:pPr>
    <w:rPr>
      <w:rFonts w:ascii="宋体"/>
      <w:sz w:val="21"/>
      <w:lang w:val="en-US" w:eastAsia="zh-CN" w:bidi="ar-SA"/>
    </w:rPr>
  </w:style>
  <w:style w:type="paragraph" w:customStyle="1" w:styleId="457">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8">
    <w:name w:val="样式 3"/>
    <w:basedOn w:val="1"/>
    <w:uiPriority w:val="0"/>
    <w:pPr>
      <w:topLinePunct/>
      <w:adjustRightInd w:val="0"/>
      <w:ind w:left="840" w:hanging="420"/>
    </w:pPr>
    <w:rPr>
      <w:kern w:val="21"/>
      <w:szCs w:val="21"/>
    </w:rPr>
  </w:style>
  <w:style w:type="paragraph" w:customStyle="1" w:styleId="459">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0">
    <w:name w:val="_术语条目"/>
    <w:basedOn w:val="336"/>
    <w:next w:val="335"/>
    <w:uiPriority w:val="0"/>
    <w:pPr>
      <w:spacing w:beforeLines="0" w:line="276" w:lineRule="auto"/>
      <w:jc w:val="left"/>
    </w:pPr>
    <w:rPr>
      <w:rFonts w:eastAsia="黑体"/>
      <w:color w:val="000000"/>
    </w:rPr>
  </w:style>
  <w:style w:type="paragraph" w:customStyle="1" w:styleId="461">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2">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463">
    <w:name w:val="部分标签"/>
    <w:basedOn w:val="301"/>
    <w:next w:val="1"/>
    <w:uiPriority w:val="0"/>
    <w:pPr>
      <w:spacing w:before="400" w:after="440"/>
    </w:pPr>
    <w:rPr>
      <w:rFonts w:ascii="Times New Roman" w:hAnsi="Times New Roman"/>
      <w:spacing w:val="-30"/>
      <w:sz w:val="60"/>
    </w:rPr>
  </w:style>
  <w:style w:type="paragraph" w:customStyle="1" w:styleId="464">
    <w:name w:val="节标签"/>
    <w:basedOn w:val="301"/>
    <w:next w:val="30"/>
    <w:uiPriority w:val="0"/>
    <w:pPr>
      <w:spacing w:before="400" w:after="440"/>
    </w:pPr>
    <w:rPr>
      <w:rFonts w:ascii="Times New Roman" w:hAnsi="Times New Roman"/>
      <w:spacing w:val="-30"/>
      <w:sz w:val="60"/>
    </w:rPr>
  </w:style>
  <w:style w:type="paragraph" w:customStyle="1" w:styleId="465">
    <w:name w:val="示例"/>
    <w:next w:val="161"/>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466">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7">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468">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469">
    <w:name w:val="样式 标题 4 + Arial 段前: 0.1 行"/>
    <w:basedOn w:val="1"/>
    <w:uiPriority w:val="0"/>
    <w:pPr>
      <w:tabs>
        <w:tab w:val="left" w:pos="357"/>
        <w:tab w:val="left" w:pos="900"/>
      </w:tabs>
      <w:spacing w:beforeLines="10" w:line="312" w:lineRule="auto"/>
    </w:pPr>
  </w:style>
  <w:style w:type="paragraph" w:customStyle="1" w:styleId="470">
    <w:name w:val="CM54"/>
    <w:basedOn w:val="262"/>
    <w:next w:val="262"/>
    <w:uiPriority w:val="0"/>
    <w:rPr>
      <w:rFonts w:ascii="Times New Roman"/>
      <w:color w:val="auto"/>
    </w:rPr>
  </w:style>
  <w:style w:type="paragraph" w:customStyle="1" w:styleId="471">
    <w:name w:val="附录图标题"/>
    <w:next w:val="161"/>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472">
    <w:name w:val="_列项符号3"/>
    <w:basedOn w:val="24"/>
    <w:uiPriority w:val="0"/>
    <w:pPr>
      <w:tabs>
        <w:tab w:val="left" w:pos="1680"/>
      </w:tabs>
      <w:snapToGrid w:val="0"/>
      <w:spacing w:line="276" w:lineRule="auto"/>
      <w:ind w:left="1680" w:leftChars="600" w:hanging="420" w:hangingChars="800"/>
    </w:pPr>
  </w:style>
  <w:style w:type="paragraph" w:customStyle="1" w:styleId="47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4">
    <w:name w:val="条文说明"/>
    <w:basedOn w:val="432"/>
    <w:uiPriority w:val="0"/>
  </w:style>
  <w:style w:type="paragraph" w:customStyle="1" w:styleId="475">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6">
    <w:name w:val="MTDisplayEquation"/>
    <w:basedOn w:val="1"/>
    <w:next w:val="1"/>
    <w:uiPriority w:val="0"/>
    <w:pPr>
      <w:tabs>
        <w:tab w:val="center" w:pos="4160"/>
        <w:tab w:val="right" w:pos="8300"/>
      </w:tabs>
      <w:topLinePunct/>
      <w:adjustRightInd w:val="0"/>
      <w:spacing w:line="312" w:lineRule="auto"/>
    </w:pPr>
  </w:style>
  <w:style w:type="paragraph" w:customStyle="1" w:styleId="477">
    <w:name w:val="序号"/>
    <w:basedOn w:val="1"/>
    <w:uiPriority w:val="0"/>
    <w:pPr>
      <w:spacing w:line="300" w:lineRule="auto"/>
    </w:pPr>
    <w:rPr>
      <w:rFonts w:ascii="宋体" w:hAnsi="宋体"/>
      <w:sz w:val="24"/>
    </w:rPr>
  </w:style>
  <w:style w:type="paragraph" w:customStyle="1" w:styleId="478">
    <w:name w:val="样式 正文（首行缩进两字） Char + 首行缩进:  2 字符 段前: 0.1 行 行距: 多倍行距 1.25 字行"/>
    <w:basedOn w:val="200"/>
    <w:uiPriority w:val="0"/>
    <w:pPr>
      <w:spacing w:afterLines="10"/>
      <w:ind w:firstLine="200"/>
    </w:pPr>
  </w:style>
  <w:style w:type="paragraph" w:customStyle="1" w:styleId="47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0">
    <w:name w:val="五级无标题条"/>
    <w:basedOn w:val="1"/>
    <w:uiPriority w:val="0"/>
    <w:pPr>
      <w:numPr>
        <w:ilvl w:val="6"/>
        <w:numId w:val="2"/>
      </w:numPr>
    </w:pPr>
    <w:rPr>
      <w:rFonts w:ascii="黑体" w:eastAsia="黑体"/>
      <w:b/>
    </w:rPr>
  </w:style>
  <w:style w:type="paragraph" w:customStyle="1" w:styleId="481">
    <w:name w:val="样式 样式 正文缩进 + 首行缩进:  0 厘米1 +"/>
    <w:basedOn w:val="1"/>
    <w:uiPriority w:val="0"/>
    <w:pPr>
      <w:spacing w:beforeLines="10"/>
    </w:pPr>
    <w:rPr>
      <w:kern w:val="0"/>
      <w:sz w:val="18"/>
    </w:rPr>
  </w:style>
  <w:style w:type="paragraph" w:customStyle="1" w:styleId="482">
    <w:name w:val="样式 样式 正文缩进正文缩进 Char正文（首行缩进两字） Char Char正文（首行缩进两字） Char1正文（首行缩进两....1"/>
    <w:basedOn w:val="183"/>
    <w:uiPriority w:val="0"/>
    <w:pPr>
      <w:spacing w:beforeLines="0" w:line="276" w:lineRule="auto"/>
      <w:ind w:firstLine="420"/>
    </w:pPr>
  </w:style>
  <w:style w:type="paragraph" w:customStyle="1" w:styleId="483">
    <w:name w:val="二级无标题条"/>
    <w:basedOn w:val="1"/>
    <w:uiPriority w:val="0"/>
    <w:pPr>
      <w:numPr>
        <w:ilvl w:val="3"/>
        <w:numId w:val="2"/>
      </w:numPr>
    </w:pPr>
    <w:rPr>
      <w:b/>
    </w:rPr>
  </w:style>
  <w:style w:type="paragraph" w:customStyle="1" w:styleId="484">
    <w:name w:val="Char1"/>
    <w:basedOn w:val="1"/>
    <w:uiPriority w:val="0"/>
    <w:rPr>
      <w:rFonts w:ascii="Tahoma" w:hAnsi="Tahoma"/>
      <w:sz w:val="24"/>
    </w:rPr>
  </w:style>
  <w:style w:type="paragraph" w:customStyle="1" w:styleId="485">
    <w:name w:val="样式 题注Figure Caption + 段前: 0.5 行 段后: 0.5 行"/>
    <w:basedOn w:val="22"/>
    <w:uiPriority w:val="0"/>
    <w:pPr>
      <w:spacing w:beforeLines="50" w:afterLines="50" w:line="330" w:lineRule="exact"/>
      <w:jc w:val="left"/>
    </w:pPr>
    <w:rPr>
      <w:b/>
      <w:sz w:val="21"/>
    </w:rPr>
  </w:style>
  <w:style w:type="paragraph" w:customStyle="1" w:styleId="486">
    <w:name w:val="_列项接续1"/>
    <w:basedOn w:val="34"/>
    <w:uiPriority w:val="0"/>
    <w:pPr>
      <w:spacing w:after="0" w:line="276" w:lineRule="auto"/>
      <w:ind w:left="400" w:leftChars="400"/>
    </w:pPr>
    <w:rPr>
      <w:color w:val="000000"/>
    </w:rPr>
  </w:style>
  <w:style w:type="paragraph" w:customStyle="1" w:styleId="487">
    <w:name w:val="工程建设款标题"/>
    <w:basedOn w:val="292"/>
    <w:uiPriority w:val="0"/>
    <w:pPr>
      <w:numPr>
        <w:ilvl w:val="7"/>
        <w:numId w:val="3"/>
      </w:numPr>
      <w:outlineLvl w:val="9"/>
    </w:pPr>
  </w:style>
  <w:style w:type="paragraph" w:customStyle="1" w:styleId="488">
    <w:name w:val="样式 题目封页 + (西文) 华文中宋 (中文) 华文中宋 32 磅 黑色 两端对齐 段前: 3 磅 段后: 3 磅..."/>
    <w:basedOn w:val="300"/>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89">
    <w:name w:val="样式 Times New Roman 段前: 0.1 行 行距: 多倍行距 1.25 字行"/>
    <w:basedOn w:val="1"/>
    <w:uiPriority w:val="0"/>
    <w:pPr>
      <w:spacing w:line="276" w:lineRule="auto"/>
    </w:pPr>
    <w:rPr>
      <w:rFonts w:hAnsi="宋体"/>
    </w:rPr>
  </w:style>
  <w:style w:type="paragraph" w:customStyle="1" w:styleId="490">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491">
    <w:name w:val="封面正文"/>
    <w:uiPriority w:val="0"/>
    <w:pPr>
      <w:widowControl w:val="0"/>
      <w:adjustRightInd w:val="0"/>
      <w:spacing w:line="360" w:lineRule="atLeast"/>
      <w:jc w:val="both"/>
      <w:textAlignment w:val="baseline"/>
    </w:pPr>
    <w:rPr>
      <w:lang w:val="en-US" w:eastAsia="zh-CN" w:bidi="ar-SA"/>
    </w:rPr>
  </w:style>
  <w:style w:type="paragraph" w:customStyle="1" w:styleId="49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3">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494">
    <w:name w:val="Char Char Char Char Char Char Char"/>
    <w:basedOn w:val="1"/>
    <w:uiPriority w:val="0"/>
    <w:pPr>
      <w:spacing w:line="360" w:lineRule="auto"/>
      <w:ind w:firstLine="200" w:firstLineChars="200"/>
    </w:pPr>
  </w:style>
  <w:style w:type="paragraph" w:customStyle="1" w:styleId="495">
    <w:name w:val="基准索引样式"/>
    <w:basedOn w:val="1"/>
    <w:uiPriority w:val="0"/>
    <w:pPr>
      <w:widowControl/>
      <w:spacing w:line="220" w:lineRule="atLeast"/>
      <w:ind w:left="360"/>
      <w:jc w:val="left"/>
    </w:pPr>
    <w:rPr>
      <w:rFonts w:ascii="Arial" w:hAnsi="Arial"/>
      <w:kern w:val="0"/>
    </w:rPr>
  </w:style>
  <w:style w:type="paragraph" w:customStyle="1" w:styleId="496">
    <w:name w:val="式中"/>
    <w:next w:val="161"/>
    <w:uiPriority w:val="0"/>
    <w:pPr>
      <w:numPr>
        <w:ilvl w:val="0"/>
        <w:numId w:val="14"/>
      </w:numPr>
      <w:tabs>
        <w:tab w:val="left" w:pos="210"/>
      </w:tabs>
    </w:pPr>
    <w:rPr>
      <w:rFonts w:ascii="宋体"/>
      <w:sz w:val="18"/>
      <w:lang w:val="en-US" w:eastAsia="zh-CN" w:bidi="ar-SA"/>
    </w:rPr>
  </w:style>
  <w:style w:type="paragraph" w:customStyle="1" w:styleId="497">
    <w:name w:val="Char Char Char Char Char Char"/>
    <w:basedOn w:val="1"/>
    <w:uiPriority w:val="0"/>
  </w:style>
  <w:style w:type="paragraph" w:customStyle="1" w:styleId="498">
    <w:name w:val="附录标识"/>
    <w:basedOn w:val="271"/>
    <w:uiPriority w:val="0"/>
    <w:pPr>
      <w:tabs>
        <w:tab w:val="left" w:pos="6405"/>
      </w:tabs>
      <w:spacing w:after="200"/>
    </w:pPr>
    <w:rPr>
      <w:sz w:val="21"/>
    </w:rPr>
  </w:style>
  <w:style w:type="paragraph" w:customStyle="1" w:styleId="499">
    <w:name w:val="工程建设公式标题"/>
    <w:basedOn w:val="292"/>
    <w:uiPriority w:val="0"/>
    <w:pPr>
      <w:numPr>
        <w:ilvl w:val="6"/>
        <w:numId w:val="3"/>
      </w:numPr>
      <w:jc w:val="center"/>
      <w:outlineLvl w:val="6"/>
    </w:pPr>
  </w:style>
  <w:style w:type="paragraph" w:customStyle="1" w:styleId="500">
    <w:name w:val="样式2 样式 a) + 段前: 0行"/>
    <w:basedOn w:val="195"/>
    <w:uiPriority w:val="0"/>
    <w:pPr>
      <w:tabs>
        <w:tab w:val="clear" w:pos="780"/>
      </w:tabs>
      <w:spacing w:beforeLines="0" w:line="276" w:lineRule="auto"/>
      <w:ind w:left="420" w:leftChars="200" w:firstLine="0" w:firstLineChars="0"/>
    </w:pPr>
  </w:style>
  <w:style w:type="paragraph" w:customStyle="1" w:styleId="501">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502">
    <w:name w:val="样式 正文（首行缩进两字） Char + 加粗"/>
    <w:basedOn w:val="200"/>
    <w:uiPriority w:val="0"/>
    <w:pPr>
      <w:spacing w:afterLines="10"/>
      <w:ind w:firstLine="200"/>
    </w:pPr>
    <w:rPr>
      <w:b/>
    </w:rPr>
  </w:style>
  <w:style w:type="paragraph" w:customStyle="1" w:styleId="503">
    <w:name w:val="样式 首页脚样式 + 黑色 段前: 3 磅 段后: 3 磅 底端: (单实线 自动设置  0.75 磅 行宽 距正文..."/>
    <w:basedOn w:val="414"/>
    <w:uiPriority w:val="0"/>
    <w:pPr>
      <w:pBdr>
        <w:bottom w:val="single" w:color="auto" w:sz="6" w:space="0"/>
      </w:pBdr>
      <w:snapToGrid w:val="0"/>
      <w:spacing w:before="0"/>
    </w:pPr>
    <w:rPr>
      <w:b w:val="0"/>
      <w:color w:val="000000"/>
      <w:sz w:val="28"/>
    </w:rPr>
  </w:style>
  <w:style w:type="paragraph" w:customStyle="1" w:styleId="50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styleId="505">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6">
    <w:name w:val="short_text"/>
    <w:basedOn w:val="77"/>
    <w:uiPriority w:val="0"/>
  </w:style>
  <w:style w:type="character" w:customStyle="1" w:styleId="507">
    <w:name w:val="hps"/>
    <w:basedOn w:val="77"/>
    <w:uiPriority w:val="0"/>
  </w:style>
  <w:style w:type="paragraph" w:customStyle="1" w:styleId="508">
    <w:name w:val="正文-d"/>
    <w:basedOn w:val="1"/>
    <w:uiPriority w:val="0"/>
    <w:pPr>
      <w:ind w:firstLine="200" w:firstLineChars="200"/>
    </w:pPr>
    <w:rPr>
      <w:szCs w:val="21"/>
    </w:rPr>
  </w:style>
  <w:style w:type="paragraph" w:customStyle="1" w:styleId="509">
    <w:name w:val="目次"/>
    <w:basedOn w:val="1"/>
    <w:uiPriority w:val="0"/>
    <w:pPr>
      <w:spacing w:line="1200" w:lineRule="auto"/>
      <w:jc w:val="center"/>
    </w:pPr>
    <w:rPr>
      <w:rFonts w:eastAsia="黑体"/>
      <w:kern w:val="21"/>
      <w:sz w:val="32"/>
      <w:szCs w:val="32"/>
    </w:rPr>
  </w:style>
  <w:style w:type="character" w:customStyle="1" w:styleId="510">
    <w:name w:val="样式2 Char"/>
    <w:uiPriority w:val="0"/>
    <w:rPr>
      <w:rFonts w:ascii="EU-F1" w:eastAsia="黑体"/>
      <w:color w:val="000000"/>
      <w:kern w:val="44"/>
      <w:sz w:val="21"/>
      <w:szCs w:val="21"/>
      <w:lang w:val="en-US" w:eastAsia="zh-CN" w:bidi="ar-SA"/>
    </w:rPr>
  </w:style>
  <w:style w:type="paragraph" w:customStyle="1" w:styleId="511">
    <w:name w:val="样式9"/>
    <w:basedOn w:val="1"/>
    <w:uiPriority w:val="0"/>
    <w:pPr>
      <w:topLinePunct/>
      <w:spacing w:before="560" w:after="560" w:line="560" w:lineRule="exact"/>
      <w:jc w:val="center"/>
    </w:pPr>
    <w:rPr>
      <w:rFonts w:eastAsia="黑体"/>
      <w:sz w:val="32"/>
      <w:lang w:val="zh-CN"/>
    </w:rPr>
  </w:style>
  <w:style w:type="paragraph" w:customStyle="1" w:styleId="512">
    <w:name w:val="样式8"/>
    <w:basedOn w:val="1"/>
    <w:uiPriority w:val="0"/>
    <w:pPr>
      <w:wordWrap w:val="0"/>
      <w:spacing w:before="400" w:after="40" w:line="360" w:lineRule="exact"/>
      <w:ind w:right="284"/>
      <w:jc w:val="right"/>
    </w:pPr>
    <w:rPr>
      <w:rFonts w:ascii="E-FZ"/>
      <w:sz w:val="28"/>
      <w:szCs w:val="24"/>
    </w:rPr>
  </w:style>
  <w:style w:type="paragraph" w:customStyle="1" w:styleId="513">
    <w:name w:val="样式7"/>
    <w:basedOn w:val="3"/>
    <w:uiPriority w:val="0"/>
    <w:pPr>
      <w:topLinePunct/>
      <w:spacing w:before="120" w:after="120" w:line="360" w:lineRule="auto"/>
      <w:ind w:firstLine="0"/>
      <w:jc w:val="center"/>
    </w:pPr>
    <w:rPr>
      <w:rFonts w:hAnsi="宋体" w:eastAsia="黑体"/>
      <w:sz w:val="44"/>
    </w:rPr>
  </w:style>
  <w:style w:type="character" w:customStyle="1" w:styleId="514">
    <w:name w:val="样式1 Char Char"/>
    <w:uiPriority w:val="0"/>
    <w:rPr>
      <w:rFonts w:ascii="Times New Roman" w:hAnsi="Times New Roman" w:eastAsia="宋体" w:cs="宋体"/>
      <w:b/>
      <w:kern w:val="44"/>
      <w:sz w:val="52"/>
      <w:szCs w:val="52"/>
    </w:rPr>
  </w:style>
  <w:style w:type="character" w:customStyle="1" w:styleId="515">
    <w:name w:val="批注文字 Char1"/>
    <w:uiPriority w:val="0"/>
    <w:rPr>
      <w:sz w:val="24"/>
    </w:rPr>
  </w:style>
  <w:style w:type="paragraph" w:customStyle="1" w:styleId="516">
    <w:name w:val="正文_2"/>
    <w:basedOn w:val="1"/>
    <w:qFormat/>
    <w:uiPriority w:val="0"/>
    <w:rPr>
      <w:rFonts w:ascii="Calibri" w:hAnsi="Calibri"/>
      <w:szCs w:val="22"/>
    </w:rPr>
  </w:style>
  <w:style w:type="paragraph" w:customStyle="1" w:styleId="517">
    <w:name w:val="Normal_1_0"/>
    <w:basedOn w:val="1"/>
    <w:qFormat/>
    <w:uiPriority w:val="0"/>
    <w:rPr>
      <w:rFonts w:eastAsia="Times New Roman"/>
      <w:kern w:val="0"/>
      <w:sz w:val="20"/>
    </w:rPr>
  </w:style>
  <w:style w:type="paragraph" w:customStyle="1" w:styleId="518">
    <w:name w:val="正文_0_1"/>
    <w:qFormat/>
    <w:uiPriority w:val="0"/>
    <w:pPr>
      <w:widowControl w:val="0"/>
      <w:jc w:val="both"/>
    </w:pPr>
    <w:rPr>
      <w:kern w:val="2"/>
      <w:sz w:val="21"/>
      <w:szCs w:val="24"/>
      <w:lang w:val="en-US" w:eastAsia="zh-CN" w:bidi="ar-SA"/>
    </w:rPr>
  </w:style>
  <w:style w:type="paragraph" w:customStyle="1" w:styleId="519">
    <w:name w:val="正文_1_0_0"/>
    <w:qFormat/>
    <w:uiPriority w:val="0"/>
    <w:pPr>
      <w:widowControl w:val="0"/>
      <w:jc w:val="both"/>
    </w:pPr>
    <w:rPr>
      <w:kern w:val="2"/>
      <w:sz w:val="21"/>
      <w:szCs w:val="24"/>
      <w:lang w:val="en-US" w:eastAsia="zh-CN" w:bidi="ar-SA"/>
    </w:rPr>
  </w:style>
  <w:style w:type="paragraph" w:customStyle="1" w:styleId="520">
    <w:name w:val="正文_12"/>
    <w:qFormat/>
    <w:uiPriority w:val="0"/>
    <w:pPr>
      <w:widowControl w:val="0"/>
      <w:jc w:val="both"/>
    </w:pPr>
    <w:rPr>
      <w:kern w:val="2"/>
      <w:sz w:val="21"/>
      <w:szCs w:val="24"/>
      <w:lang w:val="en-US" w:eastAsia="zh-CN" w:bidi="ar-SA"/>
    </w:rPr>
  </w:style>
  <w:style w:type="paragraph" w:customStyle="1" w:styleId="521">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22">
    <w:name w:val="正文_11_0_0"/>
    <w:qFormat/>
    <w:uiPriority w:val="0"/>
    <w:pPr>
      <w:widowControl w:val="0"/>
      <w:jc w:val="both"/>
    </w:pPr>
    <w:rPr>
      <w:lang w:val="en-US" w:eastAsia="zh-CN" w:bidi="ar-SA"/>
    </w:rPr>
  </w:style>
  <w:style w:type="paragraph" w:customStyle="1" w:styleId="523">
    <w:name w:val="Default Paragraph Font Para Char"/>
    <w:basedOn w:val="1"/>
    <w:uiPriority w:val="0"/>
    <w:pPr>
      <w:widowControl/>
      <w:spacing w:after="160" w:line="240" w:lineRule="exact"/>
      <w:jc w:val="left"/>
    </w:pPr>
    <w:rPr>
      <w:szCs w:val="24"/>
    </w:rPr>
  </w:style>
  <w:style w:type="paragraph" w:customStyle="1" w:styleId="524">
    <w:name w:val="正文文本缩进 3_0"/>
    <w:basedOn w:val="516"/>
    <w:qFormat/>
    <w:uiPriority w:val="0"/>
    <w:pPr>
      <w:widowControl/>
      <w:spacing w:after="120"/>
      <w:ind w:left="420" w:leftChars="200"/>
      <w:jc w:val="left"/>
    </w:pPr>
    <w:rPr>
      <w:sz w:val="16"/>
      <w:szCs w:val="16"/>
    </w:rPr>
  </w:style>
  <w:style w:type="paragraph" w:customStyle="1" w:styleId="525">
    <w:name w:val="Normal_0"/>
    <w:qFormat/>
    <w:uiPriority w:val="0"/>
    <w:rPr>
      <w:rFonts w:ascii="黑体" w:hAnsi="黑体" w:eastAsia="黑体"/>
      <w:b/>
      <w:sz w:val="32"/>
      <w:szCs w:val="24"/>
      <w:lang w:val="en-US" w:eastAsia="zh-CN" w:bidi="ar-SA"/>
    </w:rPr>
  </w:style>
  <w:style w:type="character" w:customStyle="1" w:styleId="526">
    <w:name w:val="font61"/>
    <w:qFormat/>
    <w:uiPriority w:val="0"/>
    <w:rPr>
      <w:rFonts w:hint="eastAsia" w:ascii="微软雅黑" w:hAnsi="微软雅黑" w:eastAsia="微软雅黑" w:cs="微软雅黑"/>
      <w:color w:val="000000"/>
      <w:sz w:val="22"/>
      <w:szCs w:val="22"/>
      <w:u w:val="none"/>
    </w:rPr>
  </w:style>
  <w:style w:type="character" w:customStyle="1" w:styleId="527">
    <w:name w:val="font21"/>
    <w:qFormat/>
    <w:uiPriority w:val="0"/>
    <w:rPr>
      <w:rFonts w:hint="eastAsia" w:ascii="微软雅黑" w:hAnsi="微软雅黑" w:eastAsia="微软雅黑" w:cs="微软雅黑"/>
      <w:color w:val="0070C0"/>
      <w:sz w:val="22"/>
      <w:szCs w:val="22"/>
      <w:u w:val="none"/>
    </w:rPr>
  </w:style>
  <w:style w:type="character" w:customStyle="1" w:styleId="528">
    <w:name w:val="font71"/>
    <w:qFormat/>
    <w:uiPriority w:val="0"/>
    <w:rPr>
      <w:rFonts w:hint="eastAsia" w:ascii="微软雅黑" w:hAnsi="微软雅黑" w:eastAsia="微软雅黑" w:cs="微软雅黑"/>
      <w:color w:val="000000"/>
      <w:sz w:val="22"/>
      <w:szCs w:val="22"/>
      <w:u w:val="none"/>
    </w:rPr>
  </w:style>
  <w:style w:type="character" w:customStyle="1" w:styleId="529">
    <w:name w:val="font41"/>
    <w:qFormat/>
    <w:uiPriority w:val="0"/>
    <w:rPr>
      <w:rFonts w:hint="eastAsia" w:ascii="微软雅黑" w:hAnsi="微软雅黑" w:eastAsia="微软雅黑" w:cs="微软雅黑"/>
      <w:color w:val="000000"/>
      <w:sz w:val="22"/>
      <w:szCs w:val="22"/>
      <w:u w:val="none"/>
    </w:rPr>
  </w:style>
  <w:style w:type="paragraph" w:customStyle="1" w:styleId="530">
    <w:name w:val="正文 A"/>
    <w:qFormat/>
    <w:uiPriority w:val="0"/>
    <w:pPr>
      <w:widowControl w:val="0"/>
      <w:jc w:val="both"/>
    </w:pPr>
    <w:rPr>
      <w:rFonts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3054</Words>
  <Characters>17411</Characters>
  <Lines>145</Lines>
  <Paragraphs>40</Paragraphs>
  <TotalTime>0</TotalTime>
  <ScaleCrop>false</ScaleCrop>
  <LinksUpToDate>false</LinksUpToDate>
  <CharactersWithSpaces>20425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cp:lastPrinted>2021-07-28T06:46:00Z</cp:lastPrinted>
  <dcterms:modified xsi:type="dcterms:W3CDTF">2021-08-17T02:35:44Z</dcterms:modified>
  <dc:title>宜兴水务集团有限公司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62950ED1138D438684E54F55730D9B07</vt:lpwstr>
  </property>
</Properties>
</file>